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23" w:rsidRDefault="004F0393" w:rsidP="00591B23">
      <w:pPr>
        <w:pStyle w:val="berschrift1"/>
        <w:numPr>
          <w:ilvl w:val="0"/>
          <w:numId w:val="0"/>
        </w:numPr>
        <w:spacing w:line="480" w:lineRule="auto"/>
        <w:ind w:left="567"/>
        <w:jc w:val="both"/>
      </w:pPr>
      <w:r>
        <w:t xml:space="preserve">Supplementary </w:t>
      </w:r>
      <w:r w:rsidRPr="00BA5199">
        <w:t>Material</w:t>
      </w:r>
    </w:p>
    <w:p w:rsidR="00591B23" w:rsidRDefault="00502D2E" w:rsidP="00591B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403.5pt">
            <v:imagedata r:id="rId5" o:title="map_sampled"/>
          </v:shape>
        </w:pict>
      </w:r>
    </w:p>
    <w:p w:rsidR="00591B23" w:rsidRPr="00591B23" w:rsidRDefault="00591B23" w:rsidP="00591B23">
      <w:pPr>
        <w:pStyle w:val="berschrift1"/>
        <w:numPr>
          <w:ilvl w:val="0"/>
          <w:numId w:val="0"/>
        </w:numPr>
        <w:spacing w:line="480" w:lineRule="auto"/>
        <w:ind w:left="567"/>
        <w:jc w:val="both"/>
        <w:rPr>
          <w:b w:val="0"/>
        </w:rPr>
      </w:pPr>
      <w:r w:rsidRPr="0046721E">
        <w:t>Figure S</w:t>
      </w:r>
      <w:r>
        <w:t>1</w:t>
      </w:r>
      <w:r w:rsidRPr="0046721E">
        <w:t xml:space="preserve">: </w:t>
      </w:r>
      <w:r>
        <w:t xml:space="preserve">Map of sampled trees. </w:t>
      </w:r>
      <w:r>
        <w:rPr>
          <w:b w:val="0"/>
        </w:rPr>
        <w:t>Dots represent the sampled trees on a relative coordinate system in metric units</w:t>
      </w:r>
      <w:r w:rsidR="00163AC7">
        <w:rPr>
          <w:b w:val="0"/>
        </w:rPr>
        <w:t>. Distances were measured using a Vertex Laser Geo (</w:t>
      </w:r>
      <w:proofErr w:type="spellStart"/>
      <w:r w:rsidR="00163AC7">
        <w:rPr>
          <w:b w:val="0"/>
        </w:rPr>
        <w:t>Haglöf</w:t>
      </w:r>
      <w:proofErr w:type="spellEnd"/>
      <w:r w:rsidR="00163AC7">
        <w:rPr>
          <w:b w:val="0"/>
        </w:rPr>
        <w:t>, Sweden)</w:t>
      </w:r>
      <w:r>
        <w:rPr>
          <w:b w:val="0"/>
        </w:rPr>
        <w:t>. Colors indicate the spatial group. For some groups not all trees can be represented</w:t>
      </w:r>
      <w:r w:rsidR="00DA5AB2">
        <w:rPr>
          <w:b w:val="0"/>
        </w:rPr>
        <w:t>,</w:t>
      </w:r>
      <w:r>
        <w:rPr>
          <w:b w:val="0"/>
        </w:rPr>
        <w:t xml:space="preserve"> </w:t>
      </w:r>
      <w:r w:rsidR="00DA5AB2">
        <w:rPr>
          <w:b w:val="0"/>
        </w:rPr>
        <w:t>since</w:t>
      </w:r>
      <w:r>
        <w:rPr>
          <w:b w:val="0"/>
        </w:rPr>
        <w:t xml:space="preserve"> the distance between the trees was smaller than the </w:t>
      </w:r>
      <w:r w:rsidR="00EF44FF">
        <w:rPr>
          <w:b w:val="0"/>
        </w:rPr>
        <w:t xml:space="preserve">measuring </w:t>
      </w:r>
      <w:r>
        <w:rPr>
          <w:b w:val="0"/>
        </w:rPr>
        <w:t>error</w:t>
      </w:r>
      <w:r w:rsidR="00457C88">
        <w:rPr>
          <w:b w:val="0"/>
        </w:rPr>
        <w:t xml:space="preserve"> (ultra-sound accuracy: 1%)</w:t>
      </w:r>
      <w:r>
        <w:rPr>
          <w:b w:val="0"/>
        </w:rPr>
        <w:t xml:space="preserve">. Numbers </w:t>
      </w:r>
      <w:r w:rsidR="003879EE">
        <w:rPr>
          <w:b w:val="0"/>
        </w:rPr>
        <w:t>above the groups show the group</w:t>
      </w:r>
      <w:r>
        <w:rPr>
          <w:b w:val="0"/>
        </w:rPr>
        <w:t xml:space="preserve"> mean </w:t>
      </w:r>
      <w:r w:rsidR="0017453B">
        <w:rPr>
          <w:b w:val="0"/>
        </w:rPr>
        <w:t>elevation</w:t>
      </w:r>
      <w:r>
        <w:rPr>
          <w:b w:val="0"/>
        </w:rPr>
        <w:t xml:space="preserve"> in meters above sea level</w:t>
      </w:r>
      <w:r w:rsidR="00457C88">
        <w:rPr>
          <w:b w:val="0"/>
        </w:rPr>
        <w:t>, derived from GPS coordinates measured with the Vertex Laser Geo (GPS accuracy: 2.5m in open terrain).</w:t>
      </w:r>
    </w:p>
    <w:p w:rsidR="004F0393" w:rsidRDefault="004F0393" w:rsidP="004F0393">
      <w:pPr>
        <w:pStyle w:val="berschrift1"/>
        <w:numPr>
          <w:ilvl w:val="0"/>
          <w:numId w:val="0"/>
        </w:numPr>
        <w:spacing w:line="480" w:lineRule="auto"/>
        <w:ind w:left="567"/>
        <w:jc w:val="both"/>
      </w:pPr>
      <w:r w:rsidRPr="00DD5E82">
        <w:rPr>
          <w:noProof/>
        </w:rPr>
        <w:lastRenderedPageBreak/>
        <w:drawing>
          <wp:inline distT="0" distB="0" distL="0" distR="0" wp14:anchorId="6829DE7B" wp14:editId="2949005B">
            <wp:extent cx="5062498" cy="3745721"/>
            <wp:effectExtent l="0" t="0" r="5080" b="762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Principal component analysis (PCA) of all measured traits. Colours are indicating different trait groups (blue = cell wall thickness related measurements, purple = anatomical density, orange = lumen are related measurements, yellow = ring width measurements). 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98" cy="37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393" w:rsidRDefault="004F0393" w:rsidP="004F0393">
      <w:pPr>
        <w:pStyle w:val="berschrift1"/>
        <w:numPr>
          <w:ilvl w:val="0"/>
          <w:numId w:val="0"/>
        </w:numPr>
        <w:spacing w:line="480" w:lineRule="auto"/>
        <w:ind w:left="567"/>
        <w:jc w:val="both"/>
      </w:pPr>
      <w:r w:rsidRPr="0046721E">
        <w:t>Figure S</w:t>
      </w:r>
      <w:r w:rsidR="00591B23">
        <w:t>2</w:t>
      </w:r>
      <w:r w:rsidRPr="0046721E">
        <w:t xml:space="preserve">: Principal component analysis (PCA) of all measured growth and xylem anatomical traits. </w:t>
      </w:r>
      <w:r w:rsidRPr="009A233D">
        <w:rPr>
          <w:b w:val="0"/>
        </w:rPr>
        <w:t xml:space="preserve">Colors indicate different </w:t>
      </w:r>
      <w:r>
        <w:rPr>
          <w:b w:val="0"/>
        </w:rPr>
        <w:t>trait</w:t>
      </w:r>
      <w:r w:rsidRPr="0046721E">
        <w:rPr>
          <w:b w:val="0"/>
        </w:rPr>
        <w:t xml:space="preserve"> groups (</w:t>
      </w:r>
      <w:r>
        <w:rPr>
          <w:b w:val="0"/>
        </w:rPr>
        <w:t>green</w:t>
      </w:r>
      <w:r w:rsidRPr="0046721E">
        <w:rPr>
          <w:b w:val="0"/>
        </w:rPr>
        <w:t xml:space="preserve"> = </w:t>
      </w:r>
      <w:r>
        <w:rPr>
          <w:b w:val="0"/>
        </w:rPr>
        <w:t>growth</w:t>
      </w:r>
      <w:r w:rsidRPr="0046721E">
        <w:rPr>
          <w:b w:val="0"/>
        </w:rPr>
        <w:t xml:space="preserve">, </w:t>
      </w:r>
      <w:r>
        <w:rPr>
          <w:b w:val="0"/>
        </w:rPr>
        <w:t>orange</w:t>
      </w:r>
      <w:r w:rsidRPr="0046721E">
        <w:rPr>
          <w:b w:val="0"/>
        </w:rPr>
        <w:t xml:space="preserve"> = </w:t>
      </w:r>
      <w:r>
        <w:rPr>
          <w:b w:val="0"/>
        </w:rPr>
        <w:t>mechanical support</w:t>
      </w:r>
      <w:r w:rsidRPr="0046721E">
        <w:rPr>
          <w:b w:val="0"/>
        </w:rPr>
        <w:t xml:space="preserve">, </w:t>
      </w:r>
      <w:r>
        <w:rPr>
          <w:b w:val="0"/>
        </w:rPr>
        <w:t>purple</w:t>
      </w:r>
      <w:r w:rsidRPr="0046721E">
        <w:rPr>
          <w:b w:val="0"/>
        </w:rPr>
        <w:t xml:space="preserve"> = </w:t>
      </w:r>
      <w:r>
        <w:rPr>
          <w:b w:val="0"/>
        </w:rPr>
        <w:t>water transport</w:t>
      </w:r>
      <w:r w:rsidRPr="0046721E">
        <w:rPr>
          <w:b w:val="0"/>
        </w:rPr>
        <w:t xml:space="preserve">, </w:t>
      </w:r>
      <w:r>
        <w:rPr>
          <w:b w:val="0"/>
        </w:rPr>
        <w:t>pink</w:t>
      </w:r>
      <w:r w:rsidRPr="0046721E">
        <w:rPr>
          <w:b w:val="0"/>
        </w:rPr>
        <w:t xml:space="preserve"> = </w:t>
      </w:r>
      <w:r>
        <w:rPr>
          <w:b w:val="0"/>
        </w:rPr>
        <w:t>wood density</w:t>
      </w:r>
      <w:r w:rsidRPr="0046721E">
        <w:rPr>
          <w:b w:val="0"/>
        </w:rPr>
        <w:t>).</w:t>
      </w:r>
      <w:r w:rsidRPr="0046721E">
        <w:t xml:space="preserve"> </w:t>
      </w:r>
    </w:p>
    <w:p w:rsidR="00163AC7" w:rsidRPr="00163AC7" w:rsidRDefault="00163AC7" w:rsidP="00163AC7"/>
    <w:p w:rsidR="00502D2E" w:rsidRDefault="00502D2E">
      <w:pPr>
        <w:spacing w:before="0" w:after="160" w:line="259" w:lineRule="auto"/>
        <w:rPr>
          <w:b/>
        </w:rPr>
      </w:pPr>
      <w:r>
        <w:rPr>
          <w:bCs/>
        </w:rPr>
        <w:br w:type="page"/>
      </w:r>
    </w:p>
    <w:p w:rsidR="004F0393" w:rsidRDefault="00DA5AB2" w:rsidP="004F0393">
      <w:pPr>
        <w:pStyle w:val="Beschriftung"/>
        <w:spacing w:line="480" w:lineRule="auto"/>
        <w:jc w:val="both"/>
        <w:rPr>
          <w:rFonts w:cstheme="minorBidi"/>
          <w:b w:val="0"/>
          <w:bCs w:val="0"/>
          <w:szCs w:val="22"/>
        </w:rPr>
      </w:pPr>
      <w:r w:rsidRPr="00DA5AB2">
        <w:rPr>
          <w:rFonts w:cstheme="minorBidi"/>
          <w:bCs w:val="0"/>
          <w:szCs w:val="22"/>
        </w:rPr>
        <w:lastRenderedPageBreak/>
        <w:t>Table S1:</w:t>
      </w:r>
      <w:r w:rsidR="00163AC7">
        <w:rPr>
          <w:rFonts w:cstheme="minorBidi"/>
          <w:b w:val="0"/>
          <w:bCs w:val="0"/>
          <w:szCs w:val="22"/>
        </w:rPr>
        <w:t xml:space="preserve"> Metadata on sampled trees</w:t>
      </w:r>
    </w:p>
    <w:tbl>
      <w:tblPr>
        <w:tblStyle w:val="EinfacheTabelle3"/>
        <w:tblW w:w="8789" w:type="dxa"/>
        <w:tblLook w:val="04A0" w:firstRow="1" w:lastRow="0" w:firstColumn="1" w:lastColumn="0" w:noHBand="0" w:noVBand="1"/>
      </w:tblPr>
      <w:tblGrid>
        <w:gridCol w:w="721"/>
        <w:gridCol w:w="872"/>
        <w:gridCol w:w="682"/>
        <w:gridCol w:w="546"/>
        <w:gridCol w:w="1174"/>
        <w:gridCol w:w="1134"/>
        <w:gridCol w:w="1264"/>
        <w:gridCol w:w="851"/>
        <w:gridCol w:w="737"/>
        <w:gridCol w:w="808"/>
      </w:tblGrid>
      <w:tr w:rsidR="00163AC7" w:rsidRPr="00163AC7" w:rsidTr="00DA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bookmarkStart w:id="0" w:name="RANGE!A1:G49"/>
            <w:bookmarkEnd w:id="0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ID</w:t>
            </w:r>
          </w:p>
        </w:tc>
        <w:tc>
          <w:tcPr>
            <w:tcW w:w="872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coring direction</w:t>
            </w:r>
          </w:p>
        </w:tc>
        <w:tc>
          <w:tcPr>
            <w:tcW w:w="682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coring height (cm)</w:t>
            </w:r>
          </w:p>
        </w:tc>
        <w:tc>
          <w:tcPr>
            <w:tcW w:w="546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DBH (cm)</w:t>
            </w:r>
          </w:p>
        </w:tc>
        <w:tc>
          <w:tcPr>
            <w:tcW w:w="1174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height (m)</w:t>
            </w:r>
          </w:p>
        </w:tc>
        <w:tc>
          <w:tcPr>
            <w:tcW w:w="1134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proofErr w:type="spellStart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clone_group</w:t>
            </w:r>
            <w:proofErr w:type="spellEnd"/>
          </w:p>
        </w:tc>
        <w:tc>
          <w:tcPr>
            <w:tcW w:w="1264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proofErr w:type="spellStart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spatial_group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relative longitude (m)</w:t>
            </w:r>
          </w:p>
        </w:tc>
        <w:tc>
          <w:tcPr>
            <w:tcW w:w="737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relative latitude (m)</w:t>
            </w:r>
          </w:p>
        </w:tc>
        <w:tc>
          <w:tcPr>
            <w:tcW w:w="808" w:type="dxa"/>
            <w:noWrap/>
            <w:vAlign w:val="center"/>
            <w:hideMark/>
          </w:tcPr>
          <w:p w:rsidR="00163AC7" w:rsidRPr="00163AC7" w:rsidRDefault="00163AC7" w:rsidP="00163AC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proofErr w:type="gramStart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altitude</w:t>
            </w:r>
            <w:proofErr w:type="gramEnd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 xml:space="preserve"> (m </w:t>
            </w:r>
            <w:proofErr w:type="spellStart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a.s.l</w:t>
            </w:r>
            <w:proofErr w:type="spellEnd"/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.)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101b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11.2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BT_F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22.3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917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102b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E_W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140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8.4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BT_F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22.4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917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103.1b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NE_SW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7.7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BT_F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163AC7" w:rsidP="009811A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22.</w:t>
            </w:r>
            <w:r w:rsidR="009811AD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3.9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917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103.2b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4.55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BT_F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163AC7" w:rsidP="009811A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22.9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3.9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917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112b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E_W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6.5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3.6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163AC7" w:rsidP="009811A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55.3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4.1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914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114b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14.5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6.2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56.4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25.6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914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115b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E_W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5.58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56.1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914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116b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3.7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56.6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914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126b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NE_SW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4.12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BT_6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17.9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58.8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922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128b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4.55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BT_6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17.6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58.5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922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131b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7.5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BT_6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17.9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59.1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922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47b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7.5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BT_6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17.9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59.6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922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150b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-29.6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-8.7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895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151b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5.5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-29.8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-8.7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895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152b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E_W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6.8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152b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-30.3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-8.0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895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216b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150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7.33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216b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0.6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-34.1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217b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S_N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6.57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2E4DB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217b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1.0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-34.4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218b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W_E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16.5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7.52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2E4D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218b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1.5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-34.1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279b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150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15.5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7.14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28.4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-50.4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876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281b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160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6.37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-49.3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876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284b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6.95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-50.3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876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285b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5.58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26.0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-49.5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876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292b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NE_SW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5.58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23.7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-59.6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293b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5.17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23.4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-60.2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294b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5.17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23.3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-60.0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295b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NE_SW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6.37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22.4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-59.6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296b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W_E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5.78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BF_D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BF_4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21.9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-60.9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32.1a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5.2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BT_E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-69.2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937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32.2a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5.58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32.2a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-69.2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937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32.3b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E_W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4.34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BT_E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-69.2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937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32.4b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5.17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BT_E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-69.2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86.7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937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33b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S_N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33b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BT_1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-68.8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84.5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937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355b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6.95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2E4DB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355b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-20.0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-42.7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356b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4.55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356b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-19.8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-43.4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357b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NW_SE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6.17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2E4DB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357b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-20.8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-43.5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358a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10.27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2E4DB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358a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-20.7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-44.6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361b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W_E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6.95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361b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BF_5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-21.6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-42.9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81.1b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W_E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.00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44.8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81.2b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18.5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8.27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44.8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  <w:r w:rsidR="009811AD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lastRenderedPageBreak/>
              <w:t>81.3a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S_N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18.5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8.27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44.8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81.4b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SE_NW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5.17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44.8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916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81.5b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SE_NW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9.5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4.76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BT_C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BT_2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28.1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44.8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916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95b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S_N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10.5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4.80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2E4DBF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95b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36.</w:t>
            </w:r>
            <w:r w:rsidR="009811AD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31.4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909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96a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5.8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35.7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31.3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909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97b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N_S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8.5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3.8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31.4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909</w:t>
            </w:r>
          </w:p>
        </w:tc>
      </w:tr>
      <w:tr w:rsidR="00163AC7" w:rsidRPr="00163AC7" w:rsidTr="00DA5AB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98b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NE_SW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5.8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34.8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31.2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909</w:t>
            </w:r>
          </w:p>
        </w:tc>
      </w:tr>
      <w:tr w:rsidR="00163AC7" w:rsidRPr="00163AC7" w:rsidTr="00DA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  <w:noWrap/>
            <w:hideMark/>
          </w:tcPr>
          <w:p w:rsidR="00163AC7" w:rsidRPr="00163AC7" w:rsidRDefault="00163AC7" w:rsidP="00163AC7">
            <w:pPr>
              <w:spacing w:before="0" w:after="0"/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aps w:val="0"/>
                <w:color w:val="000000"/>
                <w:sz w:val="16"/>
              </w:rPr>
              <w:t>99b</w:t>
            </w:r>
          </w:p>
        </w:tc>
        <w:tc>
          <w:tcPr>
            <w:tcW w:w="872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E_W</w:t>
            </w:r>
          </w:p>
        </w:tc>
        <w:tc>
          <w:tcPr>
            <w:tcW w:w="682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125</w:t>
            </w:r>
          </w:p>
        </w:tc>
        <w:tc>
          <w:tcPr>
            <w:tcW w:w="546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11.5</w:t>
            </w:r>
          </w:p>
        </w:tc>
        <w:tc>
          <w:tcPr>
            <w:tcW w:w="1174" w:type="dxa"/>
            <w:noWrap/>
            <w:hideMark/>
          </w:tcPr>
          <w:p w:rsidR="00163AC7" w:rsidRPr="00163AC7" w:rsidRDefault="00163AC7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5.4</w:t>
            </w:r>
            <w:r w:rsidR="00DA5AB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163AC7">
              <w:rPr>
                <w:rFonts w:ascii="Calibri" w:eastAsia="Times New Roman" w:hAnsi="Calibri" w:cs="Calibri"/>
                <w:color w:val="000000"/>
                <w:sz w:val="16"/>
              </w:rPr>
              <w:t>BT_A</w:t>
            </w:r>
          </w:p>
        </w:tc>
        <w:tc>
          <w:tcPr>
            <w:tcW w:w="1264" w:type="dxa"/>
            <w:noWrap/>
            <w:hideMark/>
          </w:tcPr>
          <w:p w:rsidR="00163AC7" w:rsidRPr="00163AC7" w:rsidRDefault="00163AC7" w:rsidP="00163AC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</w:rPr>
            </w:pPr>
            <w:r w:rsidRPr="00163AC7">
              <w:rPr>
                <w:rFonts w:ascii="Calibri" w:eastAsia="Times New Roman" w:hAnsi="Calibri" w:cs="Calibri"/>
                <w:sz w:val="16"/>
              </w:rPr>
              <w:t>BT_3</w:t>
            </w:r>
          </w:p>
        </w:tc>
        <w:tc>
          <w:tcPr>
            <w:tcW w:w="851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34.6</w:t>
            </w:r>
          </w:p>
        </w:tc>
        <w:tc>
          <w:tcPr>
            <w:tcW w:w="737" w:type="dxa"/>
            <w:noWrap/>
            <w:hideMark/>
          </w:tcPr>
          <w:p w:rsidR="00163AC7" w:rsidRPr="00163AC7" w:rsidRDefault="00DA5AB2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32.0</w:t>
            </w:r>
          </w:p>
        </w:tc>
        <w:tc>
          <w:tcPr>
            <w:tcW w:w="808" w:type="dxa"/>
            <w:noWrap/>
            <w:hideMark/>
          </w:tcPr>
          <w:p w:rsidR="00163AC7" w:rsidRPr="00163AC7" w:rsidRDefault="009811AD" w:rsidP="00163AC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909</w:t>
            </w:r>
          </w:p>
        </w:tc>
      </w:tr>
    </w:tbl>
    <w:p w:rsidR="00F407D2" w:rsidRDefault="00F407D2" w:rsidP="00163AC7">
      <w:pPr>
        <w:pStyle w:val="KeinLeerraum"/>
      </w:pPr>
    </w:p>
    <w:p w:rsidR="00F407D2" w:rsidRDefault="00F407D2" w:rsidP="00F407D2">
      <w:r>
        <w:br w:type="page"/>
      </w:r>
    </w:p>
    <w:p w:rsidR="00163AC7" w:rsidRPr="00502D2E" w:rsidRDefault="00F407D2" w:rsidP="00163AC7">
      <w:pPr>
        <w:pStyle w:val="KeinLeerraum"/>
      </w:pPr>
      <w:r w:rsidRPr="00F407D2">
        <w:rPr>
          <w:b/>
        </w:rPr>
        <w:lastRenderedPageBreak/>
        <w:t xml:space="preserve">Table S2: </w:t>
      </w:r>
      <w:r w:rsidRPr="00502D2E">
        <w:t>List of all measured traits.</w:t>
      </w:r>
    </w:p>
    <w:p w:rsidR="00F407D2" w:rsidRPr="00F407D2" w:rsidRDefault="00F407D2" w:rsidP="00163AC7">
      <w:pPr>
        <w:pStyle w:val="KeinLeerraum"/>
        <w:rPr>
          <w:b/>
        </w:rPr>
      </w:pPr>
    </w:p>
    <w:tbl>
      <w:tblPr>
        <w:tblStyle w:val="Tabellenraster"/>
        <w:tblW w:w="9392" w:type="dxa"/>
        <w:tblLook w:val="04A0" w:firstRow="1" w:lastRow="0" w:firstColumn="1" w:lastColumn="0" w:noHBand="0" w:noVBand="1"/>
      </w:tblPr>
      <w:tblGrid>
        <w:gridCol w:w="3130"/>
        <w:gridCol w:w="3130"/>
        <w:gridCol w:w="3132"/>
      </w:tblGrid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iCs w:val="0"/>
                <w:sz w:val="20"/>
                <w:szCs w:val="20"/>
              </w:rPr>
            </w:pPr>
            <w:r w:rsidRPr="00921E71">
              <w:rPr>
                <w:iCs w:val="0"/>
                <w:sz w:val="20"/>
                <w:szCs w:val="20"/>
              </w:rPr>
              <w:t>Abbreviation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iCs w:val="0"/>
                <w:sz w:val="20"/>
                <w:szCs w:val="20"/>
              </w:rPr>
            </w:pPr>
            <w:r w:rsidRPr="00921E71">
              <w:rPr>
                <w:iCs w:val="0"/>
                <w:sz w:val="20"/>
                <w:szCs w:val="20"/>
              </w:rPr>
              <w:t>Trait</w:t>
            </w:r>
          </w:p>
        </w:tc>
        <w:tc>
          <w:tcPr>
            <w:tcW w:w="3132" w:type="dxa"/>
          </w:tcPr>
          <w:p w:rsidR="00F407D2" w:rsidRPr="000A423C" w:rsidRDefault="004F0393" w:rsidP="00163AC7">
            <w:pPr>
              <w:pStyle w:val="ImageCaption"/>
              <w:spacing w:line="480" w:lineRule="auto"/>
              <w:jc w:val="both"/>
              <w:rPr>
                <w:iCs w:val="0"/>
                <w:sz w:val="20"/>
                <w:szCs w:val="20"/>
              </w:rPr>
            </w:pPr>
            <w:r w:rsidRPr="00921E71">
              <w:rPr>
                <w:iCs w:val="0"/>
                <w:sz w:val="20"/>
                <w:szCs w:val="20"/>
              </w:rPr>
              <w:t>Group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TRW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Tree ring width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Growth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EWW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width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Growth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LWW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 xml:space="preserve">Latewood width 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Growth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MCWT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CWT.ew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CWT.lw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MCWTrad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radial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CWTrad.ew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radial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CWTrad.lw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radial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MCWTtan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tangential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CWTtan.ew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tangential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CWTtan.lw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tangential cell wall thickness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Mechanical support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MDEN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wood density based on cwt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Wood density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DEN.ew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density based on cwt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Wood density</w:t>
            </w:r>
          </w:p>
        </w:tc>
      </w:tr>
    </w:tbl>
    <w:p w:rsidR="00F407D2" w:rsidRDefault="00F407D2">
      <w:r>
        <w:rPr>
          <w:b/>
          <w:bCs/>
          <w:iCs/>
        </w:rPr>
        <w:br w:type="page"/>
      </w:r>
    </w:p>
    <w:tbl>
      <w:tblPr>
        <w:tblStyle w:val="Tabellenraster"/>
        <w:tblW w:w="9392" w:type="dxa"/>
        <w:tblLook w:val="04A0" w:firstRow="1" w:lastRow="0" w:firstColumn="1" w:lastColumn="0" w:noHBand="0" w:noVBand="1"/>
      </w:tblPr>
      <w:tblGrid>
        <w:gridCol w:w="3130"/>
        <w:gridCol w:w="3130"/>
        <w:gridCol w:w="3132"/>
      </w:tblGrid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lastRenderedPageBreak/>
              <w:t>DEN.lw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density based on cwt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Wood density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MDCWA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wood density based on cell wall area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Wood density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DCWA.ew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density based on cell wall area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Wood density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DCWA.lw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density based on cell wall area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Wood density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MLA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lumen area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Water transport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lumen area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Water transport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lumen area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Water transport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MDH</w:t>
            </w:r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Mean hydraulic diameter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Water transport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DH.ew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Earlywood hydraulic diameter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Water transport</w:t>
            </w:r>
          </w:p>
        </w:tc>
      </w:tr>
      <w:tr w:rsidR="004F0393" w:rsidRPr="00921E71" w:rsidTr="00163AC7"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proofErr w:type="spellStart"/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DH.lw</w:t>
            </w:r>
            <w:proofErr w:type="spellEnd"/>
          </w:p>
        </w:tc>
        <w:tc>
          <w:tcPr>
            <w:tcW w:w="3130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Latewood hydraulic diameter</w:t>
            </w:r>
          </w:p>
        </w:tc>
        <w:tc>
          <w:tcPr>
            <w:tcW w:w="3132" w:type="dxa"/>
          </w:tcPr>
          <w:p w:rsidR="004F0393" w:rsidRPr="000A423C" w:rsidRDefault="004F0393" w:rsidP="00163AC7">
            <w:pPr>
              <w:pStyle w:val="ImageCaption"/>
              <w:spacing w:line="480" w:lineRule="auto"/>
              <w:jc w:val="both"/>
              <w:rPr>
                <w:b w:val="0"/>
                <w:bCs w:val="0"/>
                <w:iCs w:val="0"/>
                <w:sz w:val="20"/>
                <w:szCs w:val="20"/>
              </w:rPr>
            </w:pPr>
            <w:r w:rsidRPr="00921E71">
              <w:rPr>
                <w:b w:val="0"/>
                <w:bCs w:val="0"/>
                <w:iCs w:val="0"/>
                <w:sz w:val="20"/>
                <w:szCs w:val="20"/>
              </w:rPr>
              <w:t>Water transport</w:t>
            </w:r>
          </w:p>
        </w:tc>
      </w:tr>
    </w:tbl>
    <w:p w:rsidR="00F407D2" w:rsidRDefault="00F407D2" w:rsidP="008B0113">
      <w:pPr>
        <w:jc w:val="both"/>
      </w:pPr>
    </w:p>
    <w:p w:rsidR="00F407D2" w:rsidRDefault="00F407D2" w:rsidP="00F407D2">
      <w:bookmarkStart w:id="1" w:name="_GoBack"/>
      <w:bookmarkEnd w:id="1"/>
      <w:r>
        <w:br w:type="page"/>
      </w:r>
    </w:p>
    <w:p w:rsidR="008B0113" w:rsidRPr="00E35F6D" w:rsidRDefault="008B0113" w:rsidP="008B0113">
      <w:pPr>
        <w:jc w:val="both"/>
        <w:rPr>
          <w:rFonts w:eastAsia="Times New Roman"/>
        </w:rPr>
      </w:pPr>
      <w:r w:rsidRPr="00E35F6D">
        <w:rPr>
          <w:rFonts w:eastAsia="Times New Roman"/>
        </w:rPr>
        <w:lastRenderedPageBreak/>
        <w:t xml:space="preserve">Equation </w:t>
      </w:r>
      <w:r>
        <w:rPr>
          <w:rFonts w:eastAsia="Times New Roman"/>
        </w:rPr>
        <w:t>S1</w:t>
      </w:r>
      <w:r w:rsidRPr="00E35F6D">
        <w:rPr>
          <w:rFonts w:eastAsia="Times New Roma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8B0113" w:rsidRPr="00E35F6D" w:rsidRDefault="008B0113" w:rsidP="008B0113">
      <w:pPr>
        <w:jc w:val="both"/>
        <w:rPr>
          <w:rFonts w:eastAsia="Times New Roman"/>
        </w:rPr>
      </w:pPr>
      <w:r w:rsidRPr="00E35F6D">
        <w:rPr>
          <w:rFonts w:eastAsia="Times New Roman"/>
        </w:rPr>
        <w:t xml:space="preserve">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E35F6D">
        <w:rPr>
          <w:rFonts w:eastAsia="Times New Roman"/>
        </w:rPr>
        <w:t xml:space="preserve"> is the mean clonal group trait variance, calculated </w:t>
      </w:r>
      <w:proofErr w:type="gramStart"/>
      <w:r w:rsidRPr="00E35F6D">
        <w:rPr>
          <w:rFonts w:eastAsia="Times New Roman"/>
        </w:rPr>
        <w:t>as:</w:t>
      </w:r>
      <w:proofErr w:type="gramEnd"/>
    </w:p>
    <w:p w:rsidR="008B0113" w:rsidRPr="00E35F6D" w:rsidRDefault="008B0113" w:rsidP="008B0113">
      <w:pPr>
        <w:jc w:val="both"/>
        <w:rPr>
          <w:rFonts w:eastAsia="Times New Roman"/>
        </w:rPr>
      </w:pPr>
      <w:r>
        <w:rPr>
          <w:rFonts w:eastAsia="Times New Roman"/>
        </w:rPr>
        <w:t>Equation S2</w:t>
      </w:r>
      <w:r w:rsidRPr="00E35F6D">
        <w:rPr>
          <w:rFonts w:eastAsia="Times New Roma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eastAsia="Times New Roman" w:hAnsi="Cambria Math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j=1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j</m:t>
                    </m:r>
                  </m:sub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bSup>
              </m:e>
            </m:nary>
          </m:num>
          <m:den>
            <m:r>
              <w:rPr>
                <w:rFonts w:ascii="Cambria Math" w:eastAsia="Times New Roman" w:hAnsi="Cambria Math"/>
              </w:rPr>
              <m:t>N</m:t>
            </m:r>
          </m:den>
        </m:f>
      </m:oMath>
    </w:p>
    <w:p w:rsidR="008B0113" w:rsidRPr="00E35F6D" w:rsidRDefault="008B0113" w:rsidP="008B0113">
      <w:pPr>
        <w:jc w:val="both"/>
        <w:rPr>
          <w:rFonts w:eastAsia="Times New Roman"/>
        </w:rPr>
      </w:pPr>
      <w:r w:rsidRPr="00BC032D">
        <w:t xml:space="preserve">Where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j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</m:oMath>
      <w:proofErr w:type="gramStart"/>
      <w:r w:rsidRPr="00E35F6D">
        <w:rPr>
          <w:rFonts w:eastAsia="Times New Roman"/>
        </w:rPr>
        <w:t xml:space="preserve">is the trait variance in group </w:t>
      </w:r>
      <w:r w:rsidRPr="00E35F6D">
        <w:rPr>
          <w:rFonts w:eastAsia="Times New Roman"/>
          <w:i/>
        </w:rPr>
        <w:t>j</w:t>
      </w:r>
      <w:r w:rsidRPr="00E35F6D">
        <w:rPr>
          <w:rFonts w:eastAsia="Times New Roman"/>
        </w:rPr>
        <w:t xml:space="preserve"> and N</w:t>
      </w:r>
      <w:proofErr w:type="gramEnd"/>
      <w:r w:rsidRPr="00E35F6D">
        <w:rPr>
          <w:rFonts w:eastAsia="Times New Roman"/>
        </w:rPr>
        <w:t xml:space="preserve"> is the number of clonal groups:</w:t>
      </w:r>
    </w:p>
    <w:p w:rsidR="008B0113" w:rsidRPr="00E35F6D" w:rsidRDefault="008B0113" w:rsidP="008B0113">
      <w:pPr>
        <w:jc w:val="both"/>
        <w:rPr>
          <w:rFonts w:eastAsia="Times New Roman"/>
        </w:rPr>
      </w:pPr>
      <w:r>
        <w:rPr>
          <w:rFonts w:eastAsia="Times New Roman"/>
        </w:rPr>
        <w:t>Equation S3</w:t>
      </w:r>
      <w:r w:rsidRPr="00E35F6D">
        <w:rPr>
          <w:rFonts w:eastAsia="Times New Roman"/>
        </w:rPr>
        <w:tab/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/>
              </w:rPr>
              <m:t>σ</m:t>
            </m:r>
          </m:e>
          <m:sub>
            <m:r>
              <w:rPr>
                <w:rFonts w:ascii="Cambria Math" w:eastAsia="Times New Roman" w:hAnsi="Cambria Math"/>
              </w:rPr>
              <m:t>j</m:t>
            </m:r>
          </m:sub>
          <m:sup>
            <m:r>
              <w:rPr>
                <w:rFonts w:ascii="Cambria Math" w:eastAsia="Times New Roman" w:hAnsi="Cambria Math"/>
              </w:rPr>
              <m:t>2</m:t>
            </m:r>
          </m:sup>
        </m:sSubSup>
        <m:r>
          <w:rPr>
            <w:rFonts w:ascii="Cambria Math" w:eastAsia="Times New Roman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 = 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-1</m:t>
            </m:r>
          </m:den>
        </m:f>
      </m:oMath>
    </w:p>
    <w:p w:rsidR="008B0113" w:rsidRPr="00E35F6D" w:rsidRDefault="008B0113" w:rsidP="008B0113">
      <w:pPr>
        <w:jc w:val="both"/>
        <w:rPr>
          <w:rFonts w:eastAsia="Times New Roman"/>
        </w:rPr>
      </w:pPr>
      <w:r w:rsidRPr="00E35F6D">
        <w:rPr>
          <w:rFonts w:eastAsia="Times New Roman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E35F6D">
        <w:rPr>
          <w:rFonts w:eastAsia="Times New Roman"/>
        </w:rPr>
        <w:t xml:space="preserve"> is the mean of the investigated trait across the study years 2007-2017 in individual </w:t>
      </w:r>
      <w:proofErr w:type="spellStart"/>
      <w:r w:rsidRPr="00E35F6D">
        <w:rPr>
          <w:rFonts w:eastAsia="Times New Roman"/>
          <w:i/>
        </w:rPr>
        <w:t>i</w:t>
      </w:r>
      <w:proofErr w:type="spellEnd"/>
      <w:r w:rsidRPr="00E35F6D">
        <w:rPr>
          <w:rFonts w:eastAsia="Times New Roman"/>
        </w:rPr>
        <w:t xml:space="preserve"> of clonal group </w:t>
      </w:r>
      <w:r w:rsidRPr="00E35F6D">
        <w:rPr>
          <w:rFonts w:eastAsia="Times New Roman"/>
          <w:i/>
        </w:rPr>
        <w:t>j</w:t>
      </w:r>
      <w:r w:rsidRPr="00E35F6D">
        <w:rPr>
          <w:rFonts w:eastAsia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E35F6D">
        <w:rPr>
          <w:rFonts w:eastAsia="Times New Roman"/>
        </w:rPr>
        <w:t xml:space="preserve"> is the mean of the investigated trait in clonal group </w:t>
      </w:r>
      <w:r w:rsidRPr="00E35F6D">
        <w:rPr>
          <w:rFonts w:eastAsia="Times New Roman"/>
          <w:i/>
        </w:rPr>
        <w:t>j</w:t>
      </w:r>
      <w:r w:rsidRPr="00E35F6D">
        <w:rPr>
          <w:rFonts w:eastAsia="Times New Roman"/>
        </w:rPr>
        <w:t xml:space="preserve"> and n is the number of individuals in group </w:t>
      </w:r>
      <w:proofErr w:type="gramStart"/>
      <w:r w:rsidRPr="00E35F6D">
        <w:rPr>
          <w:rFonts w:eastAsia="Times New Roman"/>
          <w:i/>
        </w:rPr>
        <w:t>j</w:t>
      </w:r>
      <w:r w:rsidRPr="00E35F6D">
        <w:rPr>
          <w:rFonts w:eastAsia="Times New Roman"/>
        </w:rPr>
        <w:t>:</w:t>
      </w:r>
      <w:proofErr w:type="gramEnd"/>
    </w:p>
    <w:p w:rsidR="008B0113" w:rsidRPr="00E35F6D" w:rsidRDefault="008B0113" w:rsidP="008B0113">
      <w:pPr>
        <w:jc w:val="both"/>
        <w:rPr>
          <w:rFonts w:eastAsia="Times New Roman"/>
        </w:rPr>
      </w:pPr>
      <w:r>
        <w:rPr>
          <w:rFonts w:eastAsia="Times New Roman"/>
        </w:rPr>
        <w:t>Equation S4</w:t>
      </w:r>
      <w:r w:rsidRPr="00E35F6D">
        <w:rPr>
          <w:rFonts w:eastAsia="Times New Roman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eastAsia="Times New Roman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 = 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den>
        </m:f>
      </m:oMath>
    </w:p>
    <w:p w:rsidR="008B0113" w:rsidRPr="00E35F6D" w:rsidRDefault="008B0113" w:rsidP="008B0113">
      <w:pPr>
        <w:jc w:val="both"/>
        <w:rPr>
          <w:rFonts w:eastAsia="Times New Roman"/>
        </w:rPr>
      </w:pPr>
      <w:r>
        <w:rPr>
          <w:rFonts w:eastAsia="Times New Roman"/>
        </w:rPr>
        <w:t>Equation S5</w:t>
      </w:r>
      <w:r w:rsidRPr="00E35F6D">
        <w:rPr>
          <w:rFonts w:eastAsia="Times New Roman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 = 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-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e>
            </m:nary>
          </m:num>
          <m:den>
            <m:r>
              <w:rPr>
                <w:rFonts w:ascii="Cambria Math" w:hAnsi="Cambria Math"/>
              </w:rPr>
              <m:t>N-1</m:t>
            </m:r>
          </m:den>
        </m:f>
      </m:oMath>
    </w:p>
    <w:p w:rsidR="00ED07BF" w:rsidRDefault="008B0113">
      <w:r w:rsidRPr="00E35F6D">
        <w:rPr>
          <w:rFonts w:eastAsia="Times New Roman"/>
        </w:rPr>
        <w:t xml:space="preserve">Where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proofErr w:type="gramStart"/>
      <w:r w:rsidRPr="00E35F6D">
        <w:rPr>
          <w:rFonts w:eastAsia="Times New Roman"/>
        </w:rPr>
        <w:t xml:space="preserve"> is the trait</w:t>
      </w:r>
      <w:proofErr w:type="gramEnd"/>
      <w:r w:rsidRPr="00E35F6D">
        <w:rPr>
          <w:rFonts w:eastAsia="Times New Roman"/>
        </w:rPr>
        <w:t xml:space="preserve"> total mean.</w:t>
      </w:r>
    </w:p>
    <w:sectPr w:rsidR="00ED07BF" w:rsidSect="0017453B"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C4"/>
    <w:rsid w:val="000648F6"/>
    <w:rsid w:val="00163AC7"/>
    <w:rsid w:val="0017453B"/>
    <w:rsid w:val="001B3BA9"/>
    <w:rsid w:val="002E4DBF"/>
    <w:rsid w:val="003879EE"/>
    <w:rsid w:val="00457C88"/>
    <w:rsid w:val="004F0393"/>
    <w:rsid w:val="00502D2E"/>
    <w:rsid w:val="00591B23"/>
    <w:rsid w:val="008B0113"/>
    <w:rsid w:val="009107F8"/>
    <w:rsid w:val="009811AD"/>
    <w:rsid w:val="00DA5AB2"/>
    <w:rsid w:val="00DD1AC4"/>
    <w:rsid w:val="00ED07BF"/>
    <w:rsid w:val="00EF44FF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49FDF-86C9-4392-8E3B-90548A4A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393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4F0393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4F0393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4F0393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4F0393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4F0393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4F0393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F0393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F039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F0393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4F0393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Beschriftung">
    <w:name w:val="caption"/>
    <w:basedOn w:val="Standard"/>
    <w:next w:val="KeinLeerraum"/>
    <w:uiPriority w:val="35"/>
    <w:unhideWhenUsed/>
    <w:qFormat/>
    <w:rsid w:val="004F0393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4F0393"/>
    <w:pPr>
      <w:spacing w:after="0"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4F039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Caption">
    <w:name w:val="Image Caption"/>
    <w:basedOn w:val="Beschriftung"/>
    <w:rsid w:val="004F0393"/>
    <w:pPr>
      <w:spacing w:after="120"/>
    </w:pPr>
    <w:rPr>
      <w:iCs/>
    </w:rPr>
  </w:style>
  <w:style w:type="numbering" w:customStyle="1" w:styleId="Headings">
    <w:name w:val="Headings"/>
    <w:uiPriority w:val="99"/>
    <w:rsid w:val="004F039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F0393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4F0393"/>
  </w:style>
  <w:style w:type="table" w:styleId="EinfacheTabelle3">
    <w:name w:val="Plain Table 3"/>
    <w:basedOn w:val="NormaleTabelle"/>
    <w:uiPriority w:val="43"/>
    <w:rsid w:val="00163A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Pampuch</dc:creator>
  <cp:keywords/>
  <dc:description/>
  <cp:lastModifiedBy>Timo Pampuch</cp:lastModifiedBy>
  <cp:revision>8</cp:revision>
  <cp:lastPrinted>2020-10-08T12:34:00Z</cp:lastPrinted>
  <dcterms:created xsi:type="dcterms:W3CDTF">2020-07-07T14:02:00Z</dcterms:created>
  <dcterms:modified xsi:type="dcterms:W3CDTF">2020-10-08T12:35:00Z</dcterms:modified>
</cp:coreProperties>
</file>