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DF4" w:rsidRPr="005C5D0E" w:rsidRDefault="00D53DF4" w:rsidP="00D53DF4">
      <w:pPr>
        <w:spacing w:line="480" w:lineRule="auto"/>
        <w:rPr>
          <w:rFonts w:ascii="Times New Roman" w:hAnsi="Times New Roman" w:cs="Times New Roman"/>
          <w:b/>
          <w:bCs/>
          <w:sz w:val="24"/>
          <w:szCs w:val="24"/>
        </w:rPr>
      </w:pPr>
      <w:proofErr w:type="gramStart"/>
      <w:r w:rsidRPr="005C5D0E">
        <w:rPr>
          <w:rFonts w:ascii="Times New Roman" w:hAnsi="Times New Roman" w:cs="Times New Roman"/>
          <w:b/>
          <w:bCs/>
          <w:sz w:val="24"/>
          <w:szCs w:val="24"/>
        </w:rPr>
        <w:t>Appendix 1.</w:t>
      </w:r>
      <w:proofErr w:type="gramEnd"/>
      <w:r w:rsidRPr="005C5D0E">
        <w:rPr>
          <w:rFonts w:ascii="Times New Roman" w:hAnsi="Times New Roman" w:cs="Times New Roman"/>
          <w:b/>
          <w:bCs/>
          <w:sz w:val="24"/>
          <w:szCs w:val="24"/>
        </w:rPr>
        <w:t xml:space="preserve"> The search strategy in </w:t>
      </w:r>
      <w:proofErr w:type="spellStart"/>
      <w:r w:rsidRPr="005C5D0E">
        <w:rPr>
          <w:rFonts w:ascii="Times New Roman" w:hAnsi="Times New Roman" w:cs="Times New Roman"/>
          <w:b/>
          <w:bCs/>
          <w:sz w:val="24"/>
          <w:szCs w:val="24"/>
        </w:rPr>
        <w:t>PubMed</w:t>
      </w:r>
      <w:proofErr w:type="spellEnd"/>
      <w:r w:rsidRPr="005C5D0E">
        <w:rPr>
          <w:rFonts w:ascii="Times New Roman" w:hAnsi="Times New Roman" w:cs="Times New Roman"/>
          <w:b/>
          <w:bCs/>
          <w:sz w:val="24"/>
          <w:szCs w:val="24"/>
        </w:rPr>
        <w:t xml:space="preserve"> database</w:t>
      </w:r>
    </w:p>
    <w:p w:rsidR="00D53DF4" w:rsidRPr="005C5D0E" w:rsidRDefault="00D53DF4" w:rsidP="00D53DF4">
      <w:pPr>
        <w:spacing w:line="480" w:lineRule="auto"/>
        <w:rPr>
          <w:rFonts w:ascii="Times New Roman" w:hAnsi="Times New Roman" w:cs="Times New Roman"/>
          <w:color w:val="000000"/>
          <w:sz w:val="24"/>
          <w:szCs w:val="24"/>
          <w:shd w:val="clear" w:color="auto" w:fill="FFFFFF"/>
        </w:rPr>
      </w:pPr>
      <w:r w:rsidRPr="005C5D0E">
        <w:rPr>
          <w:rFonts w:ascii="Times New Roman" w:hAnsi="Times New Roman" w:cs="Times New Roman"/>
          <w:color w:val="000000"/>
          <w:sz w:val="24"/>
          <w:szCs w:val="24"/>
          <w:shd w:val="clear" w:color="auto" w:fill="FFFFFF"/>
        </w:rPr>
        <w:t>#1 "Organ Transplantation*"[Title/Abstract]</w:t>
      </w:r>
    </w:p>
    <w:p w:rsidR="00D53DF4" w:rsidRDefault="00D53DF4" w:rsidP="00D53DF4">
      <w:pPr>
        <w:spacing w:line="480" w:lineRule="auto"/>
        <w:rPr>
          <w:rFonts w:ascii="Times New Roman" w:hAnsi="Times New Roman" w:cs="Times New Roman" w:hint="eastAsia"/>
          <w:color w:val="000000"/>
          <w:sz w:val="24"/>
          <w:szCs w:val="24"/>
          <w:shd w:val="clear" w:color="auto" w:fill="FFFFFF"/>
          <w:lang w:eastAsia="zh-CN"/>
        </w:rPr>
      </w:pPr>
      <w:r w:rsidRPr="005C5D0E">
        <w:rPr>
          <w:rFonts w:ascii="Times New Roman" w:hAnsi="Times New Roman" w:cs="Times New Roman"/>
          <w:color w:val="000000"/>
          <w:sz w:val="24"/>
          <w:szCs w:val="24"/>
          <w:shd w:val="clear" w:color="auto" w:fill="FFFFFF"/>
        </w:rPr>
        <w:t>#2 "Heart Transplantation*"[Title/Abstract]</w:t>
      </w:r>
    </w:p>
    <w:p w:rsidR="00D53DF4" w:rsidRPr="005C5D0E" w:rsidRDefault="00D53DF4" w:rsidP="00D53DF4">
      <w:pPr>
        <w:spacing w:line="480" w:lineRule="auto"/>
        <w:rPr>
          <w:rFonts w:ascii="Times New Roman" w:hAnsi="Times New Roman" w:cs="Times New Roman"/>
          <w:color w:val="000000"/>
          <w:sz w:val="24"/>
          <w:szCs w:val="24"/>
          <w:shd w:val="clear" w:color="auto" w:fill="FFFFFF"/>
        </w:rPr>
      </w:pPr>
      <w:r w:rsidRPr="005C5D0E">
        <w:rPr>
          <w:rFonts w:ascii="Times New Roman" w:hAnsi="Times New Roman" w:cs="Times New Roman"/>
          <w:color w:val="000000"/>
          <w:sz w:val="24"/>
          <w:szCs w:val="24"/>
          <w:shd w:val="clear" w:color="auto" w:fill="FFFFFF"/>
        </w:rPr>
        <w:t>#3 "Heart-Lung Transplantation*"[Title/Abstract]</w:t>
      </w:r>
    </w:p>
    <w:p w:rsidR="00D53DF4" w:rsidRPr="005C5D0E" w:rsidRDefault="00D53DF4" w:rsidP="00D53DF4">
      <w:pPr>
        <w:spacing w:line="480" w:lineRule="auto"/>
        <w:rPr>
          <w:rFonts w:ascii="Times New Roman" w:hAnsi="Times New Roman" w:cs="Times New Roman"/>
          <w:color w:val="000000"/>
          <w:sz w:val="24"/>
          <w:szCs w:val="24"/>
          <w:shd w:val="clear" w:color="auto" w:fill="FFFFFF"/>
        </w:rPr>
      </w:pPr>
      <w:r w:rsidRPr="005C5D0E">
        <w:rPr>
          <w:rFonts w:ascii="Times New Roman" w:hAnsi="Times New Roman" w:cs="Times New Roman"/>
          <w:color w:val="000000"/>
          <w:sz w:val="24"/>
          <w:szCs w:val="24"/>
          <w:shd w:val="clear" w:color="auto" w:fill="FFFFFF"/>
        </w:rPr>
        <w:t>#4 "Kidney Transplantation"[Title/Abstract]</w:t>
      </w:r>
    </w:p>
    <w:p w:rsidR="00D53DF4" w:rsidRDefault="00D53DF4" w:rsidP="00D53DF4">
      <w:pPr>
        <w:spacing w:line="480" w:lineRule="auto"/>
        <w:rPr>
          <w:rFonts w:ascii="Times New Roman" w:hAnsi="Times New Roman" w:cs="Times New Roman" w:hint="eastAsia"/>
          <w:color w:val="000000"/>
          <w:sz w:val="24"/>
          <w:szCs w:val="24"/>
          <w:shd w:val="clear" w:color="auto" w:fill="FFFFFF"/>
          <w:lang w:eastAsia="zh-CN"/>
        </w:rPr>
      </w:pPr>
      <w:r w:rsidRPr="005C5D0E">
        <w:rPr>
          <w:rFonts w:ascii="Times New Roman" w:hAnsi="Times New Roman" w:cs="Times New Roman"/>
          <w:color w:val="000000"/>
          <w:sz w:val="24"/>
          <w:szCs w:val="24"/>
          <w:shd w:val="clear" w:color="auto" w:fill="FFFFFF"/>
        </w:rPr>
        <w:t>#5 "Liver Transplantation"[Title/Abstract]</w:t>
      </w:r>
    </w:p>
    <w:p w:rsidR="00CC60A1" w:rsidRPr="00E11FEA" w:rsidRDefault="00CC60A1" w:rsidP="00CC60A1">
      <w:pPr>
        <w:spacing w:line="480" w:lineRule="auto"/>
        <w:rPr>
          <w:rFonts w:ascii="Times New Roman" w:hAnsi="Times New Roman" w:cs="Times New Roman"/>
          <w:color w:val="FF0000"/>
          <w:sz w:val="24"/>
          <w:szCs w:val="24"/>
          <w:shd w:val="clear" w:color="auto" w:fill="FFFFFF"/>
          <w:lang w:eastAsia="zh-CN"/>
        </w:rPr>
      </w:pPr>
      <w:r w:rsidRPr="00E11FEA">
        <w:rPr>
          <w:rFonts w:ascii="Times New Roman" w:hAnsi="Times New Roman" w:cs="Times New Roman" w:hint="eastAsia"/>
          <w:color w:val="FF0000"/>
          <w:sz w:val="24"/>
          <w:szCs w:val="24"/>
          <w:shd w:val="clear" w:color="auto" w:fill="FFFFFF"/>
          <w:lang w:eastAsia="zh-CN"/>
        </w:rPr>
        <w:t xml:space="preserve">#6 </w:t>
      </w:r>
      <w:r w:rsidRPr="00E11FEA">
        <w:rPr>
          <w:rFonts w:ascii="Times New Roman" w:hAnsi="Times New Roman" w:cs="Times New Roman"/>
          <w:color w:val="FF0000"/>
          <w:sz w:val="24"/>
          <w:szCs w:val="24"/>
          <w:shd w:val="clear" w:color="auto" w:fill="FFFFFF"/>
          <w:lang w:eastAsia="zh-CN"/>
        </w:rPr>
        <w:t>"Pancreas Transplantation</w:t>
      </w:r>
      <w:r w:rsidR="00FA2232" w:rsidRPr="00E11FEA">
        <w:rPr>
          <w:rFonts w:ascii="Times New Roman" w:hAnsi="Times New Roman" w:cs="Times New Roman" w:hint="eastAsia"/>
          <w:color w:val="FF0000"/>
          <w:sz w:val="24"/>
          <w:szCs w:val="24"/>
          <w:shd w:val="clear" w:color="auto" w:fill="FFFFFF"/>
          <w:lang w:eastAsia="zh-CN"/>
        </w:rPr>
        <w:t>*</w:t>
      </w:r>
      <w:r w:rsidRPr="00E11FEA">
        <w:rPr>
          <w:rFonts w:ascii="Times New Roman" w:hAnsi="Times New Roman" w:cs="Times New Roman"/>
          <w:color w:val="FF0000"/>
          <w:sz w:val="24"/>
          <w:szCs w:val="24"/>
          <w:shd w:val="clear" w:color="auto" w:fill="FFFFFF"/>
          <w:lang w:eastAsia="zh-CN"/>
        </w:rPr>
        <w:t>"[Title/Abstract])</w:t>
      </w:r>
    </w:p>
    <w:p w:rsidR="00D53DF4" w:rsidRPr="005C5D0E" w:rsidRDefault="00D53DF4" w:rsidP="00D53DF4">
      <w:pPr>
        <w:spacing w:line="480" w:lineRule="auto"/>
        <w:rPr>
          <w:rFonts w:ascii="Times New Roman" w:hAnsi="Times New Roman" w:cs="Times New Roman"/>
          <w:color w:val="000000"/>
          <w:sz w:val="24"/>
          <w:szCs w:val="24"/>
          <w:shd w:val="clear" w:color="auto" w:fill="FFFFFF"/>
        </w:rPr>
      </w:pPr>
      <w:r w:rsidRPr="005C5D0E">
        <w:rPr>
          <w:rFonts w:ascii="Times New Roman" w:hAnsi="Times New Roman" w:cs="Times New Roman"/>
          <w:color w:val="000000"/>
          <w:sz w:val="24"/>
          <w:szCs w:val="24"/>
          <w:shd w:val="clear" w:color="auto" w:fill="FFFFFF"/>
        </w:rPr>
        <w:t>#</w:t>
      </w:r>
      <w:r w:rsidR="00CC60A1">
        <w:rPr>
          <w:rFonts w:ascii="Times New Roman" w:hAnsi="Times New Roman" w:cs="Times New Roman" w:hint="eastAsia"/>
          <w:color w:val="000000"/>
          <w:sz w:val="24"/>
          <w:szCs w:val="24"/>
          <w:shd w:val="clear" w:color="auto" w:fill="FFFFFF"/>
          <w:lang w:eastAsia="zh-CN"/>
        </w:rPr>
        <w:t>7</w:t>
      </w:r>
      <w:r w:rsidRPr="005C5D0E">
        <w:rPr>
          <w:rFonts w:ascii="Times New Roman" w:hAnsi="Times New Roman" w:cs="Times New Roman"/>
          <w:color w:val="000000"/>
          <w:sz w:val="24"/>
          <w:szCs w:val="24"/>
          <w:shd w:val="clear" w:color="auto" w:fill="FFFFFF"/>
        </w:rPr>
        <w:t xml:space="preserve"> "Renal Transplantation"[Title/Abstract]</w:t>
      </w:r>
    </w:p>
    <w:p w:rsidR="00D53DF4" w:rsidRPr="005C5D0E" w:rsidRDefault="00D53DF4" w:rsidP="00D53DF4">
      <w:pPr>
        <w:spacing w:line="480" w:lineRule="auto"/>
        <w:rPr>
          <w:rFonts w:ascii="Times New Roman" w:hAnsi="Times New Roman" w:cs="Times New Roman"/>
          <w:color w:val="000000"/>
          <w:sz w:val="24"/>
          <w:szCs w:val="24"/>
          <w:shd w:val="clear" w:color="auto" w:fill="FFFFFF"/>
        </w:rPr>
      </w:pPr>
      <w:r w:rsidRPr="005C5D0E">
        <w:rPr>
          <w:rFonts w:ascii="Times New Roman" w:hAnsi="Times New Roman" w:cs="Times New Roman"/>
          <w:color w:val="000000"/>
          <w:sz w:val="24"/>
          <w:szCs w:val="24"/>
          <w:shd w:val="clear" w:color="auto" w:fill="FFFFFF"/>
        </w:rPr>
        <w:t>#</w:t>
      </w:r>
      <w:r w:rsidR="00CC60A1">
        <w:rPr>
          <w:rFonts w:ascii="Times New Roman" w:hAnsi="Times New Roman" w:cs="Times New Roman" w:hint="eastAsia"/>
          <w:color w:val="000000"/>
          <w:sz w:val="24"/>
          <w:szCs w:val="24"/>
          <w:shd w:val="clear" w:color="auto" w:fill="FFFFFF"/>
          <w:lang w:eastAsia="zh-CN"/>
        </w:rPr>
        <w:t>8</w:t>
      </w:r>
      <w:r w:rsidRPr="005C5D0E">
        <w:rPr>
          <w:rFonts w:ascii="Times New Roman" w:hAnsi="Times New Roman" w:cs="Times New Roman"/>
          <w:color w:val="000000"/>
          <w:sz w:val="24"/>
          <w:szCs w:val="24"/>
          <w:shd w:val="clear" w:color="auto" w:fill="FFFFFF"/>
        </w:rPr>
        <w:t xml:space="preserve"> "Kidney Grafting"[Title/Abstract]</w:t>
      </w:r>
    </w:p>
    <w:p w:rsidR="00D53DF4" w:rsidRDefault="00D53DF4" w:rsidP="00D53DF4">
      <w:pPr>
        <w:spacing w:line="480" w:lineRule="auto"/>
        <w:rPr>
          <w:rFonts w:ascii="Times New Roman" w:hAnsi="Times New Roman" w:cs="Times New Roman" w:hint="eastAsia"/>
          <w:color w:val="000000"/>
          <w:sz w:val="24"/>
          <w:szCs w:val="24"/>
          <w:shd w:val="clear" w:color="auto" w:fill="FFFFFF"/>
          <w:lang w:eastAsia="zh-CN"/>
        </w:rPr>
      </w:pPr>
      <w:r w:rsidRPr="005C5D0E">
        <w:rPr>
          <w:rFonts w:ascii="Times New Roman" w:hAnsi="Times New Roman" w:cs="Times New Roman"/>
          <w:color w:val="000000"/>
          <w:sz w:val="24"/>
          <w:szCs w:val="24"/>
          <w:shd w:val="clear" w:color="auto" w:fill="FFFFFF"/>
        </w:rPr>
        <w:t>#</w:t>
      </w:r>
      <w:r w:rsidR="00CC60A1">
        <w:rPr>
          <w:rFonts w:ascii="Times New Roman" w:hAnsi="Times New Roman" w:cs="Times New Roman" w:hint="eastAsia"/>
          <w:color w:val="000000"/>
          <w:sz w:val="24"/>
          <w:szCs w:val="24"/>
          <w:shd w:val="clear" w:color="auto" w:fill="FFFFFF"/>
          <w:lang w:eastAsia="zh-CN"/>
        </w:rPr>
        <w:t>9</w:t>
      </w:r>
      <w:r w:rsidRPr="005C5D0E">
        <w:rPr>
          <w:rFonts w:ascii="Times New Roman" w:hAnsi="Times New Roman" w:cs="Times New Roman"/>
          <w:color w:val="000000"/>
          <w:sz w:val="24"/>
          <w:szCs w:val="24"/>
          <w:shd w:val="clear" w:color="auto" w:fill="FFFFFF"/>
        </w:rPr>
        <w:t xml:space="preserve"> "Hepatic Transplantation*"[Title/Abstract]</w:t>
      </w:r>
    </w:p>
    <w:p w:rsidR="00CC60A1" w:rsidRPr="00E11FEA" w:rsidRDefault="00CC60A1" w:rsidP="00CC60A1">
      <w:pPr>
        <w:spacing w:line="480" w:lineRule="auto"/>
        <w:rPr>
          <w:rFonts w:ascii="Times New Roman" w:hAnsi="Times New Roman" w:cs="Times New Roman"/>
          <w:color w:val="FF0000"/>
          <w:sz w:val="24"/>
          <w:szCs w:val="24"/>
          <w:shd w:val="clear" w:color="auto" w:fill="FFFFFF"/>
          <w:lang w:eastAsia="zh-CN"/>
        </w:rPr>
      </w:pPr>
      <w:r w:rsidRPr="00E11FEA">
        <w:rPr>
          <w:rFonts w:ascii="Times New Roman" w:hAnsi="Times New Roman" w:cs="Times New Roman"/>
          <w:color w:val="FF0000"/>
          <w:sz w:val="24"/>
          <w:szCs w:val="24"/>
          <w:shd w:val="clear" w:color="auto" w:fill="FFFFFF"/>
          <w:lang w:eastAsia="zh-CN"/>
        </w:rPr>
        <w:t>#</w:t>
      </w:r>
      <w:r w:rsidRPr="00E11FEA">
        <w:rPr>
          <w:rFonts w:ascii="Times New Roman" w:hAnsi="Times New Roman" w:cs="Times New Roman" w:hint="eastAsia"/>
          <w:color w:val="FF0000"/>
          <w:sz w:val="24"/>
          <w:szCs w:val="24"/>
          <w:shd w:val="clear" w:color="auto" w:fill="FFFFFF"/>
          <w:lang w:eastAsia="zh-CN"/>
        </w:rPr>
        <w:t>10</w:t>
      </w:r>
      <w:r w:rsidRPr="00E11FEA">
        <w:rPr>
          <w:rFonts w:ascii="Times New Roman" w:hAnsi="Times New Roman" w:cs="Times New Roman"/>
          <w:color w:val="FF0000"/>
          <w:sz w:val="24"/>
          <w:szCs w:val="24"/>
          <w:shd w:val="clear" w:color="auto" w:fill="FFFFFF"/>
          <w:lang w:eastAsia="zh-CN"/>
        </w:rPr>
        <w:t xml:space="preserve"> "Pancreas Grafting"[Title/Abstract]</w:t>
      </w:r>
    </w:p>
    <w:p w:rsidR="00D53DF4" w:rsidRPr="005C5D0E" w:rsidRDefault="00D53DF4" w:rsidP="00D53DF4">
      <w:pPr>
        <w:spacing w:line="480" w:lineRule="auto"/>
        <w:rPr>
          <w:rFonts w:ascii="Times New Roman" w:hAnsi="Times New Roman" w:cs="Times New Roman"/>
          <w:color w:val="000000"/>
          <w:sz w:val="24"/>
          <w:szCs w:val="24"/>
          <w:shd w:val="clear" w:color="auto" w:fill="FFFFFF"/>
        </w:rPr>
      </w:pPr>
      <w:r w:rsidRPr="005C5D0E">
        <w:rPr>
          <w:rFonts w:ascii="Times New Roman" w:hAnsi="Times New Roman" w:cs="Times New Roman"/>
          <w:color w:val="000000"/>
          <w:sz w:val="24"/>
          <w:szCs w:val="24"/>
          <w:shd w:val="clear" w:color="auto" w:fill="FFFFFF"/>
        </w:rPr>
        <w:t>#</w:t>
      </w:r>
      <w:r w:rsidR="00CC60A1">
        <w:rPr>
          <w:rFonts w:ascii="Times New Roman" w:hAnsi="Times New Roman" w:cs="Times New Roman" w:hint="eastAsia"/>
          <w:color w:val="000000"/>
          <w:sz w:val="24"/>
          <w:szCs w:val="24"/>
          <w:shd w:val="clear" w:color="auto" w:fill="FFFFFF"/>
          <w:lang w:eastAsia="zh-CN"/>
        </w:rPr>
        <w:t>11</w:t>
      </w:r>
      <w:r w:rsidRPr="005C5D0E">
        <w:rPr>
          <w:rFonts w:ascii="Times New Roman" w:hAnsi="Times New Roman" w:cs="Times New Roman"/>
          <w:color w:val="000000"/>
          <w:sz w:val="24"/>
          <w:szCs w:val="24"/>
          <w:shd w:val="clear" w:color="auto" w:fill="FFFFFF"/>
        </w:rPr>
        <w:t xml:space="preserve"> "Liver Grafting"[Title/Abstract]</w:t>
      </w:r>
    </w:p>
    <w:p w:rsidR="00D53DF4" w:rsidRPr="005C5D0E" w:rsidRDefault="00D53DF4" w:rsidP="00D53DF4">
      <w:pPr>
        <w:spacing w:line="480" w:lineRule="auto"/>
        <w:rPr>
          <w:rFonts w:ascii="Times New Roman" w:hAnsi="Times New Roman" w:cs="Times New Roman"/>
          <w:color w:val="000000"/>
          <w:sz w:val="24"/>
          <w:szCs w:val="24"/>
          <w:shd w:val="clear" w:color="auto" w:fill="FFFFFF"/>
        </w:rPr>
      </w:pPr>
      <w:r w:rsidRPr="005C5D0E">
        <w:rPr>
          <w:rFonts w:ascii="Times New Roman" w:hAnsi="Times New Roman" w:cs="Times New Roman"/>
          <w:color w:val="000000"/>
          <w:sz w:val="24"/>
          <w:szCs w:val="24"/>
          <w:shd w:val="clear" w:color="auto" w:fill="FFFFFF"/>
        </w:rPr>
        <w:t>#1</w:t>
      </w:r>
      <w:r w:rsidR="00CC60A1">
        <w:rPr>
          <w:rFonts w:ascii="Times New Roman" w:hAnsi="Times New Roman" w:cs="Times New Roman" w:hint="eastAsia"/>
          <w:color w:val="000000"/>
          <w:sz w:val="24"/>
          <w:szCs w:val="24"/>
          <w:shd w:val="clear" w:color="auto" w:fill="FFFFFF"/>
          <w:lang w:eastAsia="zh-CN"/>
        </w:rPr>
        <w:t>2</w:t>
      </w:r>
      <w:r w:rsidRPr="005C5D0E">
        <w:rPr>
          <w:rFonts w:ascii="Times New Roman" w:hAnsi="Times New Roman" w:cs="Times New Roman"/>
          <w:color w:val="000000"/>
          <w:sz w:val="24"/>
          <w:szCs w:val="24"/>
          <w:shd w:val="clear" w:color="auto" w:fill="FFFFFF"/>
        </w:rPr>
        <w:t xml:space="preserve"> "Lung Grafting"[Title/Abstract]</w:t>
      </w:r>
    </w:p>
    <w:p w:rsidR="00D53DF4" w:rsidRPr="005C5D0E" w:rsidRDefault="00D53DF4" w:rsidP="00D53DF4">
      <w:pPr>
        <w:spacing w:line="480" w:lineRule="auto"/>
        <w:rPr>
          <w:rFonts w:ascii="Times New Roman" w:hAnsi="Times New Roman" w:cs="Times New Roman"/>
          <w:color w:val="000000"/>
          <w:sz w:val="24"/>
          <w:szCs w:val="24"/>
          <w:shd w:val="clear" w:color="auto" w:fill="FFFFFF"/>
        </w:rPr>
      </w:pPr>
      <w:r w:rsidRPr="005C5D0E">
        <w:rPr>
          <w:rFonts w:ascii="Times New Roman" w:hAnsi="Times New Roman" w:cs="Times New Roman"/>
          <w:color w:val="000000"/>
          <w:sz w:val="24"/>
          <w:szCs w:val="24"/>
          <w:shd w:val="clear" w:color="auto" w:fill="FFFFFF"/>
        </w:rPr>
        <w:t>#1</w:t>
      </w:r>
      <w:r w:rsidR="00CC60A1">
        <w:rPr>
          <w:rFonts w:ascii="Times New Roman" w:hAnsi="Times New Roman" w:cs="Times New Roman" w:hint="eastAsia"/>
          <w:color w:val="000000"/>
          <w:sz w:val="24"/>
          <w:szCs w:val="24"/>
          <w:shd w:val="clear" w:color="auto" w:fill="FFFFFF"/>
          <w:lang w:eastAsia="zh-CN"/>
        </w:rPr>
        <w:t>3</w:t>
      </w:r>
      <w:r w:rsidRPr="005C5D0E">
        <w:rPr>
          <w:rFonts w:ascii="Times New Roman" w:hAnsi="Times New Roman" w:cs="Times New Roman"/>
          <w:color w:val="000000"/>
          <w:sz w:val="24"/>
          <w:szCs w:val="24"/>
          <w:shd w:val="clear" w:color="auto" w:fill="FFFFFF"/>
        </w:rPr>
        <w:t xml:space="preserve"> "Heart Grafting"[Title/Abstract]</w:t>
      </w:r>
    </w:p>
    <w:p w:rsidR="00D53DF4" w:rsidRPr="005C5D0E" w:rsidRDefault="00D53DF4" w:rsidP="00D53DF4">
      <w:pPr>
        <w:spacing w:line="480" w:lineRule="auto"/>
        <w:rPr>
          <w:rFonts w:ascii="Times New Roman" w:hAnsi="Times New Roman" w:cs="Times New Roman"/>
          <w:color w:val="000000"/>
          <w:sz w:val="24"/>
          <w:szCs w:val="24"/>
          <w:shd w:val="clear" w:color="auto" w:fill="FFFFFF"/>
        </w:rPr>
      </w:pPr>
      <w:r w:rsidRPr="005C5D0E">
        <w:rPr>
          <w:rFonts w:ascii="Times New Roman" w:hAnsi="Times New Roman" w:cs="Times New Roman"/>
          <w:color w:val="000000"/>
          <w:sz w:val="24"/>
          <w:szCs w:val="24"/>
          <w:shd w:val="clear" w:color="auto" w:fill="FFFFFF"/>
        </w:rPr>
        <w:t>#1</w:t>
      </w:r>
      <w:r w:rsidR="00CC60A1">
        <w:rPr>
          <w:rFonts w:ascii="Times New Roman" w:hAnsi="Times New Roman" w:cs="Times New Roman" w:hint="eastAsia"/>
          <w:color w:val="000000"/>
          <w:sz w:val="24"/>
          <w:szCs w:val="24"/>
          <w:shd w:val="clear" w:color="auto" w:fill="FFFFFF"/>
          <w:lang w:eastAsia="zh-CN"/>
        </w:rPr>
        <w:t>4</w:t>
      </w:r>
      <w:r w:rsidRPr="005C5D0E">
        <w:rPr>
          <w:rFonts w:ascii="Times New Roman" w:hAnsi="Times New Roman" w:cs="Times New Roman"/>
          <w:color w:val="000000"/>
          <w:sz w:val="24"/>
          <w:szCs w:val="24"/>
          <w:shd w:val="clear" w:color="auto" w:fill="FFFFFF"/>
        </w:rPr>
        <w:t xml:space="preserve"> </w:t>
      </w:r>
      <w:bookmarkStart w:id="0" w:name="OLE_LINK1"/>
      <w:r w:rsidRPr="005C5D0E">
        <w:rPr>
          <w:rFonts w:ascii="Times New Roman" w:hAnsi="Times New Roman" w:cs="Times New Roman"/>
          <w:color w:val="000000"/>
          <w:sz w:val="24"/>
          <w:szCs w:val="24"/>
          <w:shd w:val="clear" w:color="auto" w:fill="FFFFFF"/>
        </w:rPr>
        <w:t>"Cardiac Transplantation*"</w:t>
      </w:r>
      <w:bookmarkEnd w:id="0"/>
      <w:r w:rsidRPr="005C5D0E">
        <w:rPr>
          <w:rFonts w:ascii="Times New Roman" w:hAnsi="Times New Roman" w:cs="Times New Roman"/>
          <w:color w:val="000000"/>
          <w:sz w:val="24"/>
          <w:szCs w:val="24"/>
          <w:shd w:val="clear" w:color="auto" w:fill="FFFFFF"/>
        </w:rPr>
        <w:t>[Title/Abstract]</w:t>
      </w:r>
    </w:p>
    <w:p w:rsidR="00D53DF4" w:rsidRPr="005C5D0E" w:rsidRDefault="00D53DF4" w:rsidP="00D53DF4">
      <w:pPr>
        <w:spacing w:line="480" w:lineRule="auto"/>
        <w:rPr>
          <w:rFonts w:ascii="Times New Roman" w:hAnsi="Times New Roman" w:cs="Times New Roman"/>
          <w:color w:val="000000"/>
          <w:sz w:val="24"/>
          <w:szCs w:val="24"/>
          <w:shd w:val="clear" w:color="auto" w:fill="FFFFFF"/>
        </w:rPr>
      </w:pPr>
      <w:r w:rsidRPr="005C5D0E">
        <w:rPr>
          <w:rFonts w:ascii="Times New Roman" w:hAnsi="Times New Roman" w:cs="Times New Roman"/>
          <w:color w:val="000000"/>
          <w:sz w:val="24"/>
          <w:szCs w:val="24"/>
          <w:shd w:val="clear" w:color="auto" w:fill="FFFFFF"/>
        </w:rPr>
        <w:t>#1</w:t>
      </w:r>
      <w:r w:rsidR="00CC60A1">
        <w:rPr>
          <w:rFonts w:ascii="Times New Roman" w:hAnsi="Times New Roman" w:cs="Times New Roman" w:hint="eastAsia"/>
          <w:color w:val="000000"/>
          <w:sz w:val="24"/>
          <w:szCs w:val="24"/>
          <w:shd w:val="clear" w:color="auto" w:fill="FFFFFF"/>
          <w:lang w:eastAsia="zh-CN"/>
        </w:rPr>
        <w:t>5</w:t>
      </w:r>
      <w:r w:rsidRPr="005C5D0E">
        <w:rPr>
          <w:rFonts w:ascii="Times New Roman" w:hAnsi="Times New Roman" w:cs="Times New Roman"/>
          <w:color w:val="000000"/>
          <w:sz w:val="24"/>
          <w:szCs w:val="24"/>
          <w:shd w:val="clear" w:color="auto" w:fill="FFFFFF"/>
        </w:rPr>
        <w:t xml:space="preserve"> "Lung Transplantation"[Mesh]</w:t>
      </w:r>
    </w:p>
    <w:p w:rsidR="00D53DF4" w:rsidRPr="005C5D0E" w:rsidRDefault="00D53DF4" w:rsidP="00D53DF4">
      <w:pPr>
        <w:spacing w:line="480" w:lineRule="auto"/>
        <w:rPr>
          <w:rFonts w:ascii="Times New Roman" w:hAnsi="Times New Roman" w:cs="Times New Roman"/>
          <w:color w:val="000000"/>
          <w:sz w:val="24"/>
          <w:szCs w:val="24"/>
          <w:shd w:val="clear" w:color="auto" w:fill="FFFFFF"/>
        </w:rPr>
      </w:pPr>
      <w:r w:rsidRPr="005C5D0E">
        <w:rPr>
          <w:rFonts w:ascii="Times New Roman" w:hAnsi="Times New Roman" w:cs="Times New Roman"/>
          <w:color w:val="000000"/>
          <w:sz w:val="24"/>
          <w:szCs w:val="24"/>
          <w:shd w:val="clear" w:color="auto" w:fill="FFFFFF"/>
        </w:rPr>
        <w:t>#1</w:t>
      </w:r>
      <w:r w:rsidR="00CC60A1">
        <w:rPr>
          <w:rFonts w:ascii="Times New Roman" w:hAnsi="Times New Roman" w:cs="Times New Roman" w:hint="eastAsia"/>
          <w:color w:val="000000"/>
          <w:sz w:val="24"/>
          <w:szCs w:val="24"/>
          <w:shd w:val="clear" w:color="auto" w:fill="FFFFFF"/>
          <w:lang w:eastAsia="zh-CN"/>
        </w:rPr>
        <w:t>6</w:t>
      </w:r>
      <w:r w:rsidRPr="005C5D0E">
        <w:rPr>
          <w:rFonts w:ascii="Times New Roman" w:hAnsi="Times New Roman" w:cs="Times New Roman"/>
          <w:color w:val="000000"/>
          <w:sz w:val="24"/>
          <w:szCs w:val="24"/>
          <w:shd w:val="clear" w:color="auto" w:fill="FFFFFF"/>
        </w:rPr>
        <w:t xml:space="preserve"> "Heart-Lung Transplantation"[Mesh]</w:t>
      </w:r>
    </w:p>
    <w:p w:rsidR="00D53DF4" w:rsidRPr="005C5D0E" w:rsidRDefault="00D53DF4" w:rsidP="00D53DF4">
      <w:pPr>
        <w:spacing w:line="480" w:lineRule="auto"/>
        <w:rPr>
          <w:rFonts w:ascii="Times New Roman" w:hAnsi="Times New Roman" w:cs="Times New Roman"/>
          <w:color w:val="000000"/>
          <w:sz w:val="24"/>
          <w:szCs w:val="24"/>
          <w:shd w:val="clear" w:color="auto" w:fill="FFFFFF"/>
        </w:rPr>
      </w:pPr>
      <w:r w:rsidRPr="005C5D0E">
        <w:rPr>
          <w:rFonts w:ascii="Times New Roman" w:hAnsi="Times New Roman" w:cs="Times New Roman"/>
          <w:color w:val="000000"/>
          <w:sz w:val="24"/>
          <w:szCs w:val="24"/>
          <w:shd w:val="clear" w:color="auto" w:fill="FFFFFF"/>
        </w:rPr>
        <w:lastRenderedPageBreak/>
        <w:t>#1</w:t>
      </w:r>
      <w:r w:rsidR="00CC60A1">
        <w:rPr>
          <w:rFonts w:ascii="Times New Roman" w:hAnsi="Times New Roman" w:cs="Times New Roman" w:hint="eastAsia"/>
          <w:color w:val="000000"/>
          <w:sz w:val="24"/>
          <w:szCs w:val="24"/>
          <w:shd w:val="clear" w:color="auto" w:fill="FFFFFF"/>
          <w:lang w:eastAsia="zh-CN"/>
        </w:rPr>
        <w:t>7</w:t>
      </w:r>
      <w:r w:rsidRPr="005C5D0E">
        <w:rPr>
          <w:rFonts w:ascii="Times New Roman" w:hAnsi="Times New Roman" w:cs="Times New Roman"/>
          <w:color w:val="000000"/>
          <w:sz w:val="24"/>
          <w:szCs w:val="24"/>
          <w:shd w:val="clear" w:color="auto" w:fill="FFFFFF"/>
        </w:rPr>
        <w:t xml:space="preserve"> "Kidney Transplantation"[Mesh])</w:t>
      </w:r>
    </w:p>
    <w:p w:rsidR="00D53DF4" w:rsidRPr="005C5D0E" w:rsidRDefault="00D53DF4" w:rsidP="00D53DF4">
      <w:pPr>
        <w:spacing w:line="480" w:lineRule="auto"/>
        <w:rPr>
          <w:rFonts w:ascii="Times New Roman" w:hAnsi="Times New Roman" w:cs="Times New Roman"/>
          <w:color w:val="000000"/>
          <w:sz w:val="24"/>
          <w:szCs w:val="24"/>
          <w:shd w:val="clear" w:color="auto" w:fill="FFFFFF"/>
        </w:rPr>
      </w:pPr>
      <w:r w:rsidRPr="005C5D0E">
        <w:rPr>
          <w:rFonts w:ascii="Times New Roman" w:hAnsi="Times New Roman" w:cs="Times New Roman"/>
          <w:color w:val="000000"/>
          <w:sz w:val="24"/>
          <w:szCs w:val="24"/>
          <w:shd w:val="clear" w:color="auto" w:fill="FFFFFF"/>
        </w:rPr>
        <w:t>#1</w:t>
      </w:r>
      <w:r w:rsidR="00CC60A1">
        <w:rPr>
          <w:rFonts w:ascii="Times New Roman" w:hAnsi="Times New Roman" w:cs="Times New Roman" w:hint="eastAsia"/>
          <w:color w:val="000000"/>
          <w:sz w:val="24"/>
          <w:szCs w:val="24"/>
          <w:shd w:val="clear" w:color="auto" w:fill="FFFFFF"/>
          <w:lang w:eastAsia="zh-CN"/>
        </w:rPr>
        <w:t>8</w:t>
      </w:r>
      <w:r w:rsidRPr="005C5D0E">
        <w:rPr>
          <w:rFonts w:ascii="Times New Roman" w:hAnsi="Times New Roman" w:cs="Times New Roman"/>
          <w:color w:val="000000"/>
          <w:sz w:val="24"/>
          <w:szCs w:val="24"/>
          <w:shd w:val="clear" w:color="auto" w:fill="FFFFFF"/>
        </w:rPr>
        <w:t xml:space="preserve"> "Liver Transplantation"[Mesh])</w:t>
      </w:r>
    </w:p>
    <w:p w:rsidR="00CC60A1" w:rsidRPr="00E11FEA" w:rsidRDefault="00CC60A1" w:rsidP="00D53DF4">
      <w:pPr>
        <w:spacing w:line="480" w:lineRule="auto"/>
        <w:rPr>
          <w:rFonts w:ascii="Times New Roman" w:hAnsi="Times New Roman" w:cs="Times New Roman" w:hint="eastAsia"/>
          <w:color w:val="FF0000"/>
          <w:sz w:val="24"/>
          <w:szCs w:val="24"/>
          <w:shd w:val="clear" w:color="auto" w:fill="FFFFFF"/>
        </w:rPr>
      </w:pPr>
      <w:r w:rsidRPr="00E11FEA">
        <w:rPr>
          <w:rFonts w:ascii="Times New Roman" w:hAnsi="Times New Roman" w:cs="Times New Roman" w:hint="eastAsia"/>
          <w:color w:val="FF0000"/>
          <w:sz w:val="24"/>
          <w:szCs w:val="24"/>
          <w:shd w:val="clear" w:color="auto" w:fill="FFFFFF"/>
        </w:rPr>
        <w:t>#1</w:t>
      </w:r>
      <w:r w:rsidRPr="00E11FEA">
        <w:rPr>
          <w:rFonts w:ascii="Times New Roman" w:hAnsi="Times New Roman" w:cs="Times New Roman" w:hint="eastAsia"/>
          <w:color w:val="FF0000"/>
          <w:sz w:val="24"/>
          <w:szCs w:val="24"/>
          <w:shd w:val="clear" w:color="auto" w:fill="FFFFFF"/>
          <w:lang w:eastAsia="zh-CN"/>
        </w:rPr>
        <w:t>9</w:t>
      </w:r>
      <w:r w:rsidRPr="00E11FEA">
        <w:rPr>
          <w:rFonts w:ascii="Times New Roman" w:hAnsi="Times New Roman" w:cs="Times New Roman" w:hint="eastAsia"/>
          <w:color w:val="FF0000"/>
          <w:sz w:val="24"/>
          <w:szCs w:val="24"/>
          <w:shd w:val="clear" w:color="auto" w:fill="FFFFFF"/>
        </w:rPr>
        <w:t xml:space="preserve"> </w:t>
      </w:r>
      <w:r w:rsidRPr="00E11FEA">
        <w:rPr>
          <w:rFonts w:ascii="Times New Roman" w:hAnsi="Times New Roman" w:cs="Times New Roman"/>
          <w:color w:val="FF0000"/>
          <w:sz w:val="24"/>
          <w:szCs w:val="24"/>
          <w:shd w:val="clear" w:color="auto" w:fill="FFFFFF"/>
        </w:rPr>
        <w:t>"Pancreas Transplantation"[Mesh]</w:t>
      </w:r>
    </w:p>
    <w:p w:rsidR="00D53DF4" w:rsidRDefault="00D53DF4" w:rsidP="00D53DF4">
      <w:pPr>
        <w:spacing w:line="480" w:lineRule="auto"/>
        <w:rPr>
          <w:rFonts w:ascii="Times New Roman" w:hAnsi="Times New Roman" w:cs="Times New Roman" w:hint="eastAsia"/>
          <w:color w:val="000000"/>
          <w:sz w:val="24"/>
          <w:szCs w:val="24"/>
          <w:shd w:val="clear" w:color="auto" w:fill="FFFFFF"/>
          <w:lang w:eastAsia="zh-CN"/>
        </w:rPr>
      </w:pPr>
      <w:r w:rsidRPr="005C5D0E">
        <w:rPr>
          <w:rFonts w:ascii="Times New Roman" w:hAnsi="Times New Roman" w:cs="Times New Roman"/>
          <w:color w:val="000000"/>
          <w:sz w:val="24"/>
          <w:szCs w:val="24"/>
          <w:shd w:val="clear" w:color="auto" w:fill="FFFFFF"/>
        </w:rPr>
        <w:t>#</w:t>
      </w:r>
      <w:r w:rsidR="00CC60A1">
        <w:rPr>
          <w:rFonts w:ascii="Times New Roman" w:hAnsi="Times New Roman" w:cs="Times New Roman" w:hint="eastAsia"/>
          <w:color w:val="000000"/>
          <w:sz w:val="24"/>
          <w:szCs w:val="24"/>
          <w:shd w:val="clear" w:color="auto" w:fill="FFFFFF"/>
          <w:lang w:eastAsia="zh-CN"/>
        </w:rPr>
        <w:t>20</w:t>
      </w:r>
      <w:r w:rsidRPr="005C5D0E">
        <w:rPr>
          <w:rFonts w:ascii="Times New Roman" w:hAnsi="Times New Roman" w:cs="Times New Roman"/>
          <w:color w:val="000000"/>
          <w:sz w:val="24"/>
          <w:szCs w:val="24"/>
          <w:shd w:val="clear" w:color="auto" w:fill="FFFFFF"/>
        </w:rPr>
        <w:t xml:space="preserve"> "Organ Transplantation"[Mesh]</w:t>
      </w:r>
    </w:p>
    <w:p w:rsidR="00D53DF4" w:rsidRPr="005C5D0E" w:rsidRDefault="00D53DF4" w:rsidP="00D53DF4">
      <w:pPr>
        <w:spacing w:line="480" w:lineRule="auto"/>
        <w:rPr>
          <w:rFonts w:ascii="Times New Roman" w:hAnsi="Times New Roman" w:cs="Times New Roman" w:hint="eastAsia"/>
          <w:color w:val="000000"/>
          <w:sz w:val="24"/>
          <w:szCs w:val="24"/>
          <w:shd w:val="clear" w:color="auto" w:fill="FFFFFF"/>
          <w:lang w:eastAsia="zh-CN"/>
        </w:rPr>
      </w:pPr>
      <w:r w:rsidRPr="005C5D0E">
        <w:rPr>
          <w:rFonts w:ascii="Times New Roman" w:hAnsi="Times New Roman" w:cs="Times New Roman"/>
          <w:color w:val="000000"/>
          <w:sz w:val="24"/>
          <w:szCs w:val="24"/>
          <w:shd w:val="clear" w:color="auto" w:fill="FFFFFF"/>
        </w:rPr>
        <w:t>#</w:t>
      </w:r>
      <w:r w:rsidR="00CC60A1">
        <w:rPr>
          <w:rFonts w:ascii="Times New Roman" w:hAnsi="Times New Roman" w:cs="Times New Roman" w:hint="eastAsia"/>
          <w:color w:val="000000"/>
          <w:sz w:val="24"/>
          <w:szCs w:val="24"/>
          <w:shd w:val="clear" w:color="auto" w:fill="FFFFFF"/>
          <w:lang w:eastAsia="zh-CN"/>
        </w:rPr>
        <w:t>21</w:t>
      </w:r>
      <w:r w:rsidRPr="005C5D0E">
        <w:rPr>
          <w:rFonts w:ascii="Times New Roman" w:hAnsi="Times New Roman" w:cs="Times New Roman"/>
          <w:color w:val="000000"/>
          <w:sz w:val="24"/>
          <w:szCs w:val="24"/>
          <w:shd w:val="clear" w:color="auto" w:fill="FFFFFF"/>
        </w:rPr>
        <w:t xml:space="preserve"> #1 OR #2 OR #3 OR #4 OR #5 OR #6 OR #7 OR #8 OR #9 OR #10 OR #11 OR 12 OR #13 OR #14 OR #15 OR #16 OR #17</w:t>
      </w:r>
      <w:r w:rsidR="00CC60A1">
        <w:rPr>
          <w:rFonts w:ascii="Times New Roman" w:hAnsi="Times New Roman" w:cs="Times New Roman" w:hint="eastAsia"/>
          <w:color w:val="000000"/>
          <w:sz w:val="24"/>
          <w:szCs w:val="24"/>
          <w:shd w:val="clear" w:color="auto" w:fill="FFFFFF"/>
          <w:lang w:eastAsia="zh-CN"/>
        </w:rPr>
        <w:t xml:space="preserve"> OR #18 OR #19 OR #20</w:t>
      </w:r>
    </w:p>
    <w:p w:rsidR="00D53DF4" w:rsidRPr="005C5D0E" w:rsidRDefault="00D53DF4" w:rsidP="00D53DF4">
      <w:pPr>
        <w:spacing w:line="480" w:lineRule="auto"/>
        <w:rPr>
          <w:rFonts w:ascii="Times New Roman" w:hAnsi="Times New Roman" w:cs="Times New Roman"/>
          <w:color w:val="000000"/>
          <w:sz w:val="24"/>
          <w:szCs w:val="24"/>
          <w:shd w:val="clear" w:color="auto" w:fill="FFFFFF"/>
        </w:rPr>
      </w:pPr>
      <w:proofErr w:type="gramStart"/>
      <w:r w:rsidRPr="005C5D0E">
        <w:rPr>
          <w:rFonts w:ascii="Times New Roman" w:hAnsi="Times New Roman" w:cs="Times New Roman"/>
          <w:color w:val="000000"/>
          <w:sz w:val="24"/>
          <w:szCs w:val="24"/>
          <w:shd w:val="clear" w:color="auto" w:fill="FFFFFF"/>
        </w:rPr>
        <w:t>#</w:t>
      </w:r>
      <w:r w:rsidR="00CC60A1">
        <w:rPr>
          <w:rFonts w:ascii="Times New Roman" w:hAnsi="Times New Roman" w:cs="Times New Roman" w:hint="eastAsia"/>
          <w:color w:val="000000"/>
          <w:sz w:val="24"/>
          <w:szCs w:val="24"/>
          <w:shd w:val="clear" w:color="auto" w:fill="FFFFFF"/>
          <w:lang w:eastAsia="zh-CN"/>
        </w:rPr>
        <w:t>22</w:t>
      </w:r>
      <w:r w:rsidRPr="005C5D0E">
        <w:rPr>
          <w:rFonts w:ascii="Times New Roman" w:hAnsi="Times New Roman" w:cs="Times New Roman"/>
          <w:color w:val="000000"/>
          <w:sz w:val="24"/>
          <w:szCs w:val="24"/>
          <w:shd w:val="clear" w:color="auto" w:fill="FFFFFF"/>
        </w:rPr>
        <w:t xml:space="preserve"> </w:t>
      </w:r>
      <w:r w:rsidR="00CB2B8F" w:rsidRPr="005C5D0E">
        <w:rPr>
          <w:rFonts w:ascii="Times New Roman" w:hAnsi="Times New Roman" w:cs="Times New Roman"/>
          <w:color w:val="000000"/>
          <w:sz w:val="24"/>
          <w:szCs w:val="24"/>
          <w:shd w:val="clear" w:color="auto" w:fill="FFFFFF"/>
        </w:rPr>
        <w:t>Transplantation [</w:t>
      </w:r>
      <w:r w:rsidRPr="005C5D0E">
        <w:rPr>
          <w:rFonts w:ascii="Times New Roman" w:hAnsi="Times New Roman" w:cs="Times New Roman"/>
          <w:color w:val="000000"/>
          <w:sz w:val="24"/>
          <w:szCs w:val="24"/>
          <w:shd w:val="clear" w:color="auto" w:fill="FFFFFF"/>
        </w:rPr>
        <w:t>Title/Abstract]</w:t>
      </w:r>
      <w:proofErr w:type="gramEnd"/>
    </w:p>
    <w:p w:rsidR="00C25A5A" w:rsidRDefault="00D53DF4" w:rsidP="00D53DF4">
      <w:pPr>
        <w:spacing w:line="480" w:lineRule="auto"/>
        <w:rPr>
          <w:rFonts w:ascii="Times New Roman" w:hAnsi="Times New Roman" w:cs="Times New Roman" w:hint="eastAsia"/>
          <w:color w:val="000000"/>
          <w:sz w:val="24"/>
          <w:szCs w:val="24"/>
          <w:shd w:val="clear" w:color="auto" w:fill="FFFFFF"/>
          <w:lang w:eastAsia="zh-CN"/>
        </w:rPr>
      </w:pPr>
      <w:r w:rsidRPr="005C5D0E">
        <w:rPr>
          <w:rFonts w:ascii="Times New Roman" w:hAnsi="Times New Roman" w:cs="Times New Roman"/>
          <w:color w:val="000000"/>
          <w:sz w:val="24"/>
          <w:szCs w:val="24"/>
          <w:shd w:val="clear" w:color="auto" w:fill="FFFFFF"/>
        </w:rPr>
        <w:t>#</w:t>
      </w:r>
      <w:r w:rsidR="00CC60A1">
        <w:rPr>
          <w:rFonts w:ascii="Times New Roman" w:hAnsi="Times New Roman" w:cs="Times New Roman" w:hint="eastAsia"/>
          <w:color w:val="000000"/>
          <w:sz w:val="24"/>
          <w:szCs w:val="24"/>
          <w:shd w:val="clear" w:color="auto" w:fill="FFFFFF"/>
          <w:lang w:eastAsia="zh-CN"/>
        </w:rPr>
        <w:t>23</w:t>
      </w:r>
      <w:r w:rsidR="00C25A5A">
        <w:rPr>
          <w:rFonts w:ascii="Times New Roman" w:hAnsi="Times New Roman" w:cs="Times New Roman" w:hint="eastAsia"/>
          <w:color w:val="000000"/>
          <w:sz w:val="24"/>
          <w:szCs w:val="24"/>
          <w:shd w:val="clear" w:color="auto" w:fill="FFFFFF"/>
          <w:lang w:eastAsia="zh-CN"/>
        </w:rPr>
        <w:t xml:space="preserve"> </w:t>
      </w:r>
      <w:proofErr w:type="gramStart"/>
      <w:r w:rsidRPr="005C5D0E">
        <w:rPr>
          <w:rFonts w:ascii="Times New Roman" w:hAnsi="Times New Roman" w:cs="Times New Roman"/>
          <w:color w:val="000000"/>
          <w:sz w:val="24"/>
          <w:szCs w:val="24"/>
          <w:shd w:val="clear" w:color="auto" w:fill="FFFFFF"/>
        </w:rPr>
        <w:t>liver[</w:t>
      </w:r>
      <w:proofErr w:type="gramEnd"/>
      <w:r w:rsidRPr="005C5D0E">
        <w:rPr>
          <w:rFonts w:ascii="Times New Roman" w:hAnsi="Times New Roman" w:cs="Times New Roman"/>
          <w:color w:val="000000"/>
          <w:sz w:val="24"/>
          <w:szCs w:val="24"/>
          <w:shd w:val="clear" w:color="auto" w:fill="FFFFFF"/>
        </w:rPr>
        <w:t>Title/Abstract] OR hepatic[Title/Abstract] OR kidney[Title/Abstract] OR renal[Title/Abstract] OR lung[Title/Abstract] OR heart[Title/Abstract] OR Cardiac[Title/Abstract]</w:t>
      </w:r>
      <w:r w:rsidR="00281967">
        <w:rPr>
          <w:rFonts w:ascii="Times New Roman" w:hAnsi="Times New Roman" w:cs="Times New Roman" w:hint="eastAsia"/>
          <w:color w:val="000000"/>
          <w:sz w:val="24"/>
          <w:szCs w:val="24"/>
          <w:shd w:val="clear" w:color="auto" w:fill="FFFFFF"/>
          <w:lang w:eastAsia="zh-CN"/>
        </w:rPr>
        <w:t xml:space="preserve"> OR </w:t>
      </w:r>
      <w:r w:rsidR="00CC60A1" w:rsidRPr="00CB2B8F">
        <w:rPr>
          <w:rFonts w:ascii="Times New Roman" w:hAnsi="Times New Roman" w:cs="Times New Roman"/>
          <w:color w:val="FF0000"/>
          <w:sz w:val="24"/>
          <w:szCs w:val="24"/>
          <w:shd w:val="clear" w:color="auto" w:fill="FFFFFF"/>
        </w:rPr>
        <w:t>Pancreas</w:t>
      </w:r>
      <w:r w:rsidR="00C25A5A" w:rsidRPr="005C5D0E">
        <w:rPr>
          <w:rFonts w:ascii="Times New Roman" w:hAnsi="Times New Roman" w:cs="Times New Roman"/>
          <w:color w:val="000000"/>
          <w:sz w:val="24"/>
          <w:szCs w:val="24"/>
          <w:shd w:val="clear" w:color="auto" w:fill="FFFFFF"/>
        </w:rPr>
        <w:t>[Title/Abstract]</w:t>
      </w:r>
    </w:p>
    <w:p w:rsidR="00D53DF4" w:rsidRPr="005C5D0E" w:rsidRDefault="00C25A5A" w:rsidP="00D53DF4">
      <w:pPr>
        <w:spacing w:line="480" w:lineRule="auto"/>
        <w:rPr>
          <w:rFonts w:ascii="Times New Roman" w:hAnsi="Times New Roman" w:cs="Times New Roman" w:hint="eastAsia"/>
          <w:color w:val="000000"/>
          <w:sz w:val="24"/>
          <w:szCs w:val="24"/>
          <w:shd w:val="clear" w:color="auto" w:fill="FFFFFF"/>
          <w:lang w:eastAsia="zh-CN"/>
        </w:rPr>
      </w:pPr>
      <w:r w:rsidRPr="005C5D0E">
        <w:rPr>
          <w:rFonts w:ascii="Times New Roman" w:hAnsi="Times New Roman" w:cs="Times New Roman"/>
          <w:color w:val="000000"/>
          <w:sz w:val="24"/>
          <w:szCs w:val="24"/>
          <w:shd w:val="clear" w:color="auto" w:fill="FFFFFF"/>
        </w:rPr>
        <w:t xml:space="preserve"> </w:t>
      </w:r>
      <w:r w:rsidR="00D53DF4" w:rsidRPr="005C5D0E">
        <w:rPr>
          <w:rFonts w:ascii="Times New Roman" w:hAnsi="Times New Roman" w:cs="Times New Roman"/>
          <w:color w:val="000000"/>
          <w:sz w:val="24"/>
          <w:szCs w:val="24"/>
          <w:shd w:val="clear" w:color="auto" w:fill="FFFFFF"/>
        </w:rPr>
        <w:t>#2</w:t>
      </w:r>
      <w:r>
        <w:rPr>
          <w:rFonts w:ascii="Times New Roman" w:hAnsi="Times New Roman" w:cs="Times New Roman" w:hint="eastAsia"/>
          <w:color w:val="000000"/>
          <w:sz w:val="24"/>
          <w:szCs w:val="24"/>
          <w:shd w:val="clear" w:color="auto" w:fill="FFFFFF"/>
          <w:lang w:eastAsia="zh-CN"/>
        </w:rPr>
        <w:t>4</w:t>
      </w:r>
      <w:r w:rsidR="00D53DF4" w:rsidRPr="005C5D0E">
        <w:rPr>
          <w:rFonts w:ascii="Times New Roman" w:hAnsi="Times New Roman" w:cs="Times New Roman"/>
          <w:color w:val="000000"/>
          <w:sz w:val="24"/>
          <w:szCs w:val="24"/>
          <w:shd w:val="clear" w:color="auto" w:fill="FFFFFF"/>
        </w:rPr>
        <w:t xml:space="preserve"> #</w:t>
      </w:r>
      <w:r>
        <w:rPr>
          <w:rFonts w:ascii="Times New Roman" w:hAnsi="Times New Roman" w:cs="Times New Roman" w:hint="eastAsia"/>
          <w:color w:val="000000"/>
          <w:sz w:val="24"/>
          <w:szCs w:val="24"/>
          <w:shd w:val="clear" w:color="auto" w:fill="FFFFFF"/>
          <w:lang w:eastAsia="zh-CN"/>
        </w:rPr>
        <w:t>22</w:t>
      </w:r>
      <w:r w:rsidR="00D53DF4" w:rsidRPr="005C5D0E">
        <w:rPr>
          <w:rFonts w:ascii="Times New Roman" w:hAnsi="Times New Roman" w:cs="Times New Roman"/>
          <w:color w:val="000000"/>
          <w:sz w:val="24"/>
          <w:szCs w:val="24"/>
          <w:shd w:val="clear" w:color="auto" w:fill="FFFFFF"/>
        </w:rPr>
        <w:t xml:space="preserve"> AND #</w:t>
      </w:r>
      <w:r>
        <w:rPr>
          <w:rFonts w:ascii="Times New Roman" w:hAnsi="Times New Roman" w:cs="Times New Roman" w:hint="eastAsia"/>
          <w:color w:val="000000"/>
          <w:sz w:val="24"/>
          <w:szCs w:val="24"/>
          <w:shd w:val="clear" w:color="auto" w:fill="FFFFFF"/>
          <w:lang w:eastAsia="zh-CN"/>
        </w:rPr>
        <w:t>23</w:t>
      </w:r>
    </w:p>
    <w:p w:rsidR="00D53DF4" w:rsidRPr="005C5D0E" w:rsidRDefault="00D53DF4" w:rsidP="00D53DF4">
      <w:pPr>
        <w:spacing w:line="480" w:lineRule="auto"/>
        <w:rPr>
          <w:rFonts w:ascii="Times New Roman" w:hAnsi="Times New Roman" w:cs="Times New Roman" w:hint="eastAsia"/>
          <w:sz w:val="24"/>
          <w:szCs w:val="24"/>
          <w:lang w:eastAsia="zh-CN"/>
        </w:rPr>
      </w:pPr>
      <w:r w:rsidRPr="005C5D0E">
        <w:rPr>
          <w:rFonts w:ascii="Times New Roman" w:hAnsi="Times New Roman" w:cs="Times New Roman"/>
          <w:b/>
          <w:bCs/>
          <w:color w:val="000000"/>
          <w:sz w:val="24"/>
          <w:szCs w:val="24"/>
          <w:shd w:val="clear" w:color="auto" w:fill="FFFFFF"/>
        </w:rPr>
        <w:t>#2</w:t>
      </w:r>
      <w:r w:rsidR="00C25A5A">
        <w:rPr>
          <w:rFonts w:ascii="Times New Roman" w:hAnsi="Times New Roman" w:cs="Times New Roman" w:hint="eastAsia"/>
          <w:b/>
          <w:bCs/>
          <w:color w:val="000000"/>
          <w:sz w:val="24"/>
          <w:szCs w:val="24"/>
          <w:shd w:val="clear" w:color="auto" w:fill="FFFFFF"/>
          <w:lang w:eastAsia="zh-CN"/>
        </w:rPr>
        <w:t>5</w:t>
      </w:r>
      <w:r w:rsidRPr="005C5D0E">
        <w:rPr>
          <w:rFonts w:ascii="Times New Roman" w:hAnsi="Times New Roman" w:cs="Times New Roman"/>
          <w:color w:val="000000"/>
          <w:sz w:val="24"/>
          <w:szCs w:val="24"/>
          <w:shd w:val="clear" w:color="auto" w:fill="FFFFFF"/>
        </w:rPr>
        <w:t xml:space="preserve"> #</w:t>
      </w:r>
      <w:r w:rsidR="00C25A5A">
        <w:rPr>
          <w:rFonts w:ascii="Times New Roman" w:hAnsi="Times New Roman" w:cs="Times New Roman" w:hint="eastAsia"/>
          <w:color w:val="000000"/>
          <w:sz w:val="24"/>
          <w:szCs w:val="24"/>
          <w:shd w:val="clear" w:color="auto" w:fill="FFFFFF"/>
          <w:lang w:eastAsia="zh-CN"/>
        </w:rPr>
        <w:t>21</w:t>
      </w:r>
      <w:r w:rsidRPr="005C5D0E">
        <w:rPr>
          <w:rFonts w:ascii="Times New Roman" w:hAnsi="Times New Roman" w:cs="Times New Roman"/>
          <w:color w:val="000000"/>
          <w:sz w:val="24"/>
          <w:szCs w:val="24"/>
          <w:shd w:val="clear" w:color="auto" w:fill="FFFFFF"/>
        </w:rPr>
        <w:t xml:space="preserve"> OR #2</w:t>
      </w:r>
      <w:r w:rsidR="00C25A5A">
        <w:rPr>
          <w:rFonts w:ascii="Times New Roman" w:hAnsi="Times New Roman" w:cs="Times New Roman" w:hint="eastAsia"/>
          <w:color w:val="000000"/>
          <w:sz w:val="24"/>
          <w:szCs w:val="24"/>
          <w:shd w:val="clear" w:color="auto" w:fill="FFFFFF"/>
          <w:lang w:eastAsia="zh-CN"/>
        </w:rPr>
        <w:t>4</w:t>
      </w:r>
    </w:p>
    <w:p w:rsidR="00D53DF4" w:rsidRPr="005C5D0E" w:rsidRDefault="00D53DF4" w:rsidP="00D53DF4">
      <w:pPr>
        <w:spacing w:line="480" w:lineRule="auto"/>
        <w:rPr>
          <w:rFonts w:ascii="Times New Roman" w:hAnsi="Times New Roman" w:cs="Times New Roman"/>
          <w:color w:val="000000"/>
          <w:sz w:val="24"/>
          <w:szCs w:val="24"/>
          <w:shd w:val="clear" w:color="auto" w:fill="FFFFFF"/>
        </w:rPr>
      </w:pPr>
    </w:p>
    <w:p w:rsidR="00D53DF4" w:rsidRPr="005C5D0E" w:rsidRDefault="00D53DF4" w:rsidP="00D53DF4">
      <w:pPr>
        <w:spacing w:line="480" w:lineRule="auto"/>
        <w:rPr>
          <w:rFonts w:ascii="Times New Roman" w:hAnsi="Times New Roman" w:cs="Times New Roman"/>
          <w:sz w:val="24"/>
          <w:szCs w:val="24"/>
        </w:rPr>
      </w:pPr>
      <w:r w:rsidRPr="005C5D0E">
        <w:rPr>
          <w:rFonts w:ascii="Times New Roman" w:hAnsi="Times New Roman" w:cs="Times New Roman"/>
          <w:sz w:val="24"/>
          <w:szCs w:val="24"/>
        </w:rPr>
        <w:t>#2</w:t>
      </w:r>
      <w:r w:rsidR="00C25A5A">
        <w:rPr>
          <w:rFonts w:ascii="Times New Roman" w:hAnsi="Times New Roman" w:cs="Times New Roman" w:hint="eastAsia"/>
          <w:sz w:val="24"/>
          <w:szCs w:val="24"/>
          <w:lang w:eastAsia="zh-CN"/>
        </w:rPr>
        <w:t>6</w:t>
      </w:r>
      <w:r w:rsidRPr="005C5D0E">
        <w:rPr>
          <w:rFonts w:ascii="Times New Roman" w:hAnsi="Times New Roman" w:cs="Times New Roman"/>
          <w:sz w:val="24"/>
          <w:szCs w:val="24"/>
        </w:rPr>
        <w:t xml:space="preserve"> </w:t>
      </w:r>
      <w:proofErr w:type="gramStart"/>
      <w:r w:rsidRPr="005C5D0E">
        <w:rPr>
          <w:rFonts w:ascii="Times New Roman" w:hAnsi="Times New Roman" w:cs="Times New Roman"/>
          <w:sz w:val="24"/>
          <w:szCs w:val="24"/>
        </w:rPr>
        <w:t>Compliance[</w:t>
      </w:r>
      <w:proofErr w:type="gramEnd"/>
      <w:r w:rsidRPr="005C5D0E">
        <w:rPr>
          <w:rFonts w:ascii="Times New Roman" w:hAnsi="Times New Roman" w:cs="Times New Roman"/>
          <w:sz w:val="24"/>
          <w:szCs w:val="24"/>
        </w:rPr>
        <w:t>Title/Abstract]</w:t>
      </w:r>
    </w:p>
    <w:p w:rsidR="00D53DF4" w:rsidRPr="005C5D0E" w:rsidRDefault="00D53DF4" w:rsidP="00D53DF4">
      <w:pPr>
        <w:spacing w:line="480" w:lineRule="auto"/>
        <w:rPr>
          <w:rFonts w:ascii="Times New Roman" w:hAnsi="Times New Roman" w:cs="Times New Roman"/>
          <w:sz w:val="24"/>
          <w:szCs w:val="24"/>
        </w:rPr>
      </w:pPr>
      <w:r w:rsidRPr="005C5D0E">
        <w:rPr>
          <w:rFonts w:ascii="Times New Roman" w:hAnsi="Times New Roman" w:cs="Times New Roman"/>
          <w:sz w:val="24"/>
          <w:szCs w:val="24"/>
        </w:rPr>
        <w:t>#2</w:t>
      </w:r>
      <w:r w:rsidR="00C25A5A">
        <w:rPr>
          <w:rFonts w:ascii="Times New Roman" w:hAnsi="Times New Roman" w:cs="Times New Roman" w:hint="eastAsia"/>
          <w:sz w:val="24"/>
          <w:szCs w:val="24"/>
          <w:lang w:eastAsia="zh-CN"/>
        </w:rPr>
        <w:t>7</w:t>
      </w:r>
      <w:r w:rsidRPr="005C5D0E">
        <w:rPr>
          <w:rFonts w:ascii="Times New Roman" w:hAnsi="Times New Roman" w:cs="Times New Roman"/>
          <w:sz w:val="24"/>
          <w:szCs w:val="24"/>
        </w:rPr>
        <w:t xml:space="preserve"> "Patient Adherence"[Title/Abstract]</w:t>
      </w:r>
    </w:p>
    <w:p w:rsidR="00D53DF4" w:rsidRPr="005C5D0E" w:rsidRDefault="00D53DF4" w:rsidP="00D53DF4">
      <w:pPr>
        <w:spacing w:line="480" w:lineRule="auto"/>
        <w:rPr>
          <w:rFonts w:ascii="Times New Roman" w:hAnsi="Times New Roman" w:cs="Times New Roman"/>
          <w:sz w:val="24"/>
          <w:szCs w:val="24"/>
        </w:rPr>
      </w:pPr>
      <w:r w:rsidRPr="005C5D0E">
        <w:rPr>
          <w:rFonts w:ascii="Times New Roman" w:hAnsi="Times New Roman" w:cs="Times New Roman"/>
          <w:sz w:val="24"/>
          <w:szCs w:val="24"/>
        </w:rPr>
        <w:t>#2</w:t>
      </w:r>
      <w:r w:rsidR="00C25A5A">
        <w:rPr>
          <w:rFonts w:ascii="Times New Roman" w:hAnsi="Times New Roman" w:cs="Times New Roman" w:hint="eastAsia"/>
          <w:sz w:val="24"/>
          <w:szCs w:val="24"/>
          <w:lang w:eastAsia="zh-CN"/>
        </w:rPr>
        <w:t>8</w:t>
      </w:r>
      <w:r w:rsidRPr="005C5D0E">
        <w:rPr>
          <w:rFonts w:ascii="Times New Roman" w:hAnsi="Times New Roman" w:cs="Times New Roman"/>
          <w:sz w:val="24"/>
          <w:szCs w:val="24"/>
        </w:rPr>
        <w:t xml:space="preserve"> "Patient Cooperation"[Title/Abstract]</w:t>
      </w:r>
    </w:p>
    <w:p w:rsidR="00D53DF4" w:rsidRPr="005C5D0E" w:rsidRDefault="00D53DF4" w:rsidP="00D53DF4">
      <w:pPr>
        <w:spacing w:line="480" w:lineRule="auto"/>
        <w:rPr>
          <w:rFonts w:ascii="Times New Roman" w:hAnsi="Times New Roman" w:cs="Times New Roman"/>
          <w:sz w:val="24"/>
          <w:szCs w:val="24"/>
        </w:rPr>
      </w:pPr>
      <w:r w:rsidRPr="005C5D0E">
        <w:rPr>
          <w:rFonts w:ascii="Times New Roman" w:hAnsi="Times New Roman" w:cs="Times New Roman"/>
          <w:sz w:val="24"/>
          <w:szCs w:val="24"/>
        </w:rPr>
        <w:t>#2</w:t>
      </w:r>
      <w:r w:rsidR="00C25A5A">
        <w:rPr>
          <w:rFonts w:ascii="Times New Roman" w:hAnsi="Times New Roman" w:cs="Times New Roman" w:hint="eastAsia"/>
          <w:sz w:val="24"/>
          <w:szCs w:val="24"/>
          <w:lang w:eastAsia="zh-CN"/>
        </w:rPr>
        <w:t>9</w:t>
      </w:r>
      <w:r w:rsidRPr="005C5D0E">
        <w:rPr>
          <w:rFonts w:ascii="Times New Roman" w:hAnsi="Times New Roman" w:cs="Times New Roman"/>
          <w:sz w:val="24"/>
          <w:szCs w:val="24"/>
        </w:rPr>
        <w:t xml:space="preserve"> "Patient Non-Compliance"[Title/Abstract]</w:t>
      </w:r>
    </w:p>
    <w:p w:rsidR="00D53DF4" w:rsidRPr="005C5D0E" w:rsidRDefault="00D53DF4" w:rsidP="00D53DF4">
      <w:pPr>
        <w:spacing w:line="480" w:lineRule="auto"/>
        <w:rPr>
          <w:rFonts w:ascii="Times New Roman" w:hAnsi="Times New Roman" w:cs="Times New Roman"/>
          <w:sz w:val="24"/>
          <w:szCs w:val="24"/>
        </w:rPr>
      </w:pPr>
      <w:r w:rsidRPr="005C5D0E">
        <w:rPr>
          <w:rFonts w:ascii="Times New Roman" w:hAnsi="Times New Roman" w:cs="Times New Roman"/>
          <w:sz w:val="24"/>
          <w:szCs w:val="24"/>
        </w:rPr>
        <w:t>#</w:t>
      </w:r>
      <w:r w:rsidR="00C25A5A">
        <w:rPr>
          <w:rFonts w:ascii="Times New Roman" w:hAnsi="Times New Roman" w:cs="Times New Roman" w:hint="eastAsia"/>
          <w:sz w:val="24"/>
          <w:szCs w:val="24"/>
          <w:lang w:eastAsia="zh-CN"/>
        </w:rPr>
        <w:t>30</w:t>
      </w:r>
      <w:r w:rsidRPr="005C5D0E">
        <w:rPr>
          <w:rFonts w:ascii="Times New Roman" w:hAnsi="Times New Roman" w:cs="Times New Roman"/>
          <w:sz w:val="24"/>
          <w:szCs w:val="24"/>
        </w:rPr>
        <w:t xml:space="preserve"> "Non Compliance"[Title/Abstract]</w:t>
      </w:r>
    </w:p>
    <w:p w:rsidR="00D53DF4" w:rsidRPr="005C5D0E" w:rsidRDefault="00D53DF4" w:rsidP="00D53DF4">
      <w:pPr>
        <w:spacing w:line="480" w:lineRule="auto"/>
        <w:rPr>
          <w:rFonts w:ascii="Times New Roman" w:hAnsi="Times New Roman" w:cs="Times New Roman"/>
          <w:sz w:val="24"/>
          <w:szCs w:val="24"/>
        </w:rPr>
      </w:pPr>
      <w:r w:rsidRPr="005C5D0E">
        <w:rPr>
          <w:rFonts w:ascii="Times New Roman" w:hAnsi="Times New Roman" w:cs="Times New Roman"/>
          <w:sz w:val="24"/>
          <w:szCs w:val="24"/>
        </w:rPr>
        <w:lastRenderedPageBreak/>
        <w:t>#</w:t>
      </w:r>
      <w:r w:rsidR="00C25A5A">
        <w:rPr>
          <w:rFonts w:ascii="Times New Roman" w:hAnsi="Times New Roman" w:cs="Times New Roman" w:hint="eastAsia"/>
          <w:sz w:val="24"/>
          <w:szCs w:val="24"/>
          <w:lang w:eastAsia="zh-CN"/>
        </w:rPr>
        <w:t>31</w:t>
      </w:r>
      <w:r w:rsidRPr="005C5D0E">
        <w:rPr>
          <w:rFonts w:ascii="Times New Roman" w:hAnsi="Times New Roman" w:cs="Times New Roman"/>
          <w:sz w:val="24"/>
          <w:szCs w:val="24"/>
        </w:rPr>
        <w:t xml:space="preserve"> </w:t>
      </w:r>
      <w:proofErr w:type="gramStart"/>
      <w:r w:rsidRPr="005C5D0E">
        <w:rPr>
          <w:rFonts w:ascii="Times New Roman" w:hAnsi="Times New Roman" w:cs="Times New Roman"/>
          <w:sz w:val="24"/>
          <w:szCs w:val="24"/>
        </w:rPr>
        <w:t>Adherence[</w:t>
      </w:r>
      <w:proofErr w:type="gramEnd"/>
      <w:r w:rsidRPr="005C5D0E">
        <w:rPr>
          <w:rFonts w:ascii="Times New Roman" w:hAnsi="Times New Roman" w:cs="Times New Roman"/>
          <w:sz w:val="24"/>
          <w:szCs w:val="24"/>
        </w:rPr>
        <w:t>Title/Abstract]</w:t>
      </w:r>
    </w:p>
    <w:p w:rsidR="00D53DF4" w:rsidRPr="005C5D0E" w:rsidRDefault="00D53DF4" w:rsidP="00D53DF4">
      <w:pPr>
        <w:spacing w:line="480" w:lineRule="auto"/>
        <w:rPr>
          <w:rFonts w:ascii="Times New Roman" w:hAnsi="Times New Roman" w:cs="Times New Roman"/>
          <w:sz w:val="24"/>
          <w:szCs w:val="24"/>
        </w:rPr>
      </w:pPr>
      <w:r w:rsidRPr="005C5D0E">
        <w:rPr>
          <w:rFonts w:ascii="Times New Roman" w:hAnsi="Times New Roman" w:cs="Times New Roman"/>
          <w:sz w:val="24"/>
          <w:szCs w:val="24"/>
        </w:rPr>
        <w:t>#</w:t>
      </w:r>
      <w:r w:rsidR="00C25A5A">
        <w:rPr>
          <w:rFonts w:ascii="Times New Roman" w:hAnsi="Times New Roman" w:cs="Times New Roman" w:hint="eastAsia"/>
          <w:sz w:val="24"/>
          <w:szCs w:val="24"/>
          <w:lang w:eastAsia="zh-CN"/>
        </w:rPr>
        <w:t>32</w:t>
      </w:r>
      <w:r w:rsidRPr="005C5D0E">
        <w:rPr>
          <w:rFonts w:ascii="Times New Roman" w:hAnsi="Times New Roman" w:cs="Times New Roman"/>
          <w:sz w:val="24"/>
          <w:szCs w:val="24"/>
        </w:rPr>
        <w:t xml:space="preserve"> </w:t>
      </w:r>
      <w:bookmarkStart w:id="1" w:name="OLE_LINK2"/>
      <w:proofErr w:type="spellStart"/>
      <w:proofErr w:type="gramStart"/>
      <w:r w:rsidRPr="005C5D0E">
        <w:rPr>
          <w:rFonts w:ascii="Times New Roman" w:hAnsi="Times New Roman" w:cs="Times New Roman"/>
          <w:sz w:val="24"/>
          <w:szCs w:val="24"/>
        </w:rPr>
        <w:t>Nonadherence</w:t>
      </w:r>
      <w:bookmarkEnd w:id="1"/>
      <w:proofErr w:type="spellEnd"/>
      <w:r w:rsidRPr="005C5D0E">
        <w:rPr>
          <w:rFonts w:ascii="Times New Roman" w:hAnsi="Times New Roman" w:cs="Times New Roman"/>
          <w:sz w:val="24"/>
          <w:szCs w:val="24"/>
        </w:rPr>
        <w:t>[</w:t>
      </w:r>
      <w:proofErr w:type="gramEnd"/>
      <w:r w:rsidRPr="005C5D0E">
        <w:rPr>
          <w:rFonts w:ascii="Times New Roman" w:hAnsi="Times New Roman" w:cs="Times New Roman"/>
          <w:sz w:val="24"/>
          <w:szCs w:val="24"/>
        </w:rPr>
        <w:t>Title/Abstract]</w:t>
      </w:r>
    </w:p>
    <w:p w:rsidR="00D53DF4" w:rsidRPr="005C5D0E" w:rsidRDefault="00D53DF4" w:rsidP="00D53DF4">
      <w:pPr>
        <w:spacing w:line="480" w:lineRule="auto"/>
        <w:rPr>
          <w:rFonts w:ascii="Times New Roman" w:hAnsi="Times New Roman" w:cs="Times New Roman"/>
          <w:sz w:val="24"/>
          <w:szCs w:val="24"/>
        </w:rPr>
      </w:pPr>
      <w:r w:rsidRPr="005C5D0E">
        <w:rPr>
          <w:rFonts w:ascii="Times New Roman" w:hAnsi="Times New Roman" w:cs="Times New Roman"/>
          <w:sz w:val="24"/>
          <w:szCs w:val="24"/>
        </w:rPr>
        <w:t>#3</w:t>
      </w:r>
      <w:r w:rsidR="00C25A5A">
        <w:rPr>
          <w:rFonts w:ascii="Times New Roman" w:hAnsi="Times New Roman" w:cs="Times New Roman" w:hint="eastAsia"/>
          <w:sz w:val="24"/>
          <w:szCs w:val="24"/>
          <w:lang w:eastAsia="zh-CN"/>
        </w:rPr>
        <w:t>3</w:t>
      </w:r>
      <w:r w:rsidRPr="005C5D0E">
        <w:rPr>
          <w:rFonts w:ascii="Times New Roman" w:hAnsi="Times New Roman" w:cs="Times New Roman"/>
          <w:sz w:val="24"/>
          <w:szCs w:val="24"/>
        </w:rPr>
        <w:t xml:space="preserve"> Non </w:t>
      </w:r>
      <w:proofErr w:type="gramStart"/>
      <w:r w:rsidRPr="005C5D0E">
        <w:rPr>
          <w:rFonts w:ascii="Times New Roman" w:hAnsi="Times New Roman" w:cs="Times New Roman"/>
          <w:sz w:val="24"/>
          <w:szCs w:val="24"/>
        </w:rPr>
        <w:t>Adherence[</w:t>
      </w:r>
      <w:proofErr w:type="gramEnd"/>
      <w:r w:rsidRPr="005C5D0E">
        <w:rPr>
          <w:rFonts w:ascii="Times New Roman" w:hAnsi="Times New Roman" w:cs="Times New Roman"/>
          <w:sz w:val="24"/>
          <w:szCs w:val="24"/>
        </w:rPr>
        <w:t>Title/Abstract])</w:t>
      </w:r>
    </w:p>
    <w:p w:rsidR="00D53DF4" w:rsidRPr="005C5D0E" w:rsidRDefault="00D53DF4" w:rsidP="00D53DF4">
      <w:pPr>
        <w:spacing w:line="480" w:lineRule="auto"/>
        <w:rPr>
          <w:rFonts w:ascii="Times New Roman" w:hAnsi="Times New Roman" w:cs="Times New Roman"/>
          <w:sz w:val="24"/>
          <w:szCs w:val="24"/>
        </w:rPr>
      </w:pPr>
      <w:r w:rsidRPr="005C5D0E">
        <w:rPr>
          <w:rFonts w:ascii="Times New Roman" w:hAnsi="Times New Roman" w:cs="Times New Roman"/>
          <w:sz w:val="24"/>
          <w:szCs w:val="24"/>
        </w:rPr>
        <w:t>#3</w:t>
      </w:r>
      <w:r w:rsidR="00C25A5A">
        <w:rPr>
          <w:rFonts w:ascii="Times New Roman" w:hAnsi="Times New Roman" w:cs="Times New Roman" w:hint="eastAsia"/>
          <w:sz w:val="24"/>
          <w:szCs w:val="24"/>
          <w:lang w:eastAsia="zh-CN"/>
        </w:rPr>
        <w:t>4</w:t>
      </w:r>
      <w:r w:rsidRPr="005C5D0E">
        <w:rPr>
          <w:rFonts w:ascii="Times New Roman" w:hAnsi="Times New Roman" w:cs="Times New Roman"/>
          <w:sz w:val="24"/>
          <w:szCs w:val="24"/>
        </w:rPr>
        <w:t xml:space="preserve"> </w:t>
      </w:r>
      <w:bookmarkStart w:id="2" w:name="OLE_LINK3"/>
      <w:bookmarkStart w:id="3" w:name="OLE_LINK4"/>
      <w:r w:rsidRPr="005C5D0E">
        <w:rPr>
          <w:rFonts w:ascii="Times New Roman" w:hAnsi="Times New Roman" w:cs="Times New Roman"/>
          <w:sz w:val="24"/>
          <w:szCs w:val="24"/>
        </w:rPr>
        <w:t>“Medication Adherence”</w:t>
      </w:r>
      <w:bookmarkEnd w:id="2"/>
      <w:bookmarkEnd w:id="3"/>
      <w:r w:rsidRPr="005C5D0E">
        <w:rPr>
          <w:rFonts w:ascii="Times New Roman" w:hAnsi="Times New Roman" w:cs="Times New Roman"/>
          <w:sz w:val="24"/>
          <w:szCs w:val="24"/>
        </w:rPr>
        <w:t xml:space="preserve"> [Mesh]</w:t>
      </w:r>
    </w:p>
    <w:p w:rsidR="00D53DF4" w:rsidRPr="005C5D0E" w:rsidRDefault="00D53DF4" w:rsidP="00D53DF4">
      <w:pPr>
        <w:spacing w:line="480" w:lineRule="auto"/>
        <w:rPr>
          <w:rFonts w:ascii="Times New Roman" w:hAnsi="Times New Roman" w:cs="Times New Roman"/>
          <w:sz w:val="24"/>
          <w:szCs w:val="24"/>
        </w:rPr>
      </w:pPr>
      <w:r w:rsidRPr="005C5D0E">
        <w:rPr>
          <w:rFonts w:ascii="Times New Roman" w:hAnsi="Times New Roman" w:cs="Times New Roman"/>
          <w:sz w:val="24"/>
          <w:szCs w:val="24"/>
        </w:rPr>
        <w:t>#3</w:t>
      </w:r>
      <w:r w:rsidR="00C25A5A">
        <w:rPr>
          <w:rFonts w:ascii="Times New Roman" w:hAnsi="Times New Roman" w:cs="Times New Roman" w:hint="eastAsia"/>
          <w:sz w:val="24"/>
          <w:szCs w:val="24"/>
          <w:lang w:eastAsia="zh-CN"/>
        </w:rPr>
        <w:t>5</w:t>
      </w:r>
      <w:r w:rsidRPr="005C5D0E">
        <w:rPr>
          <w:rFonts w:ascii="Times New Roman" w:hAnsi="Times New Roman" w:cs="Times New Roman"/>
          <w:sz w:val="24"/>
          <w:szCs w:val="24"/>
        </w:rPr>
        <w:t xml:space="preserve"> "Patient Compliance"[Mesh]</w:t>
      </w:r>
    </w:p>
    <w:p w:rsidR="00D53DF4" w:rsidRPr="005C5D0E" w:rsidRDefault="00D53DF4" w:rsidP="00D53DF4">
      <w:pPr>
        <w:spacing w:line="480" w:lineRule="auto"/>
        <w:rPr>
          <w:rFonts w:ascii="Times New Roman" w:hAnsi="Times New Roman" w:cs="Times New Roman"/>
          <w:sz w:val="24"/>
          <w:szCs w:val="24"/>
        </w:rPr>
      </w:pPr>
    </w:p>
    <w:p w:rsidR="00D53DF4" w:rsidRPr="005C5D0E" w:rsidRDefault="00D53DF4" w:rsidP="00D53DF4">
      <w:pPr>
        <w:spacing w:line="480" w:lineRule="auto"/>
        <w:rPr>
          <w:rFonts w:ascii="Times New Roman" w:hAnsi="Times New Roman" w:cs="Times New Roman"/>
          <w:sz w:val="24"/>
          <w:szCs w:val="24"/>
        </w:rPr>
      </w:pPr>
      <w:r w:rsidRPr="005C5D0E">
        <w:rPr>
          <w:rFonts w:ascii="Times New Roman" w:hAnsi="Times New Roman" w:cs="Times New Roman"/>
          <w:b/>
          <w:bCs/>
          <w:sz w:val="24"/>
          <w:szCs w:val="24"/>
        </w:rPr>
        <w:t>#3</w:t>
      </w:r>
      <w:r w:rsidR="00C25A5A">
        <w:rPr>
          <w:rFonts w:ascii="Times New Roman" w:hAnsi="Times New Roman" w:cs="Times New Roman" w:hint="eastAsia"/>
          <w:b/>
          <w:bCs/>
          <w:sz w:val="24"/>
          <w:szCs w:val="24"/>
          <w:lang w:eastAsia="zh-CN"/>
        </w:rPr>
        <w:t>6</w:t>
      </w:r>
      <w:r w:rsidRPr="005C5D0E">
        <w:rPr>
          <w:rFonts w:ascii="Times New Roman" w:hAnsi="Times New Roman" w:cs="Times New Roman"/>
          <w:sz w:val="24"/>
          <w:szCs w:val="24"/>
        </w:rPr>
        <w:t xml:space="preserve"> #2</w:t>
      </w:r>
      <w:r w:rsidR="00C25A5A">
        <w:rPr>
          <w:rFonts w:ascii="Times New Roman" w:hAnsi="Times New Roman" w:cs="Times New Roman" w:hint="eastAsia"/>
          <w:sz w:val="24"/>
          <w:szCs w:val="24"/>
          <w:lang w:eastAsia="zh-CN"/>
        </w:rPr>
        <w:t>6</w:t>
      </w:r>
      <w:r w:rsidRPr="005C5D0E">
        <w:rPr>
          <w:rFonts w:ascii="Times New Roman" w:hAnsi="Times New Roman" w:cs="Times New Roman"/>
          <w:sz w:val="24"/>
          <w:szCs w:val="24"/>
        </w:rPr>
        <w:t xml:space="preserve"> OR #2</w:t>
      </w:r>
      <w:r w:rsidR="00C25A5A">
        <w:rPr>
          <w:rFonts w:ascii="Times New Roman" w:hAnsi="Times New Roman" w:cs="Times New Roman" w:hint="eastAsia"/>
          <w:sz w:val="24"/>
          <w:szCs w:val="24"/>
          <w:lang w:eastAsia="zh-CN"/>
        </w:rPr>
        <w:t>7</w:t>
      </w:r>
      <w:r w:rsidRPr="005C5D0E">
        <w:rPr>
          <w:rFonts w:ascii="Times New Roman" w:hAnsi="Times New Roman" w:cs="Times New Roman"/>
          <w:sz w:val="24"/>
          <w:szCs w:val="24"/>
        </w:rPr>
        <w:t xml:space="preserve"> OR #2</w:t>
      </w:r>
      <w:r w:rsidR="00C25A5A">
        <w:rPr>
          <w:rFonts w:ascii="Times New Roman" w:hAnsi="Times New Roman" w:cs="Times New Roman" w:hint="eastAsia"/>
          <w:sz w:val="24"/>
          <w:szCs w:val="24"/>
          <w:lang w:eastAsia="zh-CN"/>
        </w:rPr>
        <w:t>8</w:t>
      </w:r>
      <w:r w:rsidRPr="005C5D0E">
        <w:rPr>
          <w:rFonts w:ascii="Times New Roman" w:hAnsi="Times New Roman" w:cs="Times New Roman"/>
          <w:sz w:val="24"/>
          <w:szCs w:val="24"/>
        </w:rPr>
        <w:t xml:space="preserve"> OR #2</w:t>
      </w:r>
      <w:r w:rsidR="00C25A5A">
        <w:rPr>
          <w:rFonts w:ascii="Times New Roman" w:hAnsi="Times New Roman" w:cs="Times New Roman" w:hint="eastAsia"/>
          <w:sz w:val="24"/>
          <w:szCs w:val="24"/>
          <w:lang w:eastAsia="zh-CN"/>
        </w:rPr>
        <w:t>9</w:t>
      </w:r>
      <w:r w:rsidRPr="005C5D0E">
        <w:rPr>
          <w:rFonts w:ascii="Times New Roman" w:hAnsi="Times New Roman" w:cs="Times New Roman"/>
          <w:sz w:val="24"/>
          <w:szCs w:val="24"/>
        </w:rPr>
        <w:t xml:space="preserve"> OR #</w:t>
      </w:r>
      <w:r w:rsidR="00C25A5A">
        <w:rPr>
          <w:rFonts w:ascii="Times New Roman" w:hAnsi="Times New Roman" w:cs="Times New Roman" w:hint="eastAsia"/>
          <w:sz w:val="24"/>
          <w:szCs w:val="24"/>
          <w:lang w:eastAsia="zh-CN"/>
        </w:rPr>
        <w:t>30</w:t>
      </w:r>
      <w:r w:rsidRPr="005C5D0E">
        <w:rPr>
          <w:rFonts w:ascii="Times New Roman" w:hAnsi="Times New Roman" w:cs="Times New Roman"/>
          <w:sz w:val="24"/>
          <w:szCs w:val="24"/>
        </w:rPr>
        <w:t xml:space="preserve"> OR #</w:t>
      </w:r>
      <w:r w:rsidR="00C25A5A">
        <w:rPr>
          <w:rFonts w:ascii="Times New Roman" w:hAnsi="Times New Roman" w:cs="Times New Roman" w:hint="eastAsia"/>
          <w:sz w:val="24"/>
          <w:szCs w:val="24"/>
          <w:lang w:eastAsia="zh-CN"/>
        </w:rPr>
        <w:t>31</w:t>
      </w:r>
      <w:r w:rsidRPr="005C5D0E">
        <w:rPr>
          <w:rFonts w:ascii="Times New Roman" w:hAnsi="Times New Roman" w:cs="Times New Roman"/>
          <w:sz w:val="24"/>
          <w:szCs w:val="24"/>
        </w:rPr>
        <w:t xml:space="preserve"> OR #</w:t>
      </w:r>
      <w:r w:rsidR="00C25A5A">
        <w:rPr>
          <w:rFonts w:ascii="Times New Roman" w:hAnsi="Times New Roman" w:cs="Times New Roman" w:hint="eastAsia"/>
          <w:sz w:val="24"/>
          <w:szCs w:val="24"/>
          <w:lang w:eastAsia="zh-CN"/>
        </w:rPr>
        <w:t>32</w:t>
      </w:r>
      <w:r w:rsidRPr="005C5D0E">
        <w:rPr>
          <w:rFonts w:ascii="Times New Roman" w:hAnsi="Times New Roman" w:cs="Times New Roman"/>
          <w:sz w:val="24"/>
          <w:szCs w:val="24"/>
        </w:rPr>
        <w:t xml:space="preserve"> OR #3</w:t>
      </w:r>
      <w:r w:rsidR="00C25A5A">
        <w:rPr>
          <w:rFonts w:ascii="Times New Roman" w:hAnsi="Times New Roman" w:cs="Times New Roman" w:hint="eastAsia"/>
          <w:sz w:val="24"/>
          <w:szCs w:val="24"/>
          <w:lang w:eastAsia="zh-CN"/>
        </w:rPr>
        <w:t>3</w:t>
      </w:r>
      <w:r w:rsidRPr="005C5D0E">
        <w:rPr>
          <w:rFonts w:ascii="Times New Roman" w:hAnsi="Times New Roman" w:cs="Times New Roman"/>
          <w:sz w:val="24"/>
          <w:szCs w:val="24"/>
        </w:rPr>
        <w:t xml:space="preserve"> OR #3</w:t>
      </w:r>
      <w:r w:rsidR="00C25A5A">
        <w:rPr>
          <w:rFonts w:ascii="Times New Roman" w:hAnsi="Times New Roman" w:cs="Times New Roman" w:hint="eastAsia"/>
          <w:sz w:val="24"/>
          <w:szCs w:val="24"/>
          <w:lang w:eastAsia="zh-CN"/>
        </w:rPr>
        <w:t>4</w:t>
      </w:r>
      <w:r w:rsidRPr="005C5D0E">
        <w:rPr>
          <w:rFonts w:ascii="Times New Roman" w:hAnsi="Times New Roman" w:cs="Times New Roman"/>
          <w:sz w:val="24"/>
          <w:szCs w:val="24"/>
        </w:rPr>
        <w:t xml:space="preserve"> OR #3</w:t>
      </w:r>
      <w:r w:rsidR="00C25A5A">
        <w:rPr>
          <w:rFonts w:ascii="Times New Roman" w:hAnsi="Times New Roman" w:cs="Times New Roman" w:hint="eastAsia"/>
          <w:sz w:val="24"/>
          <w:szCs w:val="24"/>
          <w:lang w:eastAsia="zh-CN"/>
        </w:rPr>
        <w:t>5</w:t>
      </w:r>
      <w:r w:rsidRPr="005C5D0E">
        <w:rPr>
          <w:rFonts w:ascii="Times New Roman" w:hAnsi="Times New Roman" w:cs="Times New Roman"/>
          <w:sz w:val="24"/>
          <w:szCs w:val="24"/>
        </w:rPr>
        <w:t xml:space="preserve"> </w:t>
      </w:r>
    </w:p>
    <w:p w:rsidR="00D53DF4" w:rsidRPr="005C5D0E" w:rsidRDefault="00D53DF4" w:rsidP="00D53DF4">
      <w:pPr>
        <w:spacing w:line="480" w:lineRule="auto"/>
        <w:rPr>
          <w:rFonts w:ascii="Times New Roman" w:hAnsi="Times New Roman" w:cs="Times New Roman" w:hint="eastAsia"/>
          <w:sz w:val="24"/>
          <w:szCs w:val="24"/>
          <w:lang w:eastAsia="zh-CN"/>
        </w:rPr>
      </w:pPr>
      <w:r w:rsidRPr="005C5D0E">
        <w:rPr>
          <w:rFonts w:ascii="Times New Roman" w:hAnsi="Times New Roman" w:cs="Times New Roman"/>
          <w:b/>
          <w:bCs/>
          <w:sz w:val="24"/>
          <w:szCs w:val="24"/>
        </w:rPr>
        <w:t>#3</w:t>
      </w:r>
      <w:r w:rsidR="00C25A5A">
        <w:rPr>
          <w:rFonts w:ascii="Times New Roman" w:hAnsi="Times New Roman" w:cs="Times New Roman" w:hint="eastAsia"/>
          <w:b/>
          <w:bCs/>
          <w:sz w:val="24"/>
          <w:szCs w:val="24"/>
          <w:lang w:eastAsia="zh-CN"/>
        </w:rPr>
        <w:t>7</w:t>
      </w:r>
      <w:r w:rsidRPr="005C5D0E">
        <w:rPr>
          <w:rFonts w:ascii="Times New Roman" w:hAnsi="Times New Roman" w:cs="Times New Roman"/>
          <w:b/>
          <w:bCs/>
          <w:sz w:val="24"/>
          <w:szCs w:val="24"/>
        </w:rPr>
        <w:t xml:space="preserve"> #2</w:t>
      </w:r>
      <w:r w:rsidR="00C25A5A">
        <w:rPr>
          <w:rFonts w:ascii="Times New Roman" w:hAnsi="Times New Roman" w:cs="Times New Roman" w:hint="eastAsia"/>
          <w:b/>
          <w:bCs/>
          <w:sz w:val="24"/>
          <w:szCs w:val="24"/>
          <w:lang w:eastAsia="zh-CN"/>
        </w:rPr>
        <w:t>5</w:t>
      </w:r>
      <w:r w:rsidRPr="005C5D0E">
        <w:rPr>
          <w:rFonts w:ascii="Times New Roman" w:hAnsi="Times New Roman" w:cs="Times New Roman"/>
          <w:b/>
          <w:bCs/>
          <w:sz w:val="24"/>
          <w:szCs w:val="24"/>
        </w:rPr>
        <w:t xml:space="preserve"> AND #3</w:t>
      </w:r>
      <w:r w:rsidR="00C25A5A">
        <w:rPr>
          <w:rFonts w:ascii="Times New Roman" w:hAnsi="Times New Roman" w:cs="Times New Roman" w:hint="eastAsia"/>
          <w:b/>
          <w:bCs/>
          <w:sz w:val="24"/>
          <w:szCs w:val="24"/>
          <w:lang w:eastAsia="zh-CN"/>
        </w:rPr>
        <w:t>6</w:t>
      </w:r>
    </w:p>
    <w:p w:rsidR="00D53DF4" w:rsidRPr="005C5D0E" w:rsidRDefault="00D53DF4" w:rsidP="00D53DF4">
      <w:pPr>
        <w:spacing w:line="480" w:lineRule="auto"/>
        <w:rPr>
          <w:rFonts w:ascii="Times New Roman" w:hAnsi="Times New Roman" w:cs="Times New Roman"/>
          <w:sz w:val="24"/>
          <w:szCs w:val="24"/>
        </w:rPr>
      </w:pPr>
      <w:bookmarkStart w:id="4" w:name="_GoBack"/>
      <w:bookmarkEnd w:id="4"/>
    </w:p>
    <w:p w:rsidR="00D53DF4" w:rsidRDefault="00D53DF4" w:rsidP="00D53DF4">
      <w:pPr>
        <w:snapToGrid w:val="0"/>
        <w:ind w:leftChars="-30" w:left="-66" w:rightChars="-30" w:right="-66"/>
        <w:rPr>
          <w:rFonts w:ascii="Times New Roman" w:hAnsi="Times New Roman" w:cs="Times New Roman"/>
          <w:b/>
          <w:bCs/>
        </w:rPr>
        <w:sectPr w:rsidR="00D53DF4" w:rsidSect="00D53DF4">
          <w:pgSz w:w="11906" w:h="16838"/>
          <w:pgMar w:top="1440" w:right="1440" w:bottom="1440" w:left="1440" w:header="851" w:footer="992" w:gutter="0"/>
          <w:cols w:space="425"/>
          <w:docGrid w:type="lines" w:linePitch="312"/>
        </w:sectPr>
      </w:pPr>
    </w:p>
    <w:p w:rsidR="00D53DF4" w:rsidRPr="006C7739" w:rsidRDefault="00D53DF4" w:rsidP="00D53DF4">
      <w:pPr>
        <w:snapToGrid w:val="0"/>
        <w:ind w:leftChars="-30" w:left="-66" w:rightChars="-30" w:right="-66"/>
        <w:rPr>
          <w:rFonts w:ascii="Times New Roman" w:hAnsi="Times New Roman" w:cs="Times New Roman"/>
          <w:b/>
          <w:bCs/>
          <w:sz w:val="24"/>
          <w:szCs w:val="24"/>
        </w:rPr>
      </w:pPr>
      <w:r>
        <w:rPr>
          <w:rFonts w:ascii="Times New Roman" w:hAnsi="Times New Roman" w:cs="Times New Roman" w:hint="eastAsia"/>
          <w:b/>
          <w:bCs/>
        </w:rPr>
        <w:lastRenderedPageBreak/>
        <w:t>TABLE</w:t>
      </w:r>
      <w:r w:rsidRPr="00041842">
        <w:rPr>
          <w:rFonts w:ascii="Times New Roman" w:hAnsi="Times New Roman" w:cs="Times New Roman"/>
          <w:b/>
          <w:bCs/>
        </w:rPr>
        <w:t xml:space="preserve"> S1</w:t>
      </w:r>
      <w:r w:rsidRPr="006C7739">
        <w:rPr>
          <w:rFonts w:ascii="Times New Roman" w:hAnsi="Times New Roman" w:cs="Times New Roman"/>
          <w:b/>
          <w:bCs/>
          <w:sz w:val="24"/>
          <w:szCs w:val="24"/>
        </w:rPr>
        <w:t xml:space="preserve"> Interventional Strategies of Included Studies</w:t>
      </w:r>
    </w:p>
    <w:tbl>
      <w:tblPr>
        <w:tblStyle w:val="a6"/>
        <w:tblW w:w="14319" w:type="dxa"/>
        <w:tblBorders>
          <w:left w:val="none" w:sz="0" w:space="0" w:color="auto"/>
          <w:right w:val="none" w:sz="0" w:space="0" w:color="auto"/>
          <w:insideH w:val="none" w:sz="0" w:space="0" w:color="auto"/>
          <w:insideV w:val="none" w:sz="0" w:space="0" w:color="auto"/>
        </w:tblBorders>
        <w:tblLook w:val="04A0"/>
      </w:tblPr>
      <w:tblGrid>
        <w:gridCol w:w="1673"/>
        <w:gridCol w:w="2333"/>
        <w:gridCol w:w="2139"/>
        <w:gridCol w:w="1476"/>
        <w:gridCol w:w="3584"/>
        <w:gridCol w:w="3114"/>
      </w:tblGrid>
      <w:tr w:rsidR="00D53DF4" w:rsidRPr="00A26ECE" w:rsidTr="00281967">
        <w:trPr>
          <w:trHeight w:val="340"/>
        </w:trPr>
        <w:tc>
          <w:tcPr>
            <w:tcW w:w="1686" w:type="dxa"/>
            <w:vMerge w:val="restart"/>
            <w:tcBorders>
              <w:top w:val="single" w:sz="4" w:space="0" w:color="auto"/>
              <w:bottom w:val="nil"/>
            </w:tcBorders>
            <w:shd w:val="clear" w:color="auto" w:fill="DDD9C3" w:themeFill="background2" w:themeFillShade="E6"/>
            <w:vAlign w:val="center"/>
            <w:hideMark/>
          </w:tcPr>
          <w:p w:rsidR="00D53DF4" w:rsidRPr="00A26ECE" w:rsidRDefault="00D53DF4" w:rsidP="00D53DF4">
            <w:pPr>
              <w:adjustRightInd w:val="0"/>
              <w:snapToGrid w:val="0"/>
              <w:ind w:leftChars="-40" w:left="-88" w:rightChars="-30" w:right="-66"/>
              <w:jc w:val="center"/>
              <w:rPr>
                <w:rFonts w:ascii="Times New Roman" w:hAnsi="Times New Roman" w:cs="Times New Roman"/>
                <w:b/>
                <w:bCs/>
                <w:szCs w:val="21"/>
              </w:rPr>
            </w:pPr>
            <w:r w:rsidRPr="00A26ECE">
              <w:rPr>
                <w:rFonts w:ascii="Times New Roman" w:hAnsi="Times New Roman" w:cs="Times New Roman"/>
                <w:b/>
                <w:bCs/>
                <w:szCs w:val="21"/>
              </w:rPr>
              <w:t>Studies: Authors, Years</w:t>
            </w:r>
          </w:p>
        </w:tc>
        <w:tc>
          <w:tcPr>
            <w:tcW w:w="2396" w:type="dxa"/>
            <w:vMerge w:val="restart"/>
            <w:tcBorders>
              <w:top w:val="single" w:sz="4" w:space="0" w:color="auto"/>
              <w:bottom w:val="nil"/>
            </w:tcBorders>
            <w:shd w:val="clear" w:color="auto" w:fill="DDD9C3" w:themeFill="background2" w:themeFillShade="E6"/>
            <w:vAlign w:val="center"/>
            <w:hideMark/>
          </w:tcPr>
          <w:p w:rsidR="00D53DF4" w:rsidRPr="00A26ECE" w:rsidRDefault="00D53DF4" w:rsidP="00D53DF4">
            <w:pPr>
              <w:adjustRightInd w:val="0"/>
              <w:snapToGrid w:val="0"/>
              <w:ind w:leftChars="-40" w:left="-88" w:rightChars="-30" w:right="-66"/>
              <w:jc w:val="center"/>
              <w:rPr>
                <w:rFonts w:ascii="Times New Roman" w:hAnsi="Times New Roman" w:cs="Times New Roman"/>
                <w:b/>
                <w:bCs/>
                <w:szCs w:val="21"/>
              </w:rPr>
            </w:pPr>
            <w:r w:rsidRPr="00A26ECE">
              <w:rPr>
                <w:rFonts w:ascii="Times New Roman" w:hAnsi="Times New Roman" w:cs="Times New Roman"/>
                <w:b/>
                <w:bCs/>
                <w:szCs w:val="21"/>
              </w:rPr>
              <w:t>Intervention period</w:t>
            </w:r>
          </w:p>
          <w:p w:rsidR="00D53DF4" w:rsidRPr="00A26ECE" w:rsidRDefault="00D53DF4" w:rsidP="00D53DF4">
            <w:pPr>
              <w:adjustRightInd w:val="0"/>
              <w:snapToGrid w:val="0"/>
              <w:ind w:leftChars="-40" w:left="-88" w:rightChars="-30" w:right="-66"/>
              <w:jc w:val="center"/>
              <w:rPr>
                <w:rFonts w:ascii="Times New Roman" w:hAnsi="Times New Roman" w:cs="Times New Roman"/>
                <w:b/>
                <w:bCs/>
                <w:szCs w:val="21"/>
              </w:rPr>
            </w:pPr>
            <w:r w:rsidRPr="00A26ECE">
              <w:rPr>
                <w:rFonts w:ascii="Times New Roman" w:hAnsi="Times New Roman" w:cs="Times New Roman"/>
                <w:b/>
                <w:bCs/>
                <w:szCs w:val="21"/>
              </w:rPr>
              <w:t>Assessment point</w:t>
            </w:r>
          </w:p>
        </w:tc>
        <w:tc>
          <w:tcPr>
            <w:tcW w:w="3214" w:type="dxa"/>
            <w:gridSpan w:val="2"/>
            <w:tcBorders>
              <w:top w:val="single" w:sz="4" w:space="0" w:color="auto"/>
              <w:bottom w:val="single" w:sz="4" w:space="0" w:color="000000"/>
            </w:tcBorders>
            <w:shd w:val="clear" w:color="auto" w:fill="DDD9C3" w:themeFill="background2" w:themeFillShade="E6"/>
            <w:vAlign w:val="center"/>
            <w:hideMark/>
          </w:tcPr>
          <w:p w:rsidR="00D53DF4" w:rsidRPr="00A26ECE" w:rsidRDefault="00D53DF4" w:rsidP="00D53DF4">
            <w:pPr>
              <w:adjustRightInd w:val="0"/>
              <w:snapToGrid w:val="0"/>
              <w:ind w:leftChars="-40" w:left="-88" w:rightChars="-30" w:right="-66"/>
              <w:jc w:val="center"/>
              <w:rPr>
                <w:rFonts w:ascii="Times New Roman" w:hAnsi="Times New Roman" w:cs="Times New Roman"/>
                <w:b/>
                <w:bCs/>
                <w:szCs w:val="21"/>
              </w:rPr>
            </w:pPr>
            <w:r w:rsidRPr="00A26ECE">
              <w:rPr>
                <w:rFonts w:ascii="Times New Roman" w:hAnsi="Times New Roman" w:cs="Times New Roman"/>
                <w:b/>
                <w:bCs/>
                <w:szCs w:val="21"/>
              </w:rPr>
              <w:t>Director</w:t>
            </w:r>
          </w:p>
        </w:tc>
        <w:tc>
          <w:tcPr>
            <w:tcW w:w="7023" w:type="dxa"/>
            <w:gridSpan w:val="2"/>
            <w:tcBorders>
              <w:top w:val="single" w:sz="4" w:space="0" w:color="auto"/>
              <w:bottom w:val="single" w:sz="4" w:space="0" w:color="000000"/>
            </w:tcBorders>
            <w:shd w:val="clear" w:color="auto" w:fill="DDD9C3" w:themeFill="background2" w:themeFillShade="E6"/>
            <w:vAlign w:val="center"/>
            <w:hideMark/>
          </w:tcPr>
          <w:p w:rsidR="00D53DF4" w:rsidRPr="00A26ECE" w:rsidRDefault="00D53DF4" w:rsidP="00D53DF4">
            <w:pPr>
              <w:adjustRightInd w:val="0"/>
              <w:snapToGrid w:val="0"/>
              <w:ind w:leftChars="-40" w:left="-88" w:rightChars="-30" w:right="-66"/>
              <w:jc w:val="center"/>
              <w:rPr>
                <w:rFonts w:ascii="Times New Roman" w:hAnsi="Times New Roman" w:cs="Times New Roman"/>
                <w:b/>
                <w:bCs/>
                <w:szCs w:val="21"/>
              </w:rPr>
            </w:pPr>
            <w:r w:rsidRPr="00A26ECE">
              <w:rPr>
                <w:rFonts w:ascii="Times New Roman" w:hAnsi="Times New Roman" w:cs="Times New Roman"/>
                <w:b/>
                <w:bCs/>
                <w:szCs w:val="21"/>
              </w:rPr>
              <w:t>Interventional Strategies</w:t>
            </w:r>
          </w:p>
        </w:tc>
      </w:tr>
      <w:tr w:rsidR="00D53DF4" w:rsidRPr="00A26ECE" w:rsidTr="00281967">
        <w:trPr>
          <w:trHeight w:val="312"/>
        </w:trPr>
        <w:tc>
          <w:tcPr>
            <w:tcW w:w="1686" w:type="dxa"/>
            <w:vMerge/>
            <w:tcBorders>
              <w:top w:val="nil"/>
              <w:bottom w:val="single" w:sz="4" w:space="0" w:color="auto"/>
            </w:tcBorders>
            <w:shd w:val="clear" w:color="auto" w:fill="DDD9C3" w:themeFill="background2" w:themeFillShade="E6"/>
            <w:vAlign w:val="center"/>
            <w:hideMark/>
          </w:tcPr>
          <w:p w:rsidR="00D53DF4" w:rsidRPr="00A26ECE" w:rsidRDefault="00D53DF4" w:rsidP="00D53DF4">
            <w:pPr>
              <w:adjustRightInd w:val="0"/>
              <w:snapToGrid w:val="0"/>
              <w:ind w:leftChars="-40" w:left="-88" w:rightChars="-30" w:right="-66"/>
              <w:jc w:val="center"/>
              <w:rPr>
                <w:rFonts w:ascii="Times New Roman" w:hAnsi="Times New Roman" w:cs="Times New Roman"/>
                <w:b/>
                <w:bCs/>
                <w:szCs w:val="21"/>
              </w:rPr>
            </w:pPr>
          </w:p>
        </w:tc>
        <w:tc>
          <w:tcPr>
            <w:tcW w:w="2396" w:type="dxa"/>
            <w:vMerge/>
            <w:tcBorders>
              <w:top w:val="nil"/>
              <w:bottom w:val="single" w:sz="4" w:space="0" w:color="auto"/>
            </w:tcBorders>
            <w:shd w:val="clear" w:color="auto" w:fill="DDD9C3" w:themeFill="background2" w:themeFillShade="E6"/>
            <w:vAlign w:val="center"/>
            <w:hideMark/>
          </w:tcPr>
          <w:p w:rsidR="00D53DF4" w:rsidRPr="00A26ECE" w:rsidRDefault="00D53DF4" w:rsidP="00D53DF4">
            <w:pPr>
              <w:adjustRightInd w:val="0"/>
              <w:snapToGrid w:val="0"/>
              <w:ind w:leftChars="-40" w:left="-88" w:rightChars="-30" w:right="-66"/>
              <w:jc w:val="center"/>
              <w:rPr>
                <w:rFonts w:ascii="Times New Roman" w:hAnsi="Times New Roman" w:cs="Times New Roman"/>
                <w:b/>
                <w:bCs/>
                <w:szCs w:val="21"/>
              </w:rPr>
            </w:pPr>
          </w:p>
        </w:tc>
        <w:tc>
          <w:tcPr>
            <w:tcW w:w="1725" w:type="dxa"/>
            <w:tcBorders>
              <w:top w:val="single" w:sz="4" w:space="0" w:color="000000"/>
              <w:bottom w:val="single" w:sz="4" w:space="0" w:color="auto"/>
            </w:tcBorders>
            <w:shd w:val="clear" w:color="auto" w:fill="DDD9C3" w:themeFill="background2" w:themeFillShade="E6"/>
            <w:vAlign w:val="center"/>
            <w:hideMark/>
          </w:tcPr>
          <w:p w:rsidR="00D53DF4" w:rsidRPr="00A26ECE" w:rsidRDefault="00D53DF4" w:rsidP="00D53DF4">
            <w:pPr>
              <w:adjustRightInd w:val="0"/>
              <w:snapToGrid w:val="0"/>
              <w:ind w:leftChars="-40" w:left="-88" w:rightChars="-30" w:right="-66"/>
              <w:jc w:val="center"/>
              <w:rPr>
                <w:rFonts w:ascii="Times New Roman" w:hAnsi="Times New Roman" w:cs="Times New Roman"/>
                <w:b/>
                <w:bCs/>
                <w:szCs w:val="21"/>
              </w:rPr>
            </w:pPr>
            <w:r w:rsidRPr="00A26ECE">
              <w:rPr>
                <w:rFonts w:ascii="Times New Roman" w:hAnsi="Times New Roman" w:cs="Times New Roman"/>
                <w:b/>
                <w:bCs/>
                <w:szCs w:val="21"/>
              </w:rPr>
              <w:t>Intervention</w:t>
            </w:r>
          </w:p>
        </w:tc>
        <w:tc>
          <w:tcPr>
            <w:tcW w:w="1489" w:type="dxa"/>
            <w:tcBorders>
              <w:top w:val="single" w:sz="4" w:space="0" w:color="000000"/>
              <w:bottom w:val="single" w:sz="4" w:space="0" w:color="auto"/>
            </w:tcBorders>
            <w:shd w:val="clear" w:color="auto" w:fill="DDD9C3" w:themeFill="background2" w:themeFillShade="E6"/>
            <w:vAlign w:val="center"/>
            <w:hideMark/>
          </w:tcPr>
          <w:p w:rsidR="00D53DF4" w:rsidRPr="00A26ECE" w:rsidRDefault="00D53DF4" w:rsidP="00D53DF4">
            <w:pPr>
              <w:adjustRightInd w:val="0"/>
              <w:snapToGrid w:val="0"/>
              <w:ind w:leftChars="-40" w:left="-88" w:rightChars="-30" w:right="-66"/>
              <w:jc w:val="center"/>
              <w:rPr>
                <w:rFonts w:ascii="Times New Roman" w:hAnsi="Times New Roman" w:cs="Times New Roman"/>
                <w:b/>
                <w:bCs/>
                <w:szCs w:val="21"/>
              </w:rPr>
            </w:pPr>
            <w:r w:rsidRPr="00A26ECE">
              <w:rPr>
                <w:rFonts w:ascii="Times New Roman" w:hAnsi="Times New Roman" w:cs="Times New Roman"/>
                <w:b/>
                <w:bCs/>
                <w:szCs w:val="21"/>
              </w:rPr>
              <w:t>Control</w:t>
            </w:r>
          </w:p>
        </w:tc>
        <w:tc>
          <w:tcPr>
            <w:tcW w:w="3761" w:type="dxa"/>
            <w:tcBorders>
              <w:top w:val="single" w:sz="4" w:space="0" w:color="000000"/>
              <w:bottom w:val="single" w:sz="4" w:space="0" w:color="auto"/>
            </w:tcBorders>
            <w:shd w:val="clear" w:color="auto" w:fill="DDD9C3" w:themeFill="background2" w:themeFillShade="E6"/>
            <w:vAlign w:val="center"/>
            <w:hideMark/>
          </w:tcPr>
          <w:p w:rsidR="00D53DF4" w:rsidRPr="00A26ECE" w:rsidRDefault="00D53DF4" w:rsidP="00D53DF4">
            <w:pPr>
              <w:adjustRightInd w:val="0"/>
              <w:snapToGrid w:val="0"/>
              <w:ind w:leftChars="-40" w:left="-88" w:rightChars="-30" w:right="-66"/>
              <w:jc w:val="center"/>
              <w:rPr>
                <w:rFonts w:ascii="Times New Roman" w:hAnsi="Times New Roman" w:cs="Times New Roman"/>
                <w:b/>
                <w:bCs/>
                <w:szCs w:val="21"/>
              </w:rPr>
            </w:pPr>
            <w:r w:rsidRPr="00A26ECE">
              <w:rPr>
                <w:rFonts w:ascii="Times New Roman" w:hAnsi="Times New Roman" w:cs="Times New Roman"/>
                <w:b/>
                <w:bCs/>
                <w:szCs w:val="21"/>
              </w:rPr>
              <w:t>Intervention group</w:t>
            </w:r>
          </w:p>
        </w:tc>
        <w:tc>
          <w:tcPr>
            <w:tcW w:w="3261" w:type="dxa"/>
            <w:tcBorders>
              <w:top w:val="single" w:sz="4" w:space="0" w:color="000000"/>
              <w:bottom w:val="single" w:sz="4" w:space="0" w:color="auto"/>
            </w:tcBorders>
            <w:shd w:val="clear" w:color="auto" w:fill="DDD9C3" w:themeFill="background2" w:themeFillShade="E6"/>
            <w:vAlign w:val="center"/>
            <w:hideMark/>
          </w:tcPr>
          <w:p w:rsidR="00D53DF4" w:rsidRPr="00A26ECE" w:rsidRDefault="00D53DF4" w:rsidP="00D53DF4">
            <w:pPr>
              <w:adjustRightInd w:val="0"/>
              <w:snapToGrid w:val="0"/>
              <w:ind w:leftChars="-40" w:left="-88" w:rightChars="-30" w:right="-66"/>
              <w:jc w:val="center"/>
              <w:rPr>
                <w:rFonts w:ascii="Times New Roman" w:hAnsi="Times New Roman" w:cs="Times New Roman"/>
                <w:b/>
                <w:bCs/>
                <w:szCs w:val="21"/>
              </w:rPr>
            </w:pPr>
            <w:r w:rsidRPr="00A26ECE">
              <w:rPr>
                <w:rFonts w:ascii="Times New Roman" w:hAnsi="Times New Roman" w:cs="Times New Roman"/>
                <w:b/>
                <w:bCs/>
                <w:szCs w:val="21"/>
              </w:rPr>
              <w:t>Control</w:t>
            </w:r>
          </w:p>
        </w:tc>
      </w:tr>
      <w:tr w:rsidR="00D53DF4" w:rsidRPr="00A26ECE" w:rsidTr="00281967">
        <w:trPr>
          <w:trHeight w:val="1200"/>
        </w:trPr>
        <w:tc>
          <w:tcPr>
            <w:tcW w:w="1686" w:type="dxa"/>
            <w:tcBorders>
              <w:top w:val="single" w:sz="4" w:space="0" w:color="auto"/>
            </w:tcBorders>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proofErr w:type="spellStart"/>
            <w:r w:rsidRPr="00A26ECE">
              <w:rPr>
                <w:rFonts w:ascii="Times New Roman" w:hAnsi="Times New Roman" w:cs="Times New Roman"/>
                <w:szCs w:val="21"/>
              </w:rPr>
              <w:t>Bessa</w:t>
            </w:r>
            <w:proofErr w:type="spellEnd"/>
            <w:r w:rsidRPr="00A26ECE">
              <w:rPr>
                <w:rFonts w:ascii="Times New Roman" w:hAnsi="Times New Roman" w:cs="Times New Roman"/>
                <w:szCs w:val="21"/>
              </w:rPr>
              <w:t>, 2016</w:t>
            </w:r>
          </w:p>
        </w:tc>
        <w:tc>
          <w:tcPr>
            <w:tcW w:w="2396" w:type="dxa"/>
            <w:tcBorders>
              <w:top w:val="single" w:sz="4" w:space="0" w:color="auto"/>
            </w:tcBorders>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hint="eastAsia"/>
                <w:szCs w:val="21"/>
              </w:rPr>
              <w:t>8</w:t>
            </w:r>
            <w:r w:rsidRPr="00A26ECE">
              <w:rPr>
                <w:rFonts w:ascii="Times New Roman" w:hAnsi="Times New Roman" w:cs="Times New Roman"/>
                <w:szCs w:val="21"/>
              </w:rPr>
              <w:t xml:space="preserve"> weeks</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Assessed at day 28 and day 90 post-</w:t>
            </w:r>
            <w:proofErr w:type="spellStart"/>
            <w:r w:rsidRPr="00A26ECE">
              <w:rPr>
                <w:rFonts w:ascii="Times New Roman" w:hAnsi="Times New Roman" w:cs="Times New Roman"/>
                <w:szCs w:val="21"/>
              </w:rPr>
              <w:t>transplantation</w:t>
            </w:r>
            <w:r w:rsidRPr="00A26ECE">
              <w:rPr>
                <w:rFonts w:ascii="Times New Roman" w:hAnsi="Times New Roman" w:cs="Times New Roman"/>
                <w:szCs w:val="21"/>
              </w:rPr>
              <w:t>（</w:t>
            </w:r>
            <w:r w:rsidRPr="00A26ECE">
              <w:rPr>
                <w:rFonts w:ascii="Times New Roman" w:hAnsi="Times New Roman" w:cs="Times New Roman"/>
                <w:szCs w:val="21"/>
              </w:rPr>
              <w:t>Blood</w:t>
            </w:r>
            <w:proofErr w:type="spellEnd"/>
            <w:r w:rsidRPr="00A26ECE">
              <w:rPr>
                <w:rFonts w:ascii="Times New Roman" w:hAnsi="Times New Roman" w:cs="Times New Roman"/>
                <w:szCs w:val="21"/>
              </w:rPr>
              <w:t xml:space="preserve"> TAC trough concentrations obtained at days 10, 14, 21, 28, 60, and 90 after transplant.</w:t>
            </w:r>
            <w:r w:rsidRPr="00A26ECE">
              <w:rPr>
                <w:rFonts w:ascii="Times New Roman" w:hAnsi="Times New Roman" w:cs="Times New Roman"/>
                <w:szCs w:val="21"/>
              </w:rPr>
              <w:t>）</w:t>
            </w:r>
          </w:p>
        </w:tc>
        <w:tc>
          <w:tcPr>
            <w:tcW w:w="1725" w:type="dxa"/>
            <w:tcBorders>
              <w:top w:val="single" w:sz="4" w:space="0" w:color="auto"/>
            </w:tcBorders>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Nurses and 5 pharmacists</w:t>
            </w:r>
          </w:p>
        </w:tc>
        <w:tc>
          <w:tcPr>
            <w:tcW w:w="1489" w:type="dxa"/>
            <w:tcBorders>
              <w:top w:val="single" w:sz="4" w:space="0" w:color="auto"/>
            </w:tcBorders>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Nurses</w:t>
            </w:r>
          </w:p>
        </w:tc>
        <w:tc>
          <w:tcPr>
            <w:tcW w:w="3761" w:type="dxa"/>
            <w:tcBorders>
              <w:top w:val="single" w:sz="4" w:space="0" w:color="auto"/>
            </w:tcBorders>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Standard nursing instructions.</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Predefined, specific, standardized, and systematic pharmaceutical care provided by 5 pharmacists.</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Visual aids: Pharmacists gave specific, standardized, and systematic instructions that consisted of the importance of the 3 immunosuppressive drugs.</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Patients were instructed to always take their immunosuppressive drugs.</w:t>
            </w:r>
          </w:p>
          <w:p w:rsidR="00D53DF4" w:rsidRPr="00A26ECE" w:rsidRDefault="00D53DF4" w:rsidP="00D53DF4">
            <w:pPr>
              <w:adjustRightInd w:val="0"/>
              <w:snapToGrid w:val="0"/>
              <w:ind w:leftChars="-40" w:left="-88" w:rightChars="-30" w:right="-66"/>
              <w:rPr>
                <w:rFonts w:ascii="Times New Roman" w:hAnsi="Times New Roman" w:cs="Times New Roman"/>
                <w:szCs w:val="21"/>
              </w:rPr>
            </w:pPr>
          </w:p>
        </w:tc>
        <w:tc>
          <w:tcPr>
            <w:tcW w:w="3261" w:type="dxa"/>
            <w:tcBorders>
              <w:top w:val="single" w:sz="4" w:space="0" w:color="auto"/>
            </w:tcBorders>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Daily standard instructions provided by the nursing staff up to hospital discharge. </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The instructions focused on the doses and frequency of immunosuppressive drugs. Patients attended a lecture and received information regarding the care of the surgical wound, importance of all outpatient clinic visits, and the correct use of immunosuppressive drugs. </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The nursing staff reinforced the correct use of all medications, but without a specific, standardized, or systematic methodology.</w:t>
            </w:r>
          </w:p>
        </w:tc>
      </w:tr>
      <w:tr w:rsidR="00D53DF4" w:rsidRPr="00A26ECE" w:rsidTr="00281967">
        <w:trPr>
          <w:trHeight w:val="557"/>
        </w:trPr>
        <w:tc>
          <w:tcPr>
            <w:tcW w:w="1686"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proofErr w:type="spellStart"/>
            <w:r w:rsidRPr="00A26ECE">
              <w:rPr>
                <w:rFonts w:ascii="Times New Roman" w:hAnsi="Times New Roman" w:cs="Times New Roman"/>
                <w:szCs w:val="21"/>
              </w:rPr>
              <w:t>Breu-Dejean</w:t>
            </w:r>
            <w:proofErr w:type="spellEnd"/>
            <w:r w:rsidRPr="00A26ECE">
              <w:rPr>
                <w:rFonts w:ascii="Times New Roman" w:hAnsi="Times New Roman" w:cs="Times New Roman"/>
                <w:szCs w:val="21"/>
              </w:rPr>
              <w:t>, 2016</w:t>
            </w:r>
          </w:p>
        </w:tc>
        <w:tc>
          <w:tcPr>
            <w:tcW w:w="2396"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8 weeks</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Assessed at baseline, 8 weeks and 3 month after the week 8 evaluation)</w:t>
            </w:r>
          </w:p>
        </w:tc>
        <w:tc>
          <w:tcPr>
            <w:tcW w:w="1725"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1 physician</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1 psychologist</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2 nurses</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1 </w:t>
            </w:r>
            <w:proofErr w:type="spellStart"/>
            <w:r w:rsidRPr="00A26ECE">
              <w:rPr>
                <w:rFonts w:ascii="Times New Roman" w:hAnsi="Times New Roman" w:cs="Times New Roman"/>
                <w:szCs w:val="21"/>
              </w:rPr>
              <w:t>kinesiotherapist</w:t>
            </w:r>
            <w:proofErr w:type="spellEnd"/>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lastRenderedPageBreak/>
              <w:t>1 dietician</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1 social worker</w:t>
            </w:r>
          </w:p>
        </w:tc>
        <w:tc>
          <w:tcPr>
            <w:tcW w:w="1489"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lastRenderedPageBreak/>
              <w:t xml:space="preserve">Not mentioned </w:t>
            </w:r>
          </w:p>
        </w:tc>
        <w:tc>
          <w:tcPr>
            <w:tcW w:w="3761"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proofErr w:type="spellStart"/>
            <w:r w:rsidRPr="00A26ECE">
              <w:rPr>
                <w:rFonts w:ascii="Times New Roman" w:hAnsi="Times New Roman" w:cs="Times New Roman"/>
                <w:szCs w:val="21"/>
              </w:rPr>
              <w:t>Psychoeducational</w:t>
            </w:r>
            <w:proofErr w:type="spellEnd"/>
            <w:r w:rsidRPr="00A26ECE">
              <w:rPr>
                <w:rFonts w:ascii="Times New Roman" w:hAnsi="Times New Roman" w:cs="Times New Roman"/>
                <w:szCs w:val="21"/>
              </w:rPr>
              <w:t xml:space="preserve"> intervention: a multidisciplinary team. </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The intervention provided patients with information about their disease.</w:t>
            </w:r>
          </w:p>
        </w:tc>
        <w:tc>
          <w:tcPr>
            <w:tcW w:w="3261"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Standard care.</w:t>
            </w:r>
          </w:p>
        </w:tc>
      </w:tr>
      <w:tr w:rsidR="00D53DF4" w:rsidRPr="00A26ECE" w:rsidTr="00281967">
        <w:trPr>
          <w:trHeight w:val="983"/>
        </w:trPr>
        <w:tc>
          <w:tcPr>
            <w:tcW w:w="1686"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lastRenderedPageBreak/>
              <w:t>Cukor, 2017</w:t>
            </w:r>
          </w:p>
        </w:tc>
        <w:tc>
          <w:tcPr>
            <w:tcW w:w="2396"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2 weeks</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12 </w:t>
            </w:r>
            <w:r w:rsidRPr="00A26ECE">
              <w:rPr>
                <w:rFonts w:ascii="Times New Roman" w:hAnsi="Times New Roman" w:cs="Times New Roman" w:hint="eastAsia"/>
                <w:szCs w:val="21"/>
              </w:rPr>
              <w:t>weeks</w:t>
            </w:r>
          </w:p>
        </w:tc>
        <w:tc>
          <w:tcPr>
            <w:tcW w:w="1725"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Doctoral level psychologists </w:t>
            </w:r>
          </w:p>
        </w:tc>
        <w:tc>
          <w:tcPr>
            <w:tcW w:w="1489"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Not mentioned </w:t>
            </w:r>
          </w:p>
        </w:tc>
        <w:tc>
          <w:tcPr>
            <w:tcW w:w="3761"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Adherence promotion intervention incorporated techniques derived from cognitive behavioral therapy (focused psychotherapy for a wide range of psychological and behavioral issues) and motivational interviewing (a client-centered, semi-directive method of engaging intrinsic motivation to change behavior) techniques. </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The sessions were 2 hours long. Three groups of participants completed the two-session intervention and sessions were held between one and two weeks apart.</w:t>
            </w:r>
          </w:p>
        </w:tc>
        <w:tc>
          <w:tcPr>
            <w:tcW w:w="3261"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Participants completed the same number of unannounced telephone pill counts as the intervention condition. </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Standard care involved monthly appointments with the nephrology transplant treatment team to assess kidney functioning and address any issues presented by the provider or patient. </w:t>
            </w:r>
          </w:p>
        </w:tc>
      </w:tr>
      <w:tr w:rsidR="00D53DF4" w:rsidRPr="00A26ECE" w:rsidTr="00281967">
        <w:trPr>
          <w:trHeight w:val="1200"/>
        </w:trPr>
        <w:tc>
          <w:tcPr>
            <w:tcW w:w="1686"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Chisholm, 2001, USA</w:t>
            </w:r>
          </w:p>
        </w:tc>
        <w:tc>
          <w:tcPr>
            <w:tcW w:w="2396"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12 months post-transplantation</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12 months</w:t>
            </w:r>
          </w:p>
        </w:tc>
        <w:tc>
          <w:tcPr>
            <w:tcW w:w="1725"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Clinical pharmacist and nephrologists</w:t>
            </w:r>
          </w:p>
        </w:tc>
        <w:tc>
          <w:tcPr>
            <w:tcW w:w="1489"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clinical pharmacist and nephrologists</w:t>
            </w:r>
          </w:p>
        </w:tc>
        <w:tc>
          <w:tcPr>
            <w:tcW w:w="3761"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Routine clinical services.</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Clinical pharmacy services, which included medication histories and review of patients’ medications and minimizing adverse medication events. </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The clinical pharmacist also provided recommendations to nephrologists with the goal of achieving desired outcomes. </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The clinical pharmacist counseled patients and instructed them how to </w:t>
            </w:r>
            <w:r w:rsidRPr="00A26ECE">
              <w:rPr>
                <w:rFonts w:ascii="Times New Roman" w:hAnsi="Times New Roman" w:cs="Times New Roman"/>
                <w:szCs w:val="21"/>
              </w:rPr>
              <w:lastRenderedPageBreak/>
              <w:t xml:space="preserve">properly take their medications. </w:t>
            </w:r>
          </w:p>
        </w:tc>
        <w:tc>
          <w:tcPr>
            <w:tcW w:w="3261"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lastRenderedPageBreak/>
              <w:t>Routine clinic services.</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No clinical pharmacist interaction.</w:t>
            </w:r>
          </w:p>
        </w:tc>
      </w:tr>
      <w:tr w:rsidR="00D53DF4" w:rsidRPr="00A26ECE" w:rsidTr="00281967">
        <w:trPr>
          <w:trHeight w:val="284"/>
        </w:trPr>
        <w:tc>
          <w:tcPr>
            <w:tcW w:w="1686"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lastRenderedPageBreak/>
              <w:t>Chisholm-Burns, 2013</w:t>
            </w:r>
          </w:p>
        </w:tc>
        <w:tc>
          <w:tcPr>
            <w:tcW w:w="2396"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hint="eastAsia"/>
                <w:szCs w:val="21"/>
              </w:rPr>
              <w:t>1</w:t>
            </w:r>
            <w:r w:rsidRPr="00A26ECE">
              <w:rPr>
                <w:rFonts w:ascii="Times New Roman" w:hAnsi="Times New Roman" w:cs="Times New Roman"/>
                <w:szCs w:val="21"/>
              </w:rPr>
              <w:t xml:space="preserve">2 months </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Assessed at baseline, 3, 6, 9 and 12 months</w:t>
            </w:r>
          </w:p>
        </w:tc>
        <w:tc>
          <w:tcPr>
            <w:tcW w:w="1725"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A trained the study clinical pharmacist</w:t>
            </w:r>
          </w:p>
        </w:tc>
        <w:tc>
          <w:tcPr>
            <w:tcW w:w="1489"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Not mentioned </w:t>
            </w:r>
          </w:p>
        </w:tc>
        <w:tc>
          <w:tcPr>
            <w:tcW w:w="3761"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At the beginning, the lead investigator trained the study’s clinical pharmacist.</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In the discussion/negotiation, a toolbox of standardized solutions to adherence barriers was developed as an aid to the contracting process.</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Recipients met with the pharmacist to negotiate and sign an adherence contract at baseline, and 3-, 6-, and 9-months post-enrollment.</w:t>
            </w:r>
          </w:p>
        </w:tc>
        <w:tc>
          <w:tcPr>
            <w:tcW w:w="3261"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Standard specialty pharmacy care, which included mail or telephone reminders and an adherence packet consisting of adherence-focused educational pamphlets and a pillbox.</w:t>
            </w:r>
          </w:p>
        </w:tc>
      </w:tr>
      <w:tr w:rsidR="00D53DF4" w:rsidRPr="00A26ECE" w:rsidTr="00281967">
        <w:trPr>
          <w:trHeight w:val="1200"/>
        </w:trPr>
        <w:tc>
          <w:tcPr>
            <w:tcW w:w="1686"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proofErr w:type="spellStart"/>
            <w:r w:rsidRPr="00A26ECE">
              <w:rPr>
                <w:rFonts w:ascii="Times New Roman" w:hAnsi="Times New Roman" w:cs="Times New Roman"/>
                <w:szCs w:val="21"/>
              </w:rPr>
              <w:t>Dabbs</w:t>
            </w:r>
            <w:proofErr w:type="spellEnd"/>
            <w:r w:rsidRPr="00A26ECE">
              <w:rPr>
                <w:rFonts w:ascii="Times New Roman" w:hAnsi="Times New Roman" w:cs="Times New Roman"/>
                <w:szCs w:val="21"/>
              </w:rPr>
              <w:t>, 2009</w:t>
            </w:r>
          </w:p>
        </w:tc>
        <w:tc>
          <w:tcPr>
            <w:tcW w:w="2396"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hint="eastAsia"/>
                <w:szCs w:val="21"/>
              </w:rPr>
              <w:t>2</w:t>
            </w:r>
            <w:r w:rsidRPr="00A26ECE">
              <w:rPr>
                <w:rFonts w:ascii="Times New Roman" w:hAnsi="Times New Roman" w:cs="Times New Roman"/>
                <w:szCs w:val="21"/>
              </w:rPr>
              <w:t xml:space="preserve"> months</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Assessed at 6 months post-transplantation </w:t>
            </w:r>
          </w:p>
        </w:tc>
        <w:tc>
          <w:tcPr>
            <w:tcW w:w="1725"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Transplant coordinator</w:t>
            </w:r>
          </w:p>
        </w:tc>
        <w:tc>
          <w:tcPr>
            <w:tcW w:w="1489"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Transplant coordinator</w:t>
            </w:r>
          </w:p>
        </w:tc>
        <w:tc>
          <w:tcPr>
            <w:tcW w:w="3761"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Standard care.</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Pocket PATH: A Pocket PATH device and a user manual, and patients were trained to use the device according to a scripted protocol.</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Patients were told to enter data using the device, review data trends using screens and graphs, and follow feedback instructions regarding reporting changes to their transplant coordinator.</w:t>
            </w:r>
          </w:p>
        </w:tc>
        <w:tc>
          <w:tcPr>
            <w:tcW w:w="3261"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Standard care: one-on-one educational session delivered by the transplant coordinator, plus a </w:t>
            </w:r>
            <w:proofErr w:type="spellStart"/>
            <w:r w:rsidRPr="00A26ECE">
              <w:rPr>
                <w:rFonts w:ascii="Times New Roman" w:hAnsi="Times New Roman" w:cs="Times New Roman"/>
                <w:szCs w:val="21"/>
              </w:rPr>
              <w:t>spirometer</w:t>
            </w:r>
            <w:proofErr w:type="spellEnd"/>
            <w:r w:rsidRPr="00A26ECE">
              <w:rPr>
                <w:rFonts w:ascii="Times New Roman" w:hAnsi="Times New Roman" w:cs="Times New Roman"/>
                <w:szCs w:val="21"/>
              </w:rPr>
              <w:t xml:space="preserve"> and written instructional materials.</w:t>
            </w:r>
          </w:p>
        </w:tc>
      </w:tr>
      <w:tr w:rsidR="00D53DF4" w:rsidRPr="00A26ECE" w:rsidTr="00281967">
        <w:trPr>
          <w:trHeight w:val="1200"/>
        </w:trPr>
        <w:tc>
          <w:tcPr>
            <w:tcW w:w="1686"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proofErr w:type="spellStart"/>
            <w:r w:rsidRPr="00A26ECE">
              <w:rPr>
                <w:rFonts w:ascii="Times New Roman" w:hAnsi="Times New Roman" w:cs="Times New Roman"/>
                <w:szCs w:val="21"/>
              </w:rPr>
              <w:lastRenderedPageBreak/>
              <w:t>Dabbs</w:t>
            </w:r>
            <w:proofErr w:type="spellEnd"/>
            <w:r w:rsidRPr="00A26ECE">
              <w:rPr>
                <w:rFonts w:ascii="Times New Roman" w:hAnsi="Times New Roman" w:cs="Times New Roman"/>
                <w:szCs w:val="21"/>
              </w:rPr>
              <w:t>, 2016</w:t>
            </w:r>
          </w:p>
        </w:tc>
        <w:tc>
          <w:tcPr>
            <w:tcW w:w="2396"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Not available </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Assessed at the 2, 6, and 12-month post discharge </w:t>
            </w:r>
          </w:p>
        </w:tc>
        <w:tc>
          <w:tcPr>
            <w:tcW w:w="1725"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The transplant team</w:t>
            </w:r>
          </w:p>
        </w:tc>
        <w:tc>
          <w:tcPr>
            <w:tcW w:w="1489"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Not mentioned </w:t>
            </w:r>
          </w:p>
        </w:tc>
        <w:tc>
          <w:tcPr>
            <w:tcW w:w="3761"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The same discharge instructions that the usual care received.</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Patients received a </w:t>
            </w:r>
            <w:proofErr w:type="spellStart"/>
            <w:r w:rsidRPr="00A26ECE">
              <w:rPr>
                <w:rFonts w:ascii="Times New Roman" w:hAnsi="Times New Roman" w:cs="Times New Roman"/>
                <w:szCs w:val="21"/>
              </w:rPr>
              <w:t>smartphone</w:t>
            </w:r>
            <w:proofErr w:type="spellEnd"/>
            <w:r w:rsidRPr="00A26ECE">
              <w:rPr>
                <w:rFonts w:ascii="Times New Roman" w:hAnsi="Times New Roman" w:cs="Times New Roman"/>
                <w:szCs w:val="21"/>
              </w:rPr>
              <w:t xml:space="preserve"> with custom Pocket PATH programs to record daily health indicators, view graphical displays of trends, and receive automatic feedback messages advising them to notify the transplant coordinator if their health indicators were critical (outside the pre-established parameters).</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Training sessions averaged 60 minutes.</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A toll-free, technical help line was available.</w:t>
            </w:r>
          </w:p>
        </w:tc>
        <w:tc>
          <w:tcPr>
            <w:tcW w:w="3261"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Received scripted discharge instructions. </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An instruction binder that emphasized the importance of performing daily self-management behaviors at home including adhering to elements of the regimen, performing daily self-monitoring, and reporting critical abnormal health indicators to the transplant coordinator based on pre-established parameters. Training sessions averaged 30 minutes.</w:t>
            </w:r>
          </w:p>
        </w:tc>
      </w:tr>
      <w:tr w:rsidR="00D53DF4" w:rsidRPr="00A26ECE" w:rsidTr="00281967">
        <w:trPr>
          <w:trHeight w:val="1200"/>
        </w:trPr>
        <w:tc>
          <w:tcPr>
            <w:tcW w:w="1686"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De </w:t>
            </w:r>
            <w:proofErr w:type="spellStart"/>
            <w:r w:rsidRPr="00A26ECE">
              <w:rPr>
                <w:rFonts w:ascii="Times New Roman" w:hAnsi="Times New Roman" w:cs="Times New Roman"/>
                <w:szCs w:val="21"/>
              </w:rPr>
              <w:t>Geest</w:t>
            </w:r>
            <w:proofErr w:type="spellEnd"/>
            <w:r w:rsidRPr="00A26ECE">
              <w:rPr>
                <w:rFonts w:ascii="Times New Roman" w:hAnsi="Times New Roman" w:cs="Times New Roman"/>
                <w:szCs w:val="21"/>
              </w:rPr>
              <w:t>, 2006</w:t>
            </w:r>
          </w:p>
        </w:tc>
        <w:tc>
          <w:tcPr>
            <w:tcW w:w="2396"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hint="eastAsia"/>
                <w:szCs w:val="21"/>
              </w:rPr>
              <w:t>3</w:t>
            </w:r>
            <w:r w:rsidRPr="00A26ECE">
              <w:rPr>
                <w:rFonts w:ascii="Times New Roman" w:hAnsi="Times New Roman" w:cs="Times New Roman"/>
                <w:szCs w:val="21"/>
              </w:rPr>
              <w:t xml:space="preserve"> months</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Assessed at 3 months intervention, 6 months follow-up</w:t>
            </w:r>
          </w:p>
        </w:tc>
        <w:tc>
          <w:tcPr>
            <w:tcW w:w="1725"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Nurse </w:t>
            </w:r>
          </w:p>
        </w:tc>
        <w:tc>
          <w:tcPr>
            <w:tcW w:w="1489"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Nurse </w:t>
            </w:r>
          </w:p>
        </w:tc>
        <w:tc>
          <w:tcPr>
            <w:tcW w:w="3761"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Enhanced usual care plus one home visit followed by three follow-up calls, one at the end of the month for three consecutive months. Additional educational, behavioral, and/or social support interventions were conducted during the home visit.</w:t>
            </w:r>
          </w:p>
        </w:tc>
        <w:tc>
          <w:tcPr>
            <w:tcW w:w="3261"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Enhanced usual care: except for home visit and follow-up calls, the other interventions were the same as the intervention group.</w:t>
            </w:r>
          </w:p>
        </w:tc>
      </w:tr>
      <w:tr w:rsidR="00D53DF4" w:rsidRPr="00A26ECE" w:rsidTr="00281967">
        <w:trPr>
          <w:trHeight w:val="1200"/>
        </w:trPr>
        <w:tc>
          <w:tcPr>
            <w:tcW w:w="1686"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proofErr w:type="spellStart"/>
            <w:r w:rsidRPr="00A26ECE">
              <w:rPr>
                <w:rFonts w:ascii="Times New Roman" w:hAnsi="Times New Roman" w:cs="Times New Roman"/>
                <w:szCs w:val="21"/>
              </w:rPr>
              <w:t>Dobbels</w:t>
            </w:r>
            <w:proofErr w:type="spellEnd"/>
            <w:r w:rsidRPr="00A26ECE">
              <w:rPr>
                <w:rFonts w:ascii="Times New Roman" w:hAnsi="Times New Roman" w:cs="Times New Roman"/>
                <w:szCs w:val="21"/>
              </w:rPr>
              <w:t>, 2017</w:t>
            </w:r>
          </w:p>
        </w:tc>
        <w:tc>
          <w:tcPr>
            <w:tcW w:w="2396"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6 months </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5 visits (at inclusion, 3, 6, and 9 and 15months) spread over 15 months</w:t>
            </w:r>
          </w:p>
        </w:tc>
        <w:tc>
          <w:tcPr>
            <w:tcW w:w="1725"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Two nurses with a Master in Nursing Science delivered the intervention and were trained by the study </w:t>
            </w:r>
            <w:r w:rsidRPr="00A26ECE">
              <w:rPr>
                <w:rFonts w:ascii="Times New Roman" w:hAnsi="Times New Roman" w:cs="Times New Roman"/>
                <w:szCs w:val="21"/>
              </w:rPr>
              <w:lastRenderedPageBreak/>
              <w:t>principal investigators</w:t>
            </w:r>
          </w:p>
        </w:tc>
        <w:tc>
          <w:tcPr>
            <w:tcW w:w="1489"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lastRenderedPageBreak/>
              <w:t xml:space="preserve">Not mentioned </w:t>
            </w:r>
          </w:p>
        </w:tc>
        <w:tc>
          <w:tcPr>
            <w:tcW w:w="3761"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Theory-based </w:t>
            </w:r>
            <w:proofErr w:type="spellStart"/>
            <w:r w:rsidRPr="00A26ECE">
              <w:rPr>
                <w:rFonts w:ascii="Times New Roman" w:hAnsi="Times New Roman" w:cs="Times New Roman"/>
                <w:szCs w:val="21"/>
              </w:rPr>
              <w:t>multicomponent</w:t>
            </w:r>
            <w:proofErr w:type="spellEnd"/>
            <w:r w:rsidRPr="00A26ECE">
              <w:rPr>
                <w:rFonts w:ascii="Times New Roman" w:hAnsi="Times New Roman" w:cs="Times New Roman"/>
                <w:szCs w:val="21"/>
              </w:rPr>
              <w:t>-staged tailored medication adherence intervention including social-cognitive and trans-theoretical models.</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Motivational interviewing was used as </w:t>
            </w:r>
            <w:r w:rsidRPr="00A26ECE">
              <w:rPr>
                <w:rFonts w:ascii="Times New Roman" w:hAnsi="Times New Roman" w:cs="Times New Roman"/>
                <w:szCs w:val="21"/>
              </w:rPr>
              <w:lastRenderedPageBreak/>
              <w:t>the backbone to deliver the intervention.</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An intervention manual was developed that contained an intervention algorithm. Applied interventions were documented on a checklist.</w:t>
            </w:r>
          </w:p>
        </w:tc>
        <w:tc>
          <w:tcPr>
            <w:tcW w:w="3261"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lastRenderedPageBreak/>
              <w:t xml:space="preserve">Usual care: used the Helping Hand throughout the study and completed all study visits to control for attention bias (the researcher talked about medication-related topics for </w:t>
            </w:r>
            <w:r w:rsidRPr="00A26ECE">
              <w:rPr>
                <w:rFonts w:ascii="Times New Roman" w:hAnsi="Times New Roman" w:cs="Times New Roman"/>
                <w:szCs w:val="21"/>
              </w:rPr>
              <w:lastRenderedPageBreak/>
              <w:t>20-30 minutes).</w:t>
            </w:r>
          </w:p>
        </w:tc>
      </w:tr>
      <w:tr w:rsidR="00D53DF4" w:rsidRPr="00A26ECE" w:rsidTr="00281967">
        <w:trPr>
          <w:trHeight w:val="1200"/>
        </w:trPr>
        <w:tc>
          <w:tcPr>
            <w:tcW w:w="1686" w:type="dxa"/>
            <w:shd w:val="clear" w:color="auto" w:fill="F2F2F2" w:themeFill="background1" w:themeFillShade="F2"/>
            <w:hideMark/>
          </w:tcPr>
          <w:p w:rsidR="00D53DF4" w:rsidRPr="002F292F" w:rsidRDefault="00D53DF4" w:rsidP="00D53DF4">
            <w:pPr>
              <w:adjustRightInd w:val="0"/>
              <w:snapToGrid w:val="0"/>
              <w:ind w:leftChars="-40" w:left="-88" w:rightChars="-30" w:right="-66"/>
              <w:rPr>
                <w:rFonts w:ascii="Times New Roman" w:hAnsi="Times New Roman" w:cs="Times New Roman"/>
                <w:bCs/>
                <w:szCs w:val="21"/>
              </w:rPr>
            </w:pPr>
            <w:r w:rsidRPr="002F292F">
              <w:rPr>
                <w:rFonts w:ascii="Times New Roman" w:hAnsi="Times New Roman" w:cs="Times New Roman"/>
                <w:bCs/>
                <w:szCs w:val="21"/>
              </w:rPr>
              <w:lastRenderedPageBreak/>
              <w:t>Foster, 2018</w:t>
            </w:r>
          </w:p>
        </w:tc>
        <w:tc>
          <w:tcPr>
            <w:tcW w:w="2396"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3 months </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15 months (3-month run in, followed by a 12-month intervention)</w:t>
            </w:r>
          </w:p>
        </w:tc>
        <w:tc>
          <w:tcPr>
            <w:tcW w:w="1725"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Adherence Support Team included patient, coach and patients’ parent </w:t>
            </w:r>
          </w:p>
        </w:tc>
        <w:tc>
          <w:tcPr>
            <w:tcW w:w="1489"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Coach</w:t>
            </w:r>
          </w:p>
        </w:tc>
        <w:tc>
          <w:tcPr>
            <w:tcW w:w="3761"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Intervention sessions based on the self-management model.</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Standardized education on immunosuppressive medications via slide presentations identified adherence barriers via electronic monitoring data and then used action-focused problem-solving to address barriers.</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Text messages, emails, or visual cue dose reminders.</w:t>
            </w:r>
          </w:p>
        </w:tc>
        <w:tc>
          <w:tcPr>
            <w:tcW w:w="3261"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Active listening and providing non-specific support.</w:t>
            </w:r>
          </w:p>
        </w:tc>
      </w:tr>
      <w:tr w:rsidR="00D53DF4" w:rsidRPr="00A26ECE" w:rsidTr="00281967">
        <w:trPr>
          <w:trHeight w:val="1200"/>
        </w:trPr>
        <w:tc>
          <w:tcPr>
            <w:tcW w:w="1686"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Garcia, 2015</w:t>
            </w:r>
          </w:p>
        </w:tc>
        <w:tc>
          <w:tcPr>
            <w:tcW w:w="2396"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3 month</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Treatment adherence was assessed at the end of the 3 months</w:t>
            </w:r>
          </w:p>
        </w:tc>
        <w:tc>
          <w:tcPr>
            <w:tcW w:w="1725"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Medical team</w:t>
            </w:r>
          </w:p>
        </w:tc>
        <w:tc>
          <w:tcPr>
            <w:tcW w:w="1489"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Medical team healthcare professional with expertise</w:t>
            </w:r>
          </w:p>
        </w:tc>
        <w:tc>
          <w:tcPr>
            <w:tcW w:w="3761"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Standard education/counseling sessions.</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The intervention program was rolled out over 3 months (10 sessions of 30 minutes each) for every study participant delivered on a weekly basis. </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The education/counseling sessions covered diverse topics (importance of taking immunosuppressive drugs, a non-judgmental approach to discussing </w:t>
            </w:r>
            <w:r w:rsidRPr="00A26ECE">
              <w:rPr>
                <w:rFonts w:ascii="Times New Roman" w:hAnsi="Times New Roman" w:cs="Times New Roman"/>
                <w:szCs w:val="21"/>
              </w:rPr>
              <w:lastRenderedPageBreak/>
              <w:t>adherence, and tools to integrate medication intake with the patient’s daily routine).</w:t>
            </w:r>
          </w:p>
        </w:tc>
        <w:tc>
          <w:tcPr>
            <w:tcW w:w="3261"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lastRenderedPageBreak/>
              <w:t>Usual transplant patient education: the immunosuppressant drugs in their first outpatient assessment after discharge.</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At each subsequent post-transplant consultation, patients received usual care and advice as part of routine post-transplant care.</w:t>
            </w:r>
          </w:p>
        </w:tc>
      </w:tr>
      <w:tr w:rsidR="00D53DF4" w:rsidRPr="00A26ECE" w:rsidTr="00281967">
        <w:trPr>
          <w:trHeight w:val="1200"/>
        </w:trPr>
        <w:tc>
          <w:tcPr>
            <w:tcW w:w="1686"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proofErr w:type="spellStart"/>
            <w:r w:rsidRPr="00A26ECE">
              <w:rPr>
                <w:rFonts w:ascii="Times New Roman" w:hAnsi="Times New Roman" w:cs="Times New Roman"/>
                <w:szCs w:val="21"/>
              </w:rPr>
              <w:lastRenderedPageBreak/>
              <w:t>Geramita</w:t>
            </w:r>
            <w:proofErr w:type="spellEnd"/>
            <w:r w:rsidRPr="00A26ECE">
              <w:rPr>
                <w:rFonts w:ascii="Times New Roman" w:hAnsi="Times New Roman" w:cs="Times New Roman"/>
                <w:szCs w:val="21"/>
              </w:rPr>
              <w:t>, 2020</w:t>
            </w:r>
          </w:p>
        </w:tc>
        <w:tc>
          <w:tcPr>
            <w:tcW w:w="2396"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Not available </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12months (2, 6, and 12 months)</w:t>
            </w:r>
          </w:p>
        </w:tc>
        <w:tc>
          <w:tcPr>
            <w:tcW w:w="1725"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Not mentioned </w:t>
            </w:r>
          </w:p>
        </w:tc>
        <w:tc>
          <w:tcPr>
            <w:tcW w:w="1489"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Not mentioned </w:t>
            </w:r>
          </w:p>
        </w:tc>
        <w:tc>
          <w:tcPr>
            <w:tcW w:w="3761"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Discharge instructions regarding self-management.</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A </w:t>
            </w:r>
            <w:proofErr w:type="spellStart"/>
            <w:r w:rsidRPr="00A26ECE">
              <w:rPr>
                <w:rFonts w:ascii="Times New Roman" w:hAnsi="Times New Roman" w:cs="Times New Roman"/>
                <w:szCs w:val="21"/>
              </w:rPr>
              <w:t>smartphone</w:t>
            </w:r>
            <w:proofErr w:type="spellEnd"/>
            <w:r w:rsidRPr="00A26ECE">
              <w:rPr>
                <w:rFonts w:ascii="Times New Roman" w:hAnsi="Times New Roman" w:cs="Times New Roman"/>
                <w:szCs w:val="21"/>
              </w:rPr>
              <w:t xml:space="preserve"> with the Pocket PATH app with features allowing patients to set reminders for medication-taking and appointments and record and view graphs.</w:t>
            </w:r>
          </w:p>
        </w:tc>
        <w:tc>
          <w:tcPr>
            <w:tcW w:w="3261"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Discharge instructions regarding the self-management transplant program’s standard paper-and-pencil tracking logbook in which patients could record values for the health indicators.</w:t>
            </w:r>
          </w:p>
        </w:tc>
      </w:tr>
      <w:tr w:rsidR="00D53DF4" w:rsidRPr="00A26ECE" w:rsidTr="00281967">
        <w:trPr>
          <w:trHeight w:val="1200"/>
        </w:trPr>
        <w:tc>
          <w:tcPr>
            <w:tcW w:w="1686"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Grady, 2019</w:t>
            </w:r>
          </w:p>
        </w:tc>
        <w:tc>
          <w:tcPr>
            <w:tcW w:w="2396"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hint="eastAsia"/>
                <w:szCs w:val="21"/>
              </w:rPr>
              <w:t>12</w:t>
            </w:r>
            <w:r w:rsidRPr="00A26ECE">
              <w:rPr>
                <w:rFonts w:ascii="Times New Roman" w:hAnsi="Times New Roman" w:cs="Times New Roman"/>
                <w:szCs w:val="21"/>
              </w:rPr>
              <w:t xml:space="preserve"> </w:t>
            </w:r>
            <w:r w:rsidRPr="00A26ECE">
              <w:rPr>
                <w:rFonts w:ascii="Times New Roman" w:hAnsi="Times New Roman" w:cs="Times New Roman" w:hint="eastAsia"/>
                <w:szCs w:val="21"/>
              </w:rPr>
              <w:t>weeks</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6 months (At baseline and at 3 and 6 months after the initial adult clinic visit)</w:t>
            </w:r>
          </w:p>
        </w:tc>
        <w:tc>
          <w:tcPr>
            <w:tcW w:w="1725"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Pediatric and adult heart transplantation coordinators</w:t>
            </w:r>
          </w:p>
        </w:tc>
        <w:tc>
          <w:tcPr>
            <w:tcW w:w="1489"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Pediatric and adult heart transplantation coordinators</w:t>
            </w:r>
          </w:p>
        </w:tc>
        <w:tc>
          <w:tcPr>
            <w:tcW w:w="3761"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Transition program: approximately 4 months in duration with 2 phases.</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During phase 1, at the pediatric site, patients were instructed to complete 4 education modules that focused on knowledge, self-care, and self-advocacy. </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Phase 2 began at transfer to adult care and included assessment, reinforcement, and the tailoring of the education module’s content.</w:t>
            </w:r>
          </w:p>
        </w:tc>
        <w:tc>
          <w:tcPr>
            <w:tcW w:w="3261"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A standard transfer of care: patients met with the pediatric coordinator to discuss processes, concerns, and questions regarding transferring care and were asked to schedule a first adult coordinator clinic appointment in 4 weeks.</w:t>
            </w:r>
          </w:p>
        </w:tc>
      </w:tr>
      <w:tr w:rsidR="00D53DF4" w:rsidRPr="00A26ECE" w:rsidTr="00281967">
        <w:trPr>
          <w:trHeight w:val="1200"/>
        </w:trPr>
        <w:tc>
          <w:tcPr>
            <w:tcW w:w="1686"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Han, 2019</w:t>
            </w:r>
          </w:p>
        </w:tc>
        <w:tc>
          <w:tcPr>
            <w:tcW w:w="2396"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6 months</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Assessed at baseline, 28 days, 90 days and 180 days</w:t>
            </w:r>
          </w:p>
        </w:tc>
        <w:tc>
          <w:tcPr>
            <w:tcW w:w="1725"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Coordinators</w:t>
            </w:r>
          </w:p>
        </w:tc>
        <w:tc>
          <w:tcPr>
            <w:tcW w:w="1489"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Coordinators</w:t>
            </w:r>
          </w:p>
        </w:tc>
        <w:tc>
          <w:tcPr>
            <w:tcW w:w="3761"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A medication management </w:t>
            </w:r>
            <w:proofErr w:type="spellStart"/>
            <w:r w:rsidRPr="00A26ECE">
              <w:rPr>
                <w:rFonts w:ascii="Times New Roman" w:hAnsi="Times New Roman" w:cs="Times New Roman"/>
                <w:szCs w:val="21"/>
              </w:rPr>
              <w:t>smartphone</w:t>
            </w:r>
            <w:proofErr w:type="spellEnd"/>
            <w:r w:rsidRPr="00A26ECE">
              <w:rPr>
                <w:rFonts w:ascii="Times New Roman" w:hAnsi="Times New Roman" w:cs="Times New Roman"/>
                <w:szCs w:val="21"/>
              </w:rPr>
              <w:t xml:space="preserve"> app developed for transplantation patients, audible and/or visual reminders, personal tracking data, patient medication adherence report, </w:t>
            </w:r>
            <w:r w:rsidRPr="00A26ECE">
              <w:rPr>
                <w:rFonts w:ascii="Times New Roman" w:hAnsi="Times New Roman" w:cs="Times New Roman"/>
                <w:szCs w:val="21"/>
              </w:rPr>
              <w:lastRenderedPageBreak/>
              <w:t xml:space="preserve">information on all </w:t>
            </w:r>
            <w:proofErr w:type="spellStart"/>
            <w:r w:rsidRPr="00A26ECE">
              <w:rPr>
                <w:rFonts w:ascii="Times New Roman" w:hAnsi="Times New Roman" w:cs="Times New Roman"/>
                <w:szCs w:val="21"/>
              </w:rPr>
              <w:t>immunosuppressants</w:t>
            </w:r>
            <w:proofErr w:type="spellEnd"/>
            <w:r w:rsidRPr="00A26ECE">
              <w:rPr>
                <w:rFonts w:ascii="Times New Roman" w:hAnsi="Times New Roman" w:cs="Times New Roman"/>
                <w:szCs w:val="21"/>
              </w:rPr>
              <w:t>.</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An educational video on the importance of immunosuppressant therapy.</w:t>
            </w:r>
          </w:p>
        </w:tc>
        <w:tc>
          <w:tcPr>
            <w:tcW w:w="3261"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lastRenderedPageBreak/>
              <w:t xml:space="preserve">At enrollment, patients in both study groups were again educated on the importance of adherence and were taught to take their </w:t>
            </w:r>
            <w:r w:rsidRPr="00A26ECE">
              <w:rPr>
                <w:rFonts w:ascii="Times New Roman" w:hAnsi="Times New Roman" w:cs="Times New Roman"/>
                <w:szCs w:val="21"/>
              </w:rPr>
              <w:lastRenderedPageBreak/>
              <w:t>medication.</w:t>
            </w:r>
          </w:p>
        </w:tc>
      </w:tr>
      <w:tr w:rsidR="00D53DF4" w:rsidRPr="00A26ECE" w:rsidTr="00281967">
        <w:trPr>
          <w:trHeight w:val="1200"/>
        </w:trPr>
        <w:tc>
          <w:tcPr>
            <w:tcW w:w="1686"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lastRenderedPageBreak/>
              <w:t>Harrison, 2017</w:t>
            </w:r>
          </w:p>
        </w:tc>
        <w:tc>
          <w:tcPr>
            <w:tcW w:w="2396"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3 months </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3 months</w:t>
            </w:r>
          </w:p>
        </w:tc>
        <w:tc>
          <w:tcPr>
            <w:tcW w:w="1725"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Pharmacist</w:t>
            </w:r>
          </w:p>
        </w:tc>
        <w:tc>
          <w:tcPr>
            <w:tcW w:w="1489"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Pharmacist</w:t>
            </w:r>
          </w:p>
        </w:tc>
        <w:tc>
          <w:tcPr>
            <w:tcW w:w="3761"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Standard of care with post-discharge computer-based education.</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Subjects in the intervention group received a “learning prescription” tailored to their medication regimen.</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Patients had free and unlimited access to complete courses.</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Email reminders of educational content aligned with the self-medication program focusing on patient understanding of medications.</w:t>
            </w:r>
          </w:p>
        </w:tc>
        <w:tc>
          <w:tcPr>
            <w:tcW w:w="3261"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The standard of care: pharmacist-led education session, following which patients self-administered </w:t>
            </w:r>
            <w:proofErr w:type="spellStart"/>
            <w:r w:rsidRPr="00A26ECE">
              <w:rPr>
                <w:rFonts w:ascii="Times New Roman" w:hAnsi="Times New Roman" w:cs="Times New Roman"/>
                <w:szCs w:val="21"/>
              </w:rPr>
              <w:t>immunosuppressants</w:t>
            </w:r>
            <w:proofErr w:type="spellEnd"/>
            <w:r w:rsidRPr="00A26ECE">
              <w:rPr>
                <w:rFonts w:ascii="Times New Roman" w:hAnsi="Times New Roman" w:cs="Times New Roman"/>
                <w:szCs w:val="21"/>
              </w:rPr>
              <w:t xml:space="preserve"> under direct nursing supervision (self-medication program). Teaching occurred in a class of 2 to 5 patients, but may be one on one in selected cases.</w:t>
            </w:r>
          </w:p>
        </w:tc>
      </w:tr>
      <w:tr w:rsidR="00D53DF4" w:rsidRPr="00A26ECE" w:rsidTr="00281967">
        <w:trPr>
          <w:trHeight w:val="1200"/>
        </w:trPr>
        <w:tc>
          <w:tcPr>
            <w:tcW w:w="1686"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proofErr w:type="spellStart"/>
            <w:r w:rsidRPr="00A26ECE">
              <w:rPr>
                <w:rFonts w:ascii="Times New Roman" w:hAnsi="Times New Roman" w:cs="Times New Roman"/>
                <w:szCs w:val="21"/>
              </w:rPr>
              <w:t>Hardstaff</w:t>
            </w:r>
            <w:proofErr w:type="spellEnd"/>
            <w:r w:rsidRPr="00A26ECE">
              <w:rPr>
                <w:rFonts w:ascii="Times New Roman" w:hAnsi="Times New Roman" w:cs="Times New Roman"/>
                <w:szCs w:val="21"/>
              </w:rPr>
              <w:t>, 2002</w:t>
            </w:r>
          </w:p>
        </w:tc>
        <w:tc>
          <w:tcPr>
            <w:tcW w:w="2396"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3 months </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3 months</w:t>
            </w:r>
          </w:p>
        </w:tc>
        <w:tc>
          <w:tcPr>
            <w:tcW w:w="1725"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Nurse Practitioner </w:t>
            </w:r>
          </w:p>
        </w:tc>
        <w:tc>
          <w:tcPr>
            <w:tcW w:w="1489"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Nurse Practitioner </w:t>
            </w:r>
          </w:p>
        </w:tc>
        <w:tc>
          <w:tcPr>
            <w:tcW w:w="3761"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Using smart top bottles: the participants were asked to bring them to their regular outpatient appointments.</w:t>
            </w:r>
          </w:p>
        </w:tc>
        <w:tc>
          <w:tcPr>
            <w:tcW w:w="3261"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Using a pill bottle with an ordinary lid. </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Participants brought their pill bottles to their regular outpatient clinic appointments. They were then interviewed about their compliance, and their remaining tablets were counted.</w:t>
            </w:r>
          </w:p>
        </w:tc>
      </w:tr>
      <w:tr w:rsidR="00D53DF4" w:rsidRPr="00A26ECE" w:rsidTr="00281967">
        <w:trPr>
          <w:trHeight w:val="1200"/>
        </w:trPr>
        <w:tc>
          <w:tcPr>
            <w:tcW w:w="1686"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proofErr w:type="spellStart"/>
            <w:r w:rsidRPr="00A26ECE">
              <w:rPr>
                <w:rFonts w:ascii="Times New Roman" w:hAnsi="Times New Roman" w:cs="Times New Roman"/>
                <w:szCs w:val="21"/>
              </w:rPr>
              <w:lastRenderedPageBreak/>
              <w:t>Hardstaff</w:t>
            </w:r>
            <w:proofErr w:type="spellEnd"/>
            <w:r w:rsidRPr="00A26ECE">
              <w:rPr>
                <w:rFonts w:ascii="Times New Roman" w:hAnsi="Times New Roman" w:cs="Times New Roman"/>
                <w:szCs w:val="21"/>
              </w:rPr>
              <w:t>, 2003</w:t>
            </w:r>
          </w:p>
        </w:tc>
        <w:tc>
          <w:tcPr>
            <w:tcW w:w="2396"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Time until feedback ranged from 2 to 6 months</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The overall period was 12 months</w:t>
            </w:r>
          </w:p>
        </w:tc>
        <w:tc>
          <w:tcPr>
            <w:tcW w:w="1725"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Nurse practitioner  </w:t>
            </w:r>
          </w:p>
        </w:tc>
        <w:tc>
          <w:tcPr>
            <w:tcW w:w="1489"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Not mentioned </w:t>
            </w:r>
          </w:p>
        </w:tc>
        <w:tc>
          <w:tcPr>
            <w:tcW w:w="3761"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Feedback group: received feedback at the first outpatient clinic appointment. Feedback was given after a variable amount of time due to problems collecting data: patients forgot to bring the bottle, left the clinic before being seen by the nurse practitioner to download the information, or their appointment was when she was not available and no one else had access to her computer.</w:t>
            </w:r>
          </w:p>
        </w:tc>
        <w:tc>
          <w:tcPr>
            <w:tcW w:w="3261"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No feedback group: </w:t>
            </w:r>
            <w:proofErr w:type="gramStart"/>
            <w:r w:rsidRPr="00A26ECE">
              <w:rPr>
                <w:rFonts w:ascii="Times New Roman" w:hAnsi="Times New Roman" w:cs="Times New Roman"/>
                <w:szCs w:val="21"/>
              </w:rPr>
              <w:t>no</w:t>
            </w:r>
            <w:proofErr w:type="gramEnd"/>
            <w:r w:rsidRPr="00A26ECE">
              <w:rPr>
                <w:rFonts w:ascii="Times New Roman" w:hAnsi="Times New Roman" w:cs="Times New Roman"/>
                <w:szCs w:val="21"/>
              </w:rPr>
              <w:t xml:space="preserve"> feedback throughout the course of the trial.</w:t>
            </w:r>
          </w:p>
        </w:tc>
      </w:tr>
      <w:tr w:rsidR="00D53DF4" w:rsidRPr="00A26ECE" w:rsidTr="00281967">
        <w:trPr>
          <w:trHeight w:val="1200"/>
        </w:trPr>
        <w:tc>
          <w:tcPr>
            <w:tcW w:w="1686"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proofErr w:type="spellStart"/>
            <w:r w:rsidRPr="00A26ECE">
              <w:rPr>
                <w:rFonts w:ascii="Times New Roman" w:hAnsi="Times New Roman" w:cs="Times New Roman"/>
                <w:szCs w:val="21"/>
              </w:rPr>
              <w:t>Henriksson</w:t>
            </w:r>
            <w:proofErr w:type="spellEnd"/>
            <w:r w:rsidRPr="00A26ECE">
              <w:rPr>
                <w:rFonts w:ascii="Times New Roman" w:hAnsi="Times New Roman" w:cs="Times New Roman"/>
                <w:szCs w:val="21"/>
              </w:rPr>
              <w:t>, 2016</w:t>
            </w:r>
          </w:p>
        </w:tc>
        <w:tc>
          <w:tcPr>
            <w:tcW w:w="2396"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12 months</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Compliance with immunosuppressive treatment assessed at 1, 2, 3, 4, 5, 6, 7-9 and 10-12 months</w:t>
            </w:r>
          </w:p>
        </w:tc>
        <w:tc>
          <w:tcPr>
            <w:tcW w:w="1725"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Not mentioned </w:t>
            </w:r>
          </w:p>
        </w:tc>
        <w:tc>
          <w:tcPr>
            <w:tcW w:w="1489"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Not mentioned </w:t>
            </w:r>
          </w:p>
        </w:tc>
        <w:tc>
          <w:tcPr>
            <w:tcW w:w="3761"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Electronic medication dispenser: electronic medication dispenser gave visual and audible signals. If the patient did not take their medication, the audible signal was repeated with increasing frequency for 120 minutes. After this (or after the medication was taken), the electronic medication dispenser sent an SMS message to web-based software providing information about patient compliance.</w:t>
            </w:r>
          </w:p>
        </w:tc>
        <w:tc>
          <w:tcPr>
            <w:tcW w:w="3261"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Standard care.</w:t>
            </w:r>
          </w:p>
        </w:tc>
      </w:tr>
      <w:tr w:rsidR="00D53DF4" w:rsidRPr="00A26ECE" w:rsidTr="00281967">
        <w:trPr>
          <w:trHeight w:val="1200"/>
        </w:trPr>
        <w:tc>
          <w:tcPr>
            <w:tcW w:w="1686"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Klein, 2009</w:t>
            </w:r>
          </w:p>
        </w:tc>
        <w:tc>
          <w:tcPr>
            <w:tcW w:w="2396"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12 months</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Assessed at 6 months or12 months</w:t>
            </w:r>
          </w:p>
        </w:tc>
        <w:tc>
          <w:tcPr>
            <w:tcW w:w="1725"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Pharmacist</w:t>
            </w:r>
          </w:p>
        </w:tc>
        <w:tc>
          <w:tcPr>
            <w:tcW w:w="1489"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Not mentioned </w:t>
            </w:r>
          </w:p>
        </w:tc>
        <w:tc>
          <w:tcPr>
            <w:tcW w:w="3761"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Routine clinical care.</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Pharmaceutical care services intervention started about 1 week before discharge. The pharmacist met with the patients 3 to 4 times and educated them on immunosuppressive </w:t>
            </w:r>
            <w:r w:rsidRPr="00A26ECE">
              <w:rPr>
                <w:rFonts w:ascii="Times New Roman" w:hAnsi="Times New Roman" w:cs="Times New Roman"/>
                <w:szCs w:val="21"/>
              </w:rPr>
              <w:lastRenderedPageBreak/>
              <w:t>medication. On discharge, the pharmacist handed out and explained written information, including a discharge medication plan. During the first year after transplantation, the patients met the pharmacist at least once per quarter year and at maximum once per month.</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The pharmacist discussed with changes in medication, laboratory values, and drug-related problems. Family members were involved.</w:t>
            </w:r>
          </w:p>
        </w:tc>
        <w:tc>
          <w:tcPr>
            <w:tcW w:w="3261"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lastRenderedPageBreak/>
              <w:t>Routine clinical care</w:t>
            </w:r>
          </w:p>
        </w:tc>
      </w:tr>
      <w:tr w:rsidR="00D53DF4" w:rsidRPr="00A26ECE" w:rsidTr="00281967">
        <w:trPr>
          <w:trHeight w:val="567"/>
        </w:trPr>
        <w:tc>
          <w:tcPr>
            <w:tcW w:w="1686"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lastRenderedPageBreak/>
              <w:t>Levine, 2019</w:t>
            </w:r>
          </w:p>
        </w:tc>
        <w:tc>
          <w:tcPr>
            <w:tcW w:w="2396"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3 months</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Assess at 1 and 3 months post transplantation</w:t>
            </w:r>
          </w:p>
        </w:tc>
        <w:tc>
          <w:tcPr>
            <w:tcW w:w="1725"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Not mentioned </w:t>
            </w:r>
          </w:p>
        </w:tc>
        <w:tc>
          <w:tcPr>
            <w:tcW w:w="1489"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Not mentioned </w:t>
            </w:r>
          </w:p>
        </w:tc>
        <w:tc>
          <w:tcPr>
            <w:tcW w:w="3761"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Mobile app user (MAU): a mobile application (app) Transplant Hero was utilized to function as an interactive alarm and remind patients to take their medications as well as provide educational content.</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Mobile and watch app users: a wearable smart watch connected through Bluetooth. Pebble Smart watch Technology was used to display the reminder notifications.</w:t>
            </w:r>
          </w:p>
        </w:tc>
        <w:tc>
          <w:tcPr>
            <w:tcW w:w="3261"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No app users.</w:t>
            </w:r>
          </w:p>
        </w:tc>
      </w:tr>
      <w:tr w:rsidR="00D53DF4" w:rsidRPr="00A26ECE" w:rsidTr="00281967">
        <w:trPr>
          <w:trHeight w:val="1200"/>
        </w:trPr>
        <w:tc>
          <w:tcPr>
            <w:tcW w:w="1686"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proofErr w:type="spellStart"/>
            <w:r w:rsidRPr="00A26ECE">
              <w:rPr>
                <w:rFonts w:ascii="Times New Roman" w:hAnsi="Times New Roman" w:cs="Times New Roman"/>
                <w:szCs w:val="21"/>
              </w:rPr>
              <w:t>McGillicuddy</w:t>
            </w:r>
            <w:proofErr w:type="spellEnd"/>
            <w:r w:rsidRPr="00A26ECE">
              <w:rPr>
                <w:rFonts w:ascii="Times New Roman" w:hAnsi="Times New Roman" w:cs="Times New Roman"/>
                <w:szCs w:val="21"/>
              </w:rPr>
              <w:t>, 2013</w:t>
            </w:r>
          </w:p>
        </w:tc>
        <w:tc>
          <w:tcPr>
            <w:tcW w:w="2396"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3 months </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Assessed at pre-intervention and at months 1, 2, and 3 post </w:t>
            </w:r>
            <w:r w:rsidRPr="00A26ECE">
              <w:rPr>
                <w:rFonts w:ascii="Times New Roman" w:hAnsi="Times New Roman" w:cs="Times New Roman"/>
                <w:szCs w:val="21"/>
              </w:rPr>
              <w:lastRenderedPageBreak/>
              <w:t>intervention</w:t>
            </w:r>
          </w:p>
        </w:tc>
        <w:tc>
          <w:tcPr>
            <w:tcW w:w="1725"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lastRenderedPageBreak/>
              <w:t xml:space="preserve">Not mentioned </w:t>
            </w:r>
          </w:p>
        </w:tc>
        <w:tc>
          <w:tcPr>
            <w:tcW w:w="1489"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Not mentioned</w:t>
            </w:r>
          </w:p>
        </w:tc>
        <w:tc>
          <w:tcPr>
            <w:tcW w:w="3761"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Using the prototype </w:t>
            </w:r>
            <w:proofErr w:type="spellStart"/>
            <w:r w:rsidRPr="00A26ECE">
              <w:rPr>
                <w:rFonts w:ascii="Times New Roman" w:hAnsi="Times New Roman" w:cs="Times New Roman"/>
                <w:szCs w:val="21"/>
              </w:rPr>
              <w:t>mHealth</w:t>
            </w:r>
            <w:proofErr w:type="spellEnd"/>
            <w:r w:rsidRPr="00A26ECE">
              <w:rPr>
                <w:rFonts w:ascii="Times New Roman" w:hAnsi="Times New Roman" w:cs="Times New Roman"/>
                <w:szCs w:val="21"/>
              </w:rPr>
              <w:t xml:space="preserve"> system: reminder functions of the medication tray providing instruction on the use of the FORA device and the </w:t>
            </w:r>
            <w:proofErr w:type="spellStart"/>
            <w:r w:rsidRPr="00A26ECE">
              <w:rPr>
                <w:rFonts w:ascii="Times New Roman" w:hAnsi="Times New Roman" w:cs="Times New Roman"/>
                <w:szCs w:val="21"/>
              </w:rPr>
              <w:t>smartphone</w:t>
            </w:r>
            <w:proofErr w:type="spellEnd"/>
            <w:r w:rsidRPr="00A26ECE">
              <w:rPr>
                <w:rFonts w:ascii="Times New Roman" w:hAnsi="Times New Roman" w:cs="Times New Roman"/>
                <w:szCs w:val="21"/>
              </w:rPr>
              <w:t>.</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lastRenderedPageBreak/>
              <w:t>The reminder functions of the medication tray were enabled.</w:t>
            </w:r>
          </w:p>
        </w:tc>
        <w:tc>
          <w:tcPr>
            <w:tcW w:w="3261"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lastRenderedPageBreak/>
              <w:t>Standard care: visiting the clinic every 4 to 6 weeks.</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Education on all matters related to </w:t>
            </w:r>
            <w:r w:rsidRPr="00A26ECE">
              <w:rPr>
                <w:rFonts w:ascii="Times New Roman" w:hAnsi="Times New Roman" w:cs="Times New Roman"/>
                <w:szCs w:val="21"/>
              </w:rPr>
              <w:lastRenderedPageBreak/>
              <w:t>medical care.</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24-hour phone availability of transplant coordinators.</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Used medication tray with its reminder functions disabled.</w:t>
            </w:r>
          </w:p>
        </w:tc>
      </w:tr>
      <w:tr w:rsidR="00D53DF4" w:rsidRPr="00A26ECE" w:rsidTr="00281967">
        <w:trPr>
          <w:trHeight w:val="983"/>
        </w:trPr>
        <w:tc>
          <w:tcPr>
            <w:tcW w:w="1686"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lastRenderedPageBreak/>
              <w:t>Reese, 2017</w:t>
            </w:r>
          </w:p>
        </w:tc>
        <w:tc>
          <w:tcPr>
            <w:tcW w:w="2396"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6 months  </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Assessed at the last 90 days of the trails</w:t>
            </w:r>
          </w:p>
        </w:tc>
        <w:tc>
          <w:tcPr>
            <w:tcW w:w="1725"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Study coordinator </w:t>
            </w:r>
            <w:proofErr w:type="spellStart"/>
            <w:r w:rsidRPr="00A26ECE">
              <w:rPr>
                <w:rFonts w:ascii="Times New Roman" w:hAnsi="Times New Roman" w:cs="Times New Roman"/>
                <w:szCs w:val="21"/>
              </w:rPr>
              <w:t>nephrologist</w:t>
            </w:r>
            <w:proofErr w:type="spellEnd"/>
            <w:r w:rsidRPr="00A26ECE">
              <w:rPr>
                <w:rFonts w:ascii="Times New Roman" w:hAnsi="Times New Roman" w:cs="Times New Roman"/>
                <w:szCs w:val="21"/>
              </w:rPr>
              <w:t xml:space="preserve"> Pharmacist</w:t>
            </w:r>
          </w:p>
        </w:tc>
        <w:tc>
          <w:tcPr>
            <w:tcW w:w="1489"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Pharmacist</w:t>
            </w:r>
          </w:p>
        </w:tc>
        <w:tc>
          <w:tcPr>
            <w:tcW w:w="3761"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Two intervention groups.</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Reminders group: adherence monitoring with customized reminders plus provider notification reminders plus notification group: the percentage of pill bottle-measured adherence was calculated every 2 weeks by Way to Health. If adherence decreased to 90%, the study coordinator would telephone the participant.</w:t>
            </w:r>
          </w:p>
        </w:tc>
        <w:tc>
          <w:tcPr>
            <w:tcW w:w="3261" w:type="dxa"/>
            <w:shd w:val="clear" w:color="auto" w:fill="F2F2F2" w:themeFill="background1" w:themeFillShade="F2"/>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A wireless pill bottle that provided no alerts and only tracked adherence.</w:t>
            </w:r>
          </w:p>
        </w:tc>
      </w:tr>
      <w:tr w:rsidR="00D53DF4" w:rsidRPr="00A26ECE" w:rsidTr="00281967">
        <w:trPr>
          <w:trHeight w:val="1200"/>
        </w:trPr>
        <w:tc>
          <w:tcPr>
            <w:tcW w:w="1686"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Rosenberger, 2017 </w:t>
            </w:r>
          </w:p>
        </w:tc>
        <w:tc>
          <w:tcPr>
            <w:tcW w:w="2396"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Not available </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1 year after transplantation (Interviewed at 2, 6 and 12 months after discharge)</w:t>
            </w:r>
          </w:p>
        </w:tc>
        <w:tc>
          <w:tcPr>
            <w:tcW w:w="1725"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Transplant coordinator</w:t>
            </w:r>
          </w:p>
        </w:tc>
        <w:tc>
          <w:tcPr>
            <w:tcW w:w="1489"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Transplant coordinator</w:t>
            </w:r>
          </w:p>
        </w:tc>
        <w:tc>
          <w:tcPr>
            <w:tcW w:w="3761"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Pocket PATH app: received a </w:t>
            </w:r>
            <w:proofErr w:type="spellStart"/>
            <w:r w:rsidRPr="00A26ECE">
              <w:rPr>
                <w:rFonts w:ascii="Times New Roman" w:hAnsi="Times New Roman" w:cs="Times New Roman"/>
                <w:szCs w:val="21"/>
              </w:rPr>
              <w:t>smartphone</w:t>
            </w:r>
            <w:proofErr w:type="spellEnd"/>
            <w:r w:rsidRPr="00A26ECE">
              <w:rPr>
                <w:rFonts w:ascii="Times New Roman" w:hAnsi="Times New Roman" w:cs="Times New Roman"/>
                <w:szCs w:val="21"/>
              </w:rPr>
              <w:t xml:space="preserve"> loaded with custom Pocket PATH features. Recorded daily health indicators, provided graphical displays of trends, advised patients to notify coordinator if health indicators outside of pre-established parameters.</w:t>
            </w:r>
          </w:p>
        </w:tc>
        <w:tc>
          <w:tcPr>
            <w:tcW w:w="3261"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Usual care: discharge instructions regarding self-management.</w:t>
            </w:r>
          </w:p>
        </w:tc>
      </w:tr>
      <w:tr w:rsidR="00D53DF4" w:rsidRPr="00A26ECE" w:rsidTr="00281967">
        <w:trPr>
          <w:trHeight w:val="1200"/>
        </w:trPr>
        <w:tc>
          <w:tcPr>
            <w:tcW w:w="1686" w:type="dxa"/>
            <w:shd w:val="clear" w:color="auto" w:fill="F2F2F2" w:themeFill="background1" w:themeFillShade="F2"/>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Russell, 2011</w:t>
            </w:r>
          </w:p>
        </w:tc>
        <w:tc>
          <w:tcPr>
            <w:tcW w:w="2396" w:type="dxa"/>
            <w:shd w:val="clear" w:color="auto" w:fill="F2F2F2" w:themeFill="background1" w:themeFillShade="F2"/>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6 months</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Assessed at 6 months</w:t>
            </w:r>
          </w:p>
        </w:tc>
        <w:tc>
          <w:tcPr>
            <w:tcW w:w="1725" w:type="dxa"/>
            <w:shd w:val="clear" w:color="auto" w:fill="F2F2F2" w:themeFill="background1" w:themeFillShade="F2"/>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Investigator</w:t>
            </w:r>
          </w:p>
        </w:tc>
        <w:tc>
          <w:tcPr>
            <w:tcW w:w="1489" w:type="dxa"/>
            <w:shd w:val="clear" w:color="auto" w:fill="F2F2F2" w:themeFill="background1" w:themeFillShade="F2"/>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Nurse</w:t>
            </w:r>
          </w:p>
        </w:tc>
        <w:tc>
          <w:tcPr>
            <w:tcW w:w="3761" w:type="dxa"/>
            <w:shd w:val="clear" w:color="auto" w:fill="F2F2F2" w:themeFill="background1" w:themeFillShade="F2"/>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Continuous self-improvement intervention focused on changing the systems in which the person lives using the plan-do-check-act process during </w:t>
            </w:r>
            <w:r w:rsidRPr="00A26ECE">
              <w:rPr>
                <w:rFonts w:ascii="Times New Roman" w:hAnsi="Times New Roman" w:cs="Times New Roman"/>
                <w:szCs w:val="21"/>
              </w:rPr>
              <w:lastRenderedPageBreak/>
              <w:t>the initial home visit and reviewed each month during the 6-month treatment group intervention.</w:t>
            </w:r>
          </w:p>
        </w:tc>
        <w:tc>
          <w:tcPr>
            <w:tcW w:w="3261" w:type="dxa"/>
            <w:shd w:val="clear" w:color="auto" w:fill="F2F2F2" w:themeFill="background1" w:themeFillShade="F2"/>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lastRenderedPageBreak/>
              <w:t xml:space="preserve">Control intervention: each month during the 6-month intervention phase, patients were provided educational brochures. The first </w:t>
            </w:r>
            <w:r w:rsidRPr="00A26ECE">
              <w:rPr>
                <w:rFonts w:ascii="Times New Roman" w:hAnsi="Times New Roman" w:cs="Times New Roman"/>
                <w:szCs w:val="21"/>
              </w:rPr>
              <w:lastRenderedPageBreak/>
              <w:t>brochure was delivered via a home visit with subsequent brochures mailed. Monthly telephone calls were made.</w:t>
            </w:r>
          </w:p>
        </w:tc>
      </w:tr>
      <w:tr w:rsidR="00D53DF4" w:rsidRPr="00A26ECE" w:rsidTr="00281967">
        <w:trPr>
          <w:trHeight w:val="851"/>
        </w:trPr>
        <w:tc>
          <w:tcPr>
            <w:tcW w:w="1686"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lastRenderedPageBreak/>
              <w:t>Russell, 20</w:t>
            </w:r>
            <w:r>
              <w:rPr>
                <w:rFonts w:ascii="Times New Roman" w:hAnsi="Times New Roman" w:cs="Times New Roman" w:hint="eastAsia"/>
                <w:szCs w:val="21"/>
              </w:rPr>
              <w:t>20</w:t>
            </w:r>
            <w:r w:rsidRPr="00A26ECE">
              <w:rPr>
                <w:rFonts w:ascii="Times New Roman" w:hAnsi="Times New Roman" w:cs="Times New Roman"/>
                <w:szCs w:val="21"/>
              </w:rPr>
              <w:t>, USA</w:t>
            </w:r>
          </w:p>
        </w:tc>
        <w:tc>
          <w:tcPr>
            <w:tcW w:w="2396"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6 months</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Assessed at 6 months intervention phase</w:t>
            </w:r>
          </w:p>
        </w:tc>
        <w:tc>
          <w:tcPr>
            <w:tcW w:w="1725"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A trained Baccalaureate‐prepared registered nurse</w:t>
            </w:r>
          </w:p>
          <w:p w:rsidR="00D53DF4" w:rsidRPr="00A26ECE" w:rsidRDefault="00D53DF4" w:rsidP="00D53DF4">
            <w:pPr>
              <w:adjustRightInd w:val="0"/>
              <w:snapToGrid w:val="0"/>
              <w:ind w:leftChars="-40" w:left="-88" w:rightChars="-30" w:right="-66"/>
              <w:rPr>
                <w:rFonts w:ascii="Times New Roman" w:hAnsi="Times New Roman" w:cs="Times New Roman"/>
                <w:szCs w:val="21"/>
              </w:rPr>
            </w:pPr>
          </w:p>
        </w:tc>
        <w:tc>
          <w:tcPr>
            <w:tcW w:w="1489"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Registered nurse</w:t>
            </w:r>
          </w:p>
        </w:tc>
        <w:tc>
          <w:tcPr>
            <w:tcW w:w="3761"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The System CHANGE intervention supports patient‐designed, registered nurse interventionist‐guided, small experiments using Deming's plan‐do‐check‐act cycle to redesign the personal environmental system and daily health behavior routines.</w:t>
            </w:r>
          </w:p>
        </w:tc>
        <w:tc>
          <w:tcPr>
            <w:tcW w:w="3261"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Attention control interventions: an in‐person visit where the first of six educational brochures was reviewed. </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Subsequently each month for 6 months, the registered nurse contacted the participants to discuss one of the materials.</w:t>
            </w:r>
          </w:p>
        </w:tc>
      </w:tr>
      <w:tr w:rsidR="00D53DF4" w:rsidRPr="00A26ECE" w:rsidTr="00281967">
        <w:trPr>
          <w:trHeight w:val="1200"/>
        </w:trPr>
        <w:tc>
          <w:tcPr>
            <w:tcW w:w="1686" w:type="dxa"/>
            <w:shd w:val="clear" w:color="auto" w:fill="F2F2F2" w:themeFill="background1" w:themeFillShade="F2"/>
          </w:tcPr>
          <w:p w:rsidR="00D53DF4" w:rsidRPr="00A26ECE" w:rsidRDefault="00D53DF4" w:rsidP="00D53DF4">
            <w:pPr>
              <w:adjustRightInd w:val="0"/>
              <w:snapToGrid w:val="0"/>
              <w:ind w:leftChars="-40" w:left="-88" w:rightChars="-30" w:right="-66"/>
              <w:rPr>
                <w:rFonts w:ascii="Times New Roman" w:hAnsi="Times New Roman" w:cs="Times New Roman"/>
                <w:szCs w:val="21"/>
              </w:rPr>
            </w:pPr>
            <w:proofErr w:type="spellStart"/>
            <w:r w:rsidRPr="00A26ECE">
              <w:rPr>
                <w:rFonts w:ascii="Times New Roman" w:hAnsi="Times New Roman" w:cs="Times New Roman"/>
                <w:szCs w:val="21"/>
              </w:rPr>
              <w:t>Schmid</w:t>
            </w:r>
            <w:proofErr w:type="spellEnd"/>
            <w:r w:rsidRPr="00A26ECE">
              <w:rPr>
                <w:rFonts w:ascii="Times New Roman" w:hAnsi="Times New Roman" w:cs="Times New Roman" w:hint="eastAsia"/>
                <w:szCs w:val="21"/>
              </w:rPr>
              <w:t>,</w:t>
            </w:r>
            <w:r w:rsidRPr="00A26ECE">
              <w:rPr>
                <w:rFonts w:ascii="Times New Roman" w:hAnsi="Times New Roman" w:cs="Times New Roman"/>
                <w:szCs w:val="21"/>
              </w:rPr>
              <w:t xml:space="preserve"> 2017</w:t>
            </w:r>
          </w:p>
        </w:tc>
        <w:tc>
          <w:tcPr>
            <w:tcW w:w="2396" w:type="dxa"/>
            <w:shd w:val="clear" w:color="auto" w:fill="F2F2F2" w:themeFill="background1" w:themeFillShade="F2"/>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Not available</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Assessed at 0, 3, 6, 12 months post transplantation, </w:t>
            </w:r>
          </w:p>
        </w:tc>
        <w:tc>
          <w:tcPr>
            <w:tcW w:w="1725" w:type="dxa"/>
            <w:shd w:val="clear" w:color="auto" w:fill="F2F2F2" w:themeFill="background1" w:themeFillShade="F2"/>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A transplant nurse case manager and two senior transplant physicians</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(surgeon and </w:t>
            </w:r>
            <w:proofErr w:type="spellStart"/>
            <w:r w:rsidRPr="00A26ECE">
              <w:rPr>
                <w:rFonts w:ascii="Times New Roman" w:hAnsi="Times New Roman" w:cs="Times New Roman"/>
                <w:szCs w:val="21"/>
              </w:rPr>
              <w:t>nephrologist</w:t>
            </w:r>
            <w:proofErr w:type="spellEnd"/>
            <w:r w:rsidRPr="00A26ECE">
              <w:rPr>
                <w:rFonts w:ascii="Times New Roman" w:hAnsi="Times New Roman" w:cs="Times New Roman"/>
                <w:szCs w:val="21"/>
              </w:rPr>
              <w:t>)</w:t>
            </w:r>
          </w:p>
        </w:tc>
        <w:tc>
          <w:tcPr>
            <w:tcW w:w="1489" w:type="dxa"/>
            <w:shd w:val="clear" w:color="auto" w:fill="F2F2F2" w:themeFill="background1" w:themeFillShade="F2"/>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transplant</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nurse</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physicians </w:t>
            </w:r>
          </w:p>
        </w:tc>
        <w:tc>
          <w:tcPr>
            <w:tcW w:w="3761" w:type="dxa"/>
            <w:shd w:val="clear" w:color="auto" w:fill="F2F2F2" w:themeFill="background1" w:themeFillShade="F2"/>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Standard of care.</w:t>
            </w:r>
          </w:p>
          <w:p w:rsidR="00D53DF4" w:rsidRPr="00A26ECE" w:rsidRDefault="00D53DF4" w:rsidP="00D53DF4">
            <w:pPr>
              <w:adjustRightInd w:val="0"/>
              <w:snapToGrid w:val="0"/>
              <w:ind w:leftChars="-40" w:left="-88" w:rightChars="-30" w:right="-66"/>
              <w:rPr>
                <w:rFonts w:ascii="Times New Roman" w:hAnsi="Times New Roman" w:cs="Times New Roman"/>
                <w:szCs w:val="21"/>
              </w:rPr>
            </w:pPr>
            <w:proofErr w:type="spellStart"/>
            <w:r w:rsidRPr="00A26ECE">
              <w:rPr>
                <w:rFonts w:ascii="Times New Roman" w:hAnsi="Times New Roman" w:cs="Times New Roman"/>
                <w:szCs w:val="21"/>
              </w:rPr>
              <w:t>Telemedically</w:t>
            </w:r>
            <w:proofErr w:type="spellEnd"/>
            <w:r w:rsidRPr="00A26ECE">
              <w:rPr>
                <w:rFonts w:ascii="Times New Roman" w:hAnsi="Times New Roman" w:cs="Times New Roman"/>
                <w:szCs w:val="21"/>
              </w:rPr>
              <w:t xml:space="preserve"> supported case-management: a tailored </w:t>
            </w:r>
            <w:proofErr w:type="spellStart"/>
            <w:r w:rsidRPr="00A26ECE">
              <w:rPr>
                <w:rFonts w:ascii="Times New Roman" w:hAnsi="Times New Roman" w:cs="Times New Roman"/>
                <w:szCs w:val="21"/>
              </w:rPr>
              <w:t>telemedically</w:t>
            </w:r>
            <w:proofErr w:type="spellEnd"/>
            <w:r w:rsidRPr="00A26ECE">
              <w:rPr>
                <w:rFonts w:ascii="Times New Roman" w:hAnsi="Times New Roman" w:cs="Times New Roman"/>
                <w:szCs w:val="21"/>
              </w:rPr>
              <w:t xml:space="preserve"> supported case-management model that included three basic components:</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w:t>
            </w:r>
            <w:proofErr w:type="spellStart"/>
            <w:r w:rsidRPr="00A26ECE">
              <w:rPr>
                <w:rFonts w:ascii="Times New Roman" w:hAnsi="Times New Roman" w:cs="Times New Roman"/>
                <w:szCs w:val="21"/>
              </w:rPr>
              <w:t>i</w:t>
            </w:r>
            <w:proofErr w:type="spellEnd"/>
            <w:r w:rsidRPr="00A26ECE">
              <w:rPr>
                <w:rFonts w:ascii="Times New Roman" w:hAnsi="Times New Roman" w:cs="Times New Roman"/>
                <w:szCs w:val="21"/>
              </w:rPr>
              <w:t xml:space="preserve">) A chronic case-management process for the first year post-transplant, (ii) a case-management process applicable for acute care situations, and (iii) a </w:t>
            </w:r>
            <w:proofErr w:type="spellStart"/>
            <w:r w:rsidRPr="00A26ECE">
              <w:rPr>
                <w:rFonts w:ascii="Times New Roman" w:hAnsi="Times New Roman" w:cs="Times New Roman"/>
                <w:szCs w:val="21"/>
              </w:rPr>
              <w:t>telemedically</w:t>
            </w:r>
            <w:proofErr w:type="spellEnd"/>
            <w:r w:rsidRPr="00A26ECE">
              <w:rPr>
                <w:rFonts w:ascii="Times New Roman" w:hAnsi="Times New Roman" w:cs="Times New Roman"/>
                <w:szCs w:val="21"/>
              </w:rPr>
              <w:t xml:space="preserve"> equipped team.</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An interdisciplinary case-management team of transplant center experts delivered the intervention. </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lastRenderedPageBreak/>
              <w:t xml:space="preserve">Materials: 1 internal server provision including 1 security token, 1 laptop, and 1 mobile phone; </w:t>
            </w:r>
            <w:proofErr w:type="spellStart"/>
            <w:r w:rsidRPr="00A26ECE">
              <w:rPr>
                <w:rFonts w:ascii="Times New Roman" w:hAnsi="Times New Roman" w:cs="Times New Roman"/>
                <w:szCs w:val="21"/>
              </w:rPr>
              <w:t>touchscreen</w:t>
            </w:r>
            <w:proofErr w:type="spellEnd"/>
            <w:r w:rsidRPr="00A26ECE">
              <w:rPr>
                <w:rFonts w:ascii="Times New Roman" w:hAnsi="Times New Roman" w:cs="Times New Roman"/>
                <w:szCs w:val="21"/>
              </w:rPr>
              <w:t xml:space="preserve"> terminals including software licenses.</w:t>
            </w:r>
          </w:p>
        </w:tc>
        <w:tc>
          <w:tcPr>
            <w:tcW w:w="3261" w:type="dxa"/>
            <w:shd w:val="clear" w:color="auto" w:fill="F2F2F2" w:themeFill="background1" w:themeFillShade="F2"/>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lastRenderedPageBreak/>
              <w:t>Standard of care: prior to discharge, all participants received a booklet for recording drug regimens, vital signs, and fluid balance.</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Nurse provided counseling, including self-management information about disease prevention, </w:t>
            </w:r>
            <w:proofErr w:type="spellStart"/>
            <w:r w:rsidRPr="00A26ECE">
              <w:rPr>
                <w:rFonts w:ascii="Times New Roman" w:hAnsi="Times New Roman" w:cs="Times New Roman"/>
                <w:szCs w:val="21"/>
              </w:rPr>
              <w:t>immunosuppression</w:t>
            </w:r>
            <w:proofErr w:type="spellEnd"/>
            <w:r w:rsidRPr="00A26ECE">
              <w:rPr>
                <w:rFonts w:ascii="Times New Roman" w:hAnsi="Times New Roman" w:cs="Times New Roman"/>
                <w:szCs w:val="21"/>
              </w:rPr>
              <w:t xml:space="preserve"> adherence, and self-monitoring.</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Regular checkups.</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The physicians determined the time intervals between checkups and offered further consultations </w:t>
            </w:r>
            <w:r w:rsidRPr="00A26ECE">
              <w:rPr>
                <w:rFonts w:ascii="Times New Roman" w:hAnsi="Times New Roman" w:cs="Times New Roman"/>
                <w:szCs w:val="21"/>
              </w:rPr>
              <w:lastRenderedPageBreak/>
              <w:t>whenever needed.</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Additional checkups with other specialists were advocated when appropriate.</w:t>
            </w:r>
          </w:p>
        </w:tc>
      </w:tr>
      <w:tr w:rsidR="00D53DF4" w:rsidRPr="00A26ECE" w:rsidTr="00281967">
        <w:trPr>
          <w:trHeight w:val="567"/>
        </w:trPr>
        <w:tc>
          <w:tcPr>
            <w:tcW w:w="1686"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proofErr w:type="spellStart"/>
            <w:r w:rsidRPr="00A26ECE">
              <w:rPr>
                <w:rFonts w:ascii="Times New Roman" w:hAnsi="Times New Roman" w:cs="Times New Roman"/>
                <w:szCs w:val="21"/>
              </w:rPr>
              <w:lastRenderedPageBreak/>
              <w:t>Suhling</w:t>
            </w:r>
            <w:proofErr w:type="spellEnd"/>
            <w:r w:rsidRPr="00A26ECE">
              <w:rPr>
                <w:rFonts w:ascii="Times New Roman" w:hAnsi="Times New Roman" w:cs="Times New Roman"/>
                <w:szCs w:val="21"/>
              </w:rPr>
              <w:t>, 2014</w:t>
            </w:r>
          </w:p>
        </w:tc>
        <w:tc>
          <w:tcPr>
            <w:tcW w:w="2396"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hint="eastAsia"/>
                <w:szCs w:val="21"/>
              </w:rPr>
              <w:t>6</w:t>
            </w:r>
            <w:r w:rsidRPr="00A26ECE">
              <w:rPr>
                <w:rFonts w:ascii="Times New Roman" w:hAnsi="Times New Roman" w:cs="Times New Roman"/>
                <w:szCs w:val="21"/>
              </w:rPr>
              <w:t xml:space="preserve"> months</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6months (Follow-up was 6 months after start of the education)</w:t>
            </w:r>
          </w:p>
        </w:tc>
        <w:tc>
          <w:tcPr>
            <w:tcW w:w="1725"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Lung-transplant specialists</w:t>
            </w:r>
          </w:p>
        </w:tc>
        <w:tc>
          <w:tcPr>
            <w:tcW w:w="1489"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a trained nurse</w:t>
            </w:r>
          </w:p>
        </w:tc>
        <w:tc>
          <w:tcPr>
            <w:tcW w:w="3761"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 xml:space="preserve">Tablet PC education: an </w:t>
            </w:r>
            <w:proofErr w:type="spellStart"/>
            <w:r w:rsidRPr="00A26ECE">
              <w:rPr>
                <w:rFonts w:ascii="Times New Roman" w:hAnsi="Times New Roman" w:cs="Times New Roman"/>
                <w:szCs w:val="21"/>
              </w:rPr>
              <w:t>iPad</w:t>
            </w:r>
            <w:proofErr w:type="spellEnd"/>
            <w:r w:rsidRPr="00A26ECE">
              <w:rPr>
                <w:rFonts w:ascii="Times New Roman" w:hAnsi="Times New Roman" w:cs="Times New Roman"/>
                <w:szCs w:val="21"/>
              </w:rPr>
              <w:t xml:space="preserve"> was used for education.</w:t>
            </w:r>
          </w:p>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A Keynote presentation (Apple) consisting of 30 slides and 4 video clips totaling 12:45 minutes were included. Educational material was mainly paper- and computer-based presentations.</w:t>
            </w:r>
          </w:p>
        </w:tc>
        <w:tc>
          <w:tcPr>
            <w:tcW w:w="3261" w:type="dxa"/>
            <w:hideMark/>
          </w:tcPr>
          <w:p w:rsidR="00D53DF4" w:rsidRPr="00A26ECE" w:rsidRDefault="00D53DF4" w:rsidP="00D53DF4">
            <w:pPr>
              <w:adjustRightInd w:val="0"/>
              <w:snapToGrid w:val="0"/>
              <w:ind w:leftChars="-40" w:left="-88" w:rightChars="-30" w:right="-66"/>
              <w:rPr>
                <w:rFonts w:ascii="Times New Roman" w:hAnsi="Times New Roman" w:cs="Times New Roman"/>
                <w:szCs w:val="21"/>
              </w:rPr>
            </w:pPr>
            <w:r w:rsidRPr="00A26ECE">
              <w:rPr>
                <w:rFonts w:ascii="Times New Roman" w:hAnsi="Times New Roman" w:cs="Times New Roman"/>
                <w:szCs w:val="21"/>
              </w:rPr>
              <w:t>Nurse-led education: the designated written material provided patient instructions. Educational material was mainly paper- and computer-based presentations. Educational content comprised of highlighting the importance of regular medication and side effects.</w:t>
            </w:r>
          </w:p>
        </w:tc>
      </w:tr>
    </w:tbl>
    <w:p w:rsidR="00D53DF4" w:rsidRDefault="00D53DF4" w:rsidP="00D53DF4">
      <w:pPr>
        <w:rPr>
          <w:rFonts w:ascii="Times New Roman" w:hAnsi="Times New Roman"/>
          <w:sz w:val="24"/>
          <w:szCs w:val="24"/>
        </w:rPr>
      </w:pPr>
    </w:p>
    <w:p w:rsidR="00D53DF4" w:rsidRPr="003D1C84" w:rsidRDefault="00D53DF4" w:rsidP="00D53DF4"/>
    <w:p w:rsidR="00D53DF4" w:rsidRPr="00041842" w:rsidRDefault="00D53DF4" w:rsidP="00D53DF4">
      <w:pPr>
        <w:snapToGrid w:val="0"/>
        <w:ind w:leftChars="-30" w:left="-66" w:rightChars="-30" w:right="-66"/>
        <w:rPr>
          <w:rFonts w:ascii="Times New Roman" w:hAnsi="Times New Roman" w:cs="Times New Roman"/>
          <w:b/>
          <w:bCs/>
        </w:rPr>
      </w:pPr>
      <w:r>
        <w:rPr>
          <w:rFonts w:ascii="Times New Roman" w:hAnsi="Times New Roman" w:cs="Times New Roman" w:hint="eastAsia"/>
          <w:b/>
          <w:bCs/>
          <w:sz w:val="24"/>
          <w:szCs w:val="24"/>
        </w:rPr>
        <w:t>TABLE</w:t>
      </w:r>
      <w:r w:rsidRPr="006C7739">
        <w:rPr>
          <w:rFonts w:ascii="Times New Roman" w:hAnsi="Times New Roman" w:cs="Times New Roman"/>
          <w:b/>
          <w:bCs/>
          <w:sz w:val="24"/>
          <w:szCs w:val="24"/>
        </w:rPr>
        <w:t xml:space="preserve"> </w:t>
      </w:r>
      <w:r>
        <w:rPr>
          <w:rFonts w:ascii="Times New Roman" w:hAnsi="Times New Roman" w:cs="Times New Roman" w:hint="eastAsia"/>
          <w:b/>
          <w:bCs/>
          <w:sz w:val="24"/>
          <w:szCs w:val="24"/>
        </w:rPr>
        <w:t>S</w:t>
      </w:r>
      <w:r w:rsidRPr="006C7739">
        <w:rPr>
          <w:rFonts w:ascii="Times New Roman" w:hAnsi="Times New Roman" w:cs="Times New Roman"/>
          <w:b/>
          <w:bCs/>
          <w:sz w:val="24"/>
          <w:szCs w:val="24"/>
        </w:rPr>
        <w:t>2</w:t>
      </w:r>
      <w:r>
        <w:rPr>
          <w:rFonts w:ascii="Times New Roman" w:hAnsi="Times New Roman" w:cs="Times New Roman" w:hint="eastAsia"/>
          <w:b/>
          <w:bCs/>
          <w:sz w:val="24"/>
          <w:szCs w:val="24"/>
        </w:rPr>
        <w:t xml:space="preserve"> </w:t>
      </w:r>
      <w:proofErr w:type="gramStart"/>
      <w:r>
        <w:rPr>
          <w:rFonts w:ascii="Times New Roman" w:hAnsi="Times New Roman" w:cs="Times New Roman" w:hint="eastAsia"/>
          <w:b/>
          <w:bCs/>
          <w:sz w:val="24"/>
          <w:szCs w:val="24"/>
        </w:rPr>
        <w:t>T</w:t>
      </w:r>
      <w:r w:rsidRPr="00041842">
        <w:rPr>
          <w:rFonts w:ascii="Times New Roman" w:hAnsi="Times New Roman" w:cs="Times New Roman"/>
          <w:b/>
          <w:bCs/>
        </w:rPr>
        <w:t>he</w:t>
      </w:r>
      <w:proofErr w:type="gramEnd"/>
      <w:r w:rsidRPr="00041842">
        <w:rPr>
          <w:rFonts w:ascii="Times New Roman" w:hAnsi="Times New Roman" w:cs="Times New Roman"/>
          <w:b/>
          <w:bCs/>
        </w:rPr>
        <w:t xml:space="preserve"> outcomes about adherence rate and adherence score in the studies</w:t>
      </w:r>
    </w:p>
    <w:tbl>
      <w:tblPr>
        <w:tblW w:w="14201" w:type="dxa"/>
        <w:tblBorders>
          <w:top w:val="single" w:sz="4" w:space="0" w:color="auto"/>
          <w:bottom w:val="single" w:sz="4" w:space="0" w:color="auto"/>
        </w:tblBorders>
        <w:tblLook w:val="04A0"/>
      </w:tblPr>
      <w:tblGrid>
        <w:gridCol w:w="1594"/>
        <w:gridCol w:w="2497"/>
        <w:gridCol w:w="1013"/>
        <w:gridCol w:w="1173"/>
        <w:gridCol w:w="1500"/>
        <w:gridCol w:w="3149"/>
        <w:gridCol w:w="3275"/>
      </w:tblGrid>
      <w:tr w:rsidR="00D53DF4" w:rsidRPr="00041842" w:rsidTr="00281967">
        <w:tc>
          <w:tcPr>
            <w:tcW w:w="1447" w:type="dxa"/>
            <w:vMerge w:val="restart"/>
            <w:tcBorders>
              <w:top w:val="single" w:sz="4" w:space="0" w:color="auto"/>
              <w:bottom w:val="single" w:sz="4" w:space="0" w:color="auto"/>
            </w:tcBorders>
            <w:shd w:val="clear" w:color="auto" w:fill="auto"/>
            <w:vAlign w:val="center"/>
          </w:tcPr>
          <w:p w:rsidR="00D53DF4" w:rsidRPr="00041842" w:rsidRDefault="00D53DF4" w:rsidP="00D53DF4">
            <w:pPr>
              <w:snapToGrid w:val="0"/>
              <w:ind w:leftChars="-30" w:left="-66" w:rightChars="-30" w:right="-66"/>
              <w:rPr>
                <w:rFonts w:ascii="Times New Roman" w:eastAsia="等线" w:hAnsi="Times New Roman" w:cs="Times New Roman"/>
                <w:b/>
                <w:bCs/>
                <w:szCs w:val="21"/>
              </w:rPr>
            </w:pPr>
            <w:r w:rsidRPr="00041842">
              <w:rPr>
                <w:rFonts w:ascii="Times New Roman" w:eastAsia="等线" w:hAnsi="Times New Roman" w:cs="Times New Roman"/>
                <w:b/>
                <w:bCs/>
                <w:szCs w:val="21"/>
              </w:rPr>
              <w:t>Studies: Authors, Years</w:t>
            </w:r>
          </w:p>
        </w:tc>
        <w:tc>
          <w:tcPr>
            <w:tcW w:w="2517" w:type="dxa"/>
            <w:vMerge w:val="restart"/>
            <w:tcBorders>
              <w:top w:val="single" w:sz="4" w:space="0" w:color="auto"/>
              <w:bottom w:val="single" w:sz="4" w:space="0" w:color="auto"/>
            </w:tcBorders>
            <w:shd w:val="clear" w:color="auto" w:fill="auto"/>
            <w:vAlign w:val="center"/>
          </w:tcPr>
          <w:p w:rsidR="00D53DF4" w:rsidRPr="00041842" w:rsidRDefault="00D53DF4" w:rsidP="00D53DF4">
            <w:pPr>
              <w:snapToGrid w:val="0"/>
              <w:ind w:leftChars="-30" w:left="-66" w:rightChars="-30" w:right="-66"/>
              <w:rPr>
                <w:rFonts w:ascii="Times New Roman" w:eastAsia="等线" w:hAnsi="Times New Roman" w:cs="Times New Roman"/>
                <w:b/>
                <w:bCs/>
                <w:szCs w:val="21"/>
              </w:rPr>
            </w:pPr>
            <w:r w:rsidRPr="00041842">
              <w:rPr>
                <w:rFonts w:ascii="Times New Roman" w:eastAsia="等线" w:hAnsi="Times New Roman" w:cs="Times New Roman"/>
                <w:b/>
                <w:bCs/>
                <w:szCs w:val="21"/>
              </w:rPr>
              <w:t xml:space="preserve">　</w:t>
            </w:r>
            <w:r w:rsidRPr="00041842">
              <w:rPr>
                <w:rFonts w:ascii="Times New Roman" w:eastAsia="等线" w:hAnsi="Times New Roman" w:cs="Times New Roman"/>
                <w:b/>
                <w:bCs/>
                <w:szCs w:val="21"/>
              </w:rPr>
              <w:t>O</w:t>
            </w:r>
            <w:r w:rsidRPr="00041842">
              <w:rPr>
                <w:rFonts w:ascii="Times New Roman" w:eastAsia="等线" w:hAnsi="Times New Roman" w:cs="Times New Roman" w:hint="eastAsia"/>
                <w:b/>
                <w:bCs/>
                <w:szCs w:val="21"/>
              </w:rPr>
              <w:t>utcomes</w:t>
            </w:r>
          </w:p>
        </w:tc>
        <w:tc>
          <w:tcPr>
            <w:tcW w:w="3686" w:type="dxa"/>
            <w:gridSpan w:val="3"/>
            <w:tcBorders>
              <w:top w:val="single" w:sz="4" w:space="0" w:color="auto"/>
              <w:bottom w:val="single" w:sz="4" w:space="0" w:color="auto"/>
            </w:tcBorders>
            <w:shd w:val="clear" w:color="auto" w:fill="auto"/>
            <w:vAlign w:val="center"/>
          </w:tcPr>
          <w:p w:rsidR="00D53DF4" w:rsidRPr="00041842" w:rsidRDefault="00D53DF4" w:rsidP="00D53DF4">
            <w:pPr>
              <w:snapToGrid w:val="0"/>
              <w:ind w:leftChars="-30" w:left="-66" w:rightChars="-30" w:right="-66"/>
              <w:jc w:val="center"/>
              <w:rPr>
                <w:rFonts w:ascii="Times New Roman" w:eastAsia="等线" w:hAnsi="Times New Roman" w:cs="Times New Roman"/>
                <w:b/>
                <w:bCs/>
                <w:szCs w:val="21"/>
              </w:rPr>
            </w:pPr>
            <w:r w:rsidRPr="00041842">
              <w:rPr>
                <w:rFonts w:ascii="Times New Roman" w:eastAsia="等线" w:hAnsi="Times New Roman" w:cs="Times New Roman"/>
                <w:b/>
                <w:bCs/>
                <w:szCs w:val="21"/>
              </w:rPr>
              <w:t>A</w:t>
            </w:r>
            <w:r w:rsidRPr="00041842">
              <w:rPr>
                <w:rFonts w:ascii="Times New Roman" w:eastAsia="等线" w:hAnsi="Times New Roman" w:cs="Times New Roman" w:hint="eastAsia"/>
                <w:b/>
                <w:bCs/>
                <w:szCs w:val="21"/>
              </w:rPr>
              <w:t>ssessment</w:t>
            </w:r>
            <w:r w:rsidRPr="00041842">
              <w:rPr>
                <w:rFonts w:ascii="Times New Roman" w:eastAsia="等线" w:hAnsi="Times New Roman" w:cs="Times New Roman"/>
                <w:b/>
                <w:bCs/>
                <w:szCs w:val="21"/>
              </w:rPr>
              <w:t xml:space="preserve"> </w:t>
            </w:r>
            <w:r w:rsidRPr="00041842">
              <w:rPr>
                <w:rFonts w:ascii="Times New Roman" w:eastAsia="等线" w:hAnsi="Times New Roman" w:cs="Times New Roman" w:hint="eastAsia"/>
                <w:b/>
                <w:bCs/>
                <w:szCs w:val="21"/>
              </w:rPr>
              <w:t>method</w:t>
            </w:r>
          </w:p>
        </w:tc>
        <w:tc>
          <w:tcPr>
            <w:tcW w:w="3149" w:type="dxa"/>
            <w:vMerge w:val="restart"/>
            <w:tcBorders>
              <w:top w:val="single" w:sz="4" w:space="0" w:color="auto"/>
              <w:bottom w:val="single" w:sz="4" w:space="0" w:color="auto"/>
            </w:tcBorders>
            <w:shd w:val="clear" w:color="auto" w:fill="auto"/>
            <w:vAlign w:val="center"/>
          </w:tcPr>
          <w:p w:rsidR="00D53DF4" w:rsidRPr="00041842" w:rsidRDefault="00D53DF4" w:rsidP="00D53DF4">
            <w:pPr>
              <w:snapToGrid w:val="0"/>
              <w:ind w:leftChars="-30" w:left="-66" w:rightChars="-30" w:right="-66"/>
              <w:rPr>
                <w:rFonts w:ascii="Times New Roman" w:eastAsia="等线" w:hAnsi="Times New Roman" w:cs="Times New Roman"/>
                <w:b/>
                <w:bCs/>
                <w:szCs w:val="21"/>
              </w:rPr>
            </w:pPr>
            <w:r w:rsidRPr="00041842">
              <w:rPr>
                <w:rFonts w:ascii="Times New Roman" w:eastAsia="等线" w:hAnsi="Times New Roman" w:cs="Times New Roman"/>
                <w:b/>
                <w:bCs/>
                <w:szCs w:val="21"/>
              </w:rPr>
              <w:t xml:space="preserve">　</w:t>
            </w:r>
            <w:r w:rsidRPr="00041842">
              <w:rPr>
                <w:rFonts w:ascii="Times New Roman" w:eastAsia="等线" w:hAnsi="Times New Roman" w:cs="Times New Roman"/>
                <w:b/>
                <w:bCs/>
                <w:szCs w:val="21"/>
              </w:rPr>
              <w:t>R</w:t>
            </w:r>
            <w:r w:rsidRPr="00041842">
              <w:rPr>
                <w:rFonts w:ascii="Times New Roman" w:eastAsia="等线" w:hAnsi="Times New Roman" w:cs="Times New Roman" w:hint="eastAsia"/>
                <w:b/>
                <w:bCs/>
                <w:szCs w:val="21"/>
              </w:rPr>
              <w:t>eported</w:t>
            </w:r>
            <w:r w:rsidRPr="00041842">
              <w:rPr>
                <w:rFonts w:ascii="Times New Roman" w:eastAsia="等线" w:hAnsi="Times New Roman" w:cs="Times New Roman"/>
                <w:b/>
                <w:bCs/>
                <w:szCs w:val="21"/>
              </w:rPr>
              <w:t xml:space="preserve"> </w:t>
            </w:r>
            <w:r w:rsidRPr="00041842">
              <w:rPr>
                <w:rFonts w:ascii="Times New Roman" w:hAnsi="Times New Roman" w:cs="Times New Roman" w:hint="eastAsia"/>
                <w:b/>
                <w:bCs/>
                <w:szCs w:val="21"/>
              </w:rPr>
              <w:t>a</w:t>
            </w:r>
            <w:r w:rsidRPr="00041842">
              <w:rPr>
                <w:rFonts w:ascii="Times New Roman" w:hAnsi="Times New Roman" w:cs="Times New Roman"/>
                <w:b/>
                <w:bCs/>
                <w:szCs w:val="21"/>
              </w:rPr>
              <w:t>ssessment points</w:t>
            </w:r>
          </w:p>
        </w:tc>
        <w:tc>
          <w:tcPr>
            <w:tcW w:w="3402" w:type="dxa"/>
            <w:vMerge w:val="restart"/>
            <w:tcBorders>
              <w:top w:val="single" w:sz="4" w:space="0" w:color="auto"/>
              <w:bottom w:val="single" w:sz="4" w:space="0" w:color="auto"/>
            </w:tcBorders>
            <w:shd w:val="clear" w:color="auto" w:fill="auto"/>
            <w:vAlign w:val="center"/>
          </w:tcPr>
          <w:p w:rsidR="00D53DF4" w:rsidRPr="00041842" w:rsidRDefault="00D53DF4" w:rsidP="00D53DF4">
            <w:pPr>
              <w:snapToGrid w:val="0"/>
              <w:ind w:leftChars="-30" w:left="-66" w:rightChars="-30" w:right="-66"/>
              <w:rPr>
                <w:rFonts w:ascii="Times New Roman" w:eastAsia="等线" w:hAnsi="Times New Roman" w:cs="Times New Roman"/>
                <w:b/>
                <w:bCs/>
                <w:szCs w:val="21"/>
              </w:rPr>
            </w:pPr>
            <w:r w:rsidRPr="00041842">
              <w:rPr>
                <w:rFonts w:ascii="Times New Roman" w:eastAsia="等线" w:hAnsi="Times New Roman" w:cs="Times New Roman"/>
                <w:b/>
                <w:bCs/>
                <w:szCs w:val="21"/>
              </w:rPr>
              <w:t xml:space="preserve">　</w:t>
            </w:r>
            <w:r w:rsidRPr="00041842">
              <w:rPr>
                <w:rFonts w:ascii="Times New Roman" w:eastAsia="等线" w:hAnsi="Times New Roman" w:cs="Times New Roman"/>
                <w:b/>
                <w:bCs/>
                <w:szCs w:val="21"/>
              </w:rPr>
              <w:t>R</w:t>
            </w:r>
            <w:r w:rsidRPr="00041842">
              <w:rPr>
                <w:rFonts w:ascii="Times New Roman" w:eastAsia="等线" w:hAnsi="Times New Roman" w:cs="Times New Roman" w:hint="eastAsia"/>
                <w:b/>
                <w:bCs/>
                <w:szCs w:val="21"/>
              </w:rPr>
              <w:t>esult</w:t>
            </w:r>
            <w:r w:rsidRPr="00041842">
              <w:rPr>
                <w:rFonts w:ascii="Times New Roman" w:eastAsia="等线" w:hAnsi="Times New Roman" w:cs="Times New Roman"/>
                <w:b/>
                <w:bCs/>
                <w:szCs w:val="21"/>
              </w:rPr>
              <w:t xml:space="preserve">s </w:t>
            </w:r>
            <w:r w:rsidRPr="00041842">
              <w:rPr>
                <w:rFonts w:ascii="Times New Roman" w:eastAsia="等线" w:hAnsi="Times New Roman" w:cs="Times New Roman" w:hint="eastAsia"/>
                <w:b/>
                <w:bCs/>
                <w:szCs w:val="21"/>
              </w:rPr>
              <w:t>from</w:t>
            </w:r>
            <w:r w:rsidRPr="00041842">
              <w:rPr>
                <w:rFonts w:ascii="Times New Roman" w:eastAsia="等线" w:hAnsi="Times New Roman" w:cs="Times New Roman"/>
                <w:b/>
                <w:bCs/>
                <w:szCs w:val="21"/>
              </w:rPr>
              <w:t xml:space="preserve"> </w:t>
            </w:r>
            <w:r w:rsidRPr="00041842">
              <w:rPr>
                <w:rFonts w:ascii="Times New Roman" w:eastAsia="等线" w:hAnsi="Times New Roman" w:cs="Times New Roman" w:hint="eastAsia"/>
                <w:b/>
                <w:bCs/>
                <w:szCs w:val="21"/>
              </w:rPr>
              <w:t>the</w:t>
            </w:r>
            <w:r w:rsidRPr="00041842">
              <w:rPr>
                <w:rFonts w:ascii="Times New Roman" w:eastAsia="等线" w:hAnsi="Times New Roman" w:cs="Times New Roman"/>
                <w:b/>
                <w:bCs/>
                <w:szCs w:val="21"/>
              </w:rPr>
              <w:t xml:space="preserve"> original </w:t>
            </w:r>
            <w:r w:rsidRPr="00041842">
              <w:rPr>
                <w:rFonts w:ascii="Times New Roman" w:eastAsia="等线" w:hAnsi="Times New Roman" w:cs="Times New Roman" w:hint="eastAsia"/>
                <w:b/>
                <w:bCs/>
                <w:szCs w:val="21"/>
              </w:rPr>
              <w:t>studies</w:t>
            </w:r>
          </w:p>
        </w:tc>
      </w:tr>
      <w:tr w:rsidR="00D53DF4" w:rsidRPr="00041842" w:rsidTr="00281967">
        <w:tc>
          <w:tcPr>
            <w:tcW w:w="1447" w:type="dxa"/>
            <w:vMerge/>
            <w:tcBorders>
              <w:top w:val="single" w:sz="4" w:space="0" w:color="auto"/>
              <w:bottom w:val="single" w:sz="4" w:space="0" w:color="auto"/>
            </w:tcBorders>
            <w:shd w:val="clear" w:color="auto" w:fill="auto"/>
            <w:vAlign w:val="center"/>
            <w:hideMark/>
          </w:tcPr>
          <w:p w:rsidR="00D53DF4" w:rsidRPr="00041842" w:rsidRDefault="00D53DF4" w:rsidP="00D53DF4">
            <w:pPr>
              <w:snapToGrid w:val="0"/>
              <w:ind w:leftChars="-30" w:left="-66" w:rightChars="-30" w:right="-66"/>
              <w:rPr>
                <w:rFonts w:ascii="Times New Roman" w:eastAsia="等线" w:hAnsi="Times New Roman" w:cs="Times New Roman"/>
                <w:b/>
                <w:bCs/>
                <w:szCs w:val="21"/>
              </w:rPr>
            </w:pPr>
          </w:p>
        </w:tc>
        <w:tc>
          <w:tcPr>
            <w:tcW w:w="2517" w:type="dxa"/>
            <w:vMerge/>
            <w:tcBorders>
              <w:top w:val="single" w:sz="4" w:space="0" w:color="auto"/>
              <w:bottom w:val="single" w:sz="4" w:space="0" w:color="auto"/>
            </w:tcBorders>
            <w:shd w:val="clear" w:color="auto" w:fill="auto"/>
            <w:vAlign w:val="center"/>
          </w:tcPr>
          <w:p w:rsidR="00D53DF4" w:rsidRPr="00041842" w:rsidRDefault="00D53DF4" w:rsidP="00D53DF4">
            <w:pPr>
              <w:snapToGrid w:val="0"/>
              <w:ind w:leftChars="-30" w:left="-66" w:rightChars="-30" w:right="-66"/>
              <w:rPr>
                <w:rFonts w:ascii="Times New Roman" w:eastAsia="等线" w:hAnsi="Times New Roman" w:cs="Times New Roman"/>
                <w:szCs w:val="21"/>
              </w:rPr>
            </w:pPr>
          </w:p>
        </w:tc>
        <w:tc>
          <w:tcPr>
            <w:tcW w:w="1013" w:type="dxa"/>
            <w:tcBorders>
              <w:top w:val="single" w:sz="4" w:space="0" w:color="auto"/>
              <w:bottom w:val="single" w:sz="4" w:space="0" w:color="auto"/>
            </w:tcBorders>
            <w:shd w:val="clear" w:color="auto" w:fill="auto"/>
            <w:vAlign w:val="center"/>
            <w:hideMark/>
          </w:tcPr>
          <w:p w:rsidR="00D53DF4" w:rsidRPr="00041842" w:rsidRDefault="00D53DF4" w:rsidP="00D53DF4">
            <w:pPr>
              <w:snapToGrid w:val="0"/>
              <w:ind w:leftChars="-30" w:left="-66" w:rightChars="-30" w:right="-66"/>
              <w:rPr>
                <w:rFonts w:ascii="Times New Roman" w:eastAsia="等线" w:hAnsi="Times New Roman" w:cs="Times New Roman"/>
                <w:b/>
                <w:bCs/>
                <w:szCs w:val="21"/>
              </w:rPr>
            </w:pPr>
            <w:proofErr w:type="spellStart"/>
            <w:r w:rsidRPr="00041842">
              <w:rPr>
                <w:rFonts w:ascii="Times New Roman" w:eastAsia="等线" w:hAnsi="Times New Roman" w:cs="Times New Roman"/>
                <w:b/>
                <w:bCs/>
                <w:szCs w:val="21"/>
              </w:rPr>
              <w:t>Eletronic</w:t>
            </w:r>
            <w:proofErr w:type="spellEnd"/>
            <w:r w:rsidRPr="00041842">
              <w:rPr>
                <w:rFonts w:ascii="Times New Roman" w:eastAsia="等线" w:hAnsi="Times New Roman" w:cs="Times New Roman"/>
                <w:b/>
                <w:bCs/>
                <w:szCs w:val="21"/>
              </w:rPr>
              <w:t xml:space="preserve"> monitor</w:t>
            </w:r>
          </w:p>
        </w:tc>
        <w:tc>
          <w:tcPr>
            <w:tcW w:w="1173" w:type="dxa"/>
            <w:tcBorders>
              <w:top w:val="single" w:sz="4" w:space="0" w:color="auto"/>
              <w:bottom w:val="single" w:sz="4" w:space="0" w:color="auto"/>
            </w:tcBorders>
            <w:shd w:val="clear" w:color="auto" w:fill="auto"/>
            <w:vAlign w:val="center"/>
            <w:hideMark/>
          </w:tcPr>
          <w:p w:rsidR="00D53DF4" w:rsidRPr="00041842" w:rsidRDefault="00D53DF4" w:rsidP="00D53DF4">
            <w:pPr>
              <w:snapToGrid w:val="0"/>
              <w:ind w:leftChars="-30" w:left="-66" w:rightChars="-30" w:right="-66"/>
              <w:rPr>
                <w:rFonts w:ascii="Times New Roman" w:eastAsia="等线" w:hAnsi="Times New Roman" w:cs="Times New Roman"/>
                <w:b/>
                <w:bCs/>
                <w:szCs w:val="21"/>
              </w:rPr>
            </w:pPr>
            <w:r w:rsidRPr="00041842">
              <w:rPr>
                <w:rFonts w:ascii="Times New Roman" w:eastAsia="等线" w:hAnsi="Times New Roman" w:cs="Times New Roman"/>
                <w:b/>
                <w:bCs/>
                <w:szCs w:val="21"/>
              </w:rPr>
              <w:t xml:space="preserve">Pill account </w:t>
            </w:r>
          </w:p>
        </w:tc>
        <w:tc>
          <w:tcPr>
            <w:tcW w:w="1500" w:type="dxa"/>
            <w:tcBorders>
              <w:top w:val="single" w:sz="4" w:space="0" w:color="auto"/>
              <w:bottom w:val="single" w:sz="4" w:space="0" w:color="auto"/>
            </w:tcBorders>
            <w:shd w:val="clear" w:color="auto" w:fill="auto"/>
            <w:vAlign w:val="center"/>
            <w:hideMark/>
          </w:tcPr>
          <w:p w:rsidR="00D53DF4" w:rsidRPr="00041842" w:rsidRDefault="00D53DF4" w:rsidP="00D53DF4">
            <w:pPr>
              <w:snapToGrid w:val="0"/>
              <w:ind w:leftChars="-30" w:left="-66" w:rightChars="-30" w:right="-66"/>
              <w:rPr>
                <w:rFonts w:ascii="Times New Roman" w:eastAsia="等线" w:hAnsi="Times New Roman" w:cs="Times New Roman"/>
                <w:b/>
                <w:bCs/>
                <w:szCs w:val="21"/>
              </w:rPr>
            </w:pPr>
            <w:r w:rsidRPr="00041842">
              <w:rPr>
                <w:rFonts w:ascii="Times New Roman" w:eastAsia="等线" w:hAnsi="Times New Roman" w:cs="Times New Roman"/>
                <w:b/>
                <w:bCs/>
                <w:szCs w:val="21"/>
              </w:rPr>
              <w:t>Self report or</w:t>
            </w:r>
            <w:r w:rsidRPr="00041842">
              <w:rPr>
                <w:rFonts w:ascii="Times New Roman" w:eastAsia="等线" w:hAnsi="Times New Roman" w:cs="Times New Roman"/>
                <w:b/>
                <w:bCs/>
                <w:szCs w:val="21"/>
              </w:rPr>
              <w:br/>
              <w:t>collateral report</w:t>
            </w:r>
          </w:p>
        </w:tc>
        <w:tc>
          <w:tcPr>
            <w:tcW w:w="3149" w:type="dxa"/>
            <w:vMerge/>
            <w:tcBorders>
              <w:top w:val="single" w:sz="4" w:space="0" w:color="auto"/>
              <w:bottom w:val="single" w:sz="4" w:space="0" w:color="auto"/>
            </w:tcBorders>
            <w:shd w:val="clear" w:color="auto" w:fill="auto"/>
            <w:vAlign w:val="center"/>
            <w:hideMark/>
          </w:tcPr>
          <w:p w:rsidR="00D53DF4" w:rsidRPr="00041842" w:rsidRDefault="00D53DF4" w:rsidP="00D53DF4">
            <w:pPr>
              <w:snapToGrid w:val="0"/>
              <w:ind w:leftChars="-30" w:left="-66" w:rightChars="-30" w:right="-66"/>
              <w:rPr>
                <w:rFonts w:ascii="Times New Roman" w:eastAsia="等线" w:hAnsi="Times New Roman" w:cs="Times New Roman"/>
                <w:b/>
                <w:bCs/>
                <w:szCs w:val="21"/>
              </w:rPr>
            </w:pPr>
          </w:p>
        </w:tc>
        <w:tc>
          <w:tcPr>
            <w:tcW w:w="3402" w:type="dxa"/>
            <w:vMerge/>
            <w:tcBorders>
              <w:top w:val="single" w:sz="4" w:space="0" w:color="auto"/>
              <w:bottom w:val="single" w:sz="4" w:space="0" w:color="auto"/>
            </w:tcBorders>
            <w:shd w:val="clear" w:color="auto" w:fill="auto"/>
            <w:vAlign w:val="center"/>
            <w:hideMark/>
          </w:tcPr>
          <w:p w:rsidR="00D53DF4" w:rsidRPr="00041842" w:rsidRDefault="00D53DF4" w:rsidP="00D53DF4">
            <w:pPr>
              <w:snapToGrid w:val="0"/>
              <w:ind w:leftChars="-30" w:left="-66" w:rightChars="-30" w:right="-66"/>
              <w:rPr>
                <w:rFonts w:ascii="Times New Roman" w:eastAsia="等线" w:hAnsi="Times New Roman" w:cs="Times New Roman"/>
                <w:b/>
                <w:bCs/>
                <w:szCs w:val="21"/>
              </w:rPr>
            </w:pPr>
          </w:p>
        </w:tc>
      </w:tr>
      <w:tr w:rsidR="00D53DF4" w:rsidRPr="00041842" w:rsidTr="00281967">
        <w:tc>
          <w:tcPr>
            <w:tcW w:w="3964" w:type="dxa"/>
            <w:gridSpan w:val="2"/>
            <w:tcBorders>
              <w:top w:val="single" w:sz="4" w:space="0" w:color="auto"/>
              <w:bottom w:val="nil"/>
            </w:tcBorders>
            <w:shd w:val="clear" w:color="auto" w:fill="auto"/>
            <w:vAlign w:val="center"/>
          </w:tcPr>
          <w:p w:rsidR="00D53DF4" w:rsidRPr="00041842" w:rsidRDefault="00D53DF4" w:rsidP="00D53DF4">
            <w:pPr>
              <w:snapToGrid w:val="0"/>
              <w:ind w:leftChars="-30" w:left="-66" w:rightChars="-30" w:right="-66"/>
              <w:rPr>
                <w:rFonts w:ascii="Times New Roman" w:eastAsia="等线" w:hAnsi="Times New Roman" w:cs="Times New Roman"/>
                <w:b/>
                <w:bCs/>
                <w:szCs w:val="21"/>
              </w:rPr>
            </w:pPr>
            <w:r w:rsidRPr="00041842">
              <w:rPr>
                <w:rFonts w:ascii="Times New Roman" w:eastAsia="等线" w:hAnsi="Times New Roman" w:cs="Times New Roman"/>
                <w:b/>
                <w:bCs/>
                <w:szCs w:val="21"/>
              </w:rPr>
              <w:t xml:space="preserve">Overall </w:t>
            </w:r>
            <w:r w:rsidRPr="00041842">
              <w:rPr>
                <w:rFonts w:ascii="Times New Roman" w:eastAsia="等线" w:hAnsi="Times New Roman" w:cs="Times New Roman" w:hint="eastAsia"/>
                <w:b/>
                <w:bCs/>
                <w:szCs w:val="21"/>
              </w:rPr>
              <w:t>adherence</w:t>
            </w:r>
            <w:r w:rsidRPr="00041842">
              <w:rPr>
                <w:rFonts w:ascii="Times New Roman" w:eastAsia="等线" w:hAnsi="Times New Roman" w:cs="Times New Roman"/>
                <w:b/>
                <w:bCs/>
                <w:szCs w:val="21"/>
              </w:rPr>
              <w:t xml:space="preserve"> </w:t>
            </w:r>
            <w:r w:rsidRPr="00041842">
              <w:rPr>
                <w:rFonts w:ascii="Times New Roman" w:eastAsia="等线" w:hAnsi="Times New Roman" w:cs="Times New Roman" w:hint="eastAsia"/>
                <w:b/>
                <w:bCs/>
                <w:szCs w:val="21"/>
              </w:rPr>
              <w:t>rate</w:t>
            </w:r>
          </w:p>
        </w:tc>
        <w:tc>
          <w:tcPr>
            <w:tcW w:w="1013" w:type="dxa"/>
            <w:tcBorders>
              <w:top w:val="single" w:sz="4" w:space="0" w:color="auto"/>
              <w:bottom w:val="nil"/>
            </w:tcBorders>
            <w:shd w:val="clear" w:color="auto" w:fill="auto"/>
          </w:tcPr>
          <w:p w:rsidR="00D53DF4" w:rsidRPr="00041842" w:rsidRDefault="00D53DF4" w:rsidP="00D53DF4">
            <w:pPr>
              <w:snapToGrid w:val="0"/>
              <w:ind w:leftChars="-30" w:left="-66" w:rightChars="-30" w:right="-66"/>
              <w:rPr>
                <w:rFonts w:ascii="Times New Roman" w:eastAsia="等线" w:hAnsi="Times New Roman" w:cs="Times New Roman"/>
                <w:szCs w:val="21"/>
              </w:rPr>
            </w:pPr>
          </w:p>
        </w:tc>
        <w:tc>
          <w:tcPr>
            <w:tcW w:w="1173" w:type="dxa"/>
            <w:tcBorders>
              <w:top w:val="single" w:sz="4" w:space="0" w:color="auto"/>
              <w:bottom w:val="nil"/>
            </w:tcBorders>
            <w:shd w:val="clear" w:color="auto" w:fill="auto"/>
          </w:tcPr>
          <w:p w:rsidR="00D53DF4" w:rsidRPr="00041842" w:rsidRDefault="00D53DF4" w:rsidP="00D53DF4">
            <w:pPr>
              <w:snapToGrid w:val="0"/>
              <w:ind w:leftChars="-30" w:left="-66" w:rightChars="-30" w:right="-66"/>
              <w:rPr>
                <w:rFonts w:ascii="Times New Roman" w:eastAsia="等线" w:hAnsi="Times New Roman" w:cs="Times New Roman"/>
                <w:szCs w:val="21"/>
              </w:rPr>
            </w:pPr>
          </w:p>
        </w:tc>
        <w:tc>
          <w:tcPr>
            <w:tcW w:w="1500" w:type="dxa"/>
            <w:tcBorders>
              <w:top w:val="single" w:sz="4" w:space="0" w:color="auto"/>
              <w:bottom w:val="nil"/>
            </w:tcBorders>
            <w:shd w:val="clear" w:color="auto" w:fill="auto"/>
          </w:tcPr>
          <w:p w:rsidR="00D53DF4" w:rsidRPr="00041842" w:rsidRDefault="00D53DF4" w:rsidP="00D53DF4">
            <w:pPr>
              <w:snapToGrid w:val="0"/>
              <w:ind w:leftChars="-30" w:left="-66" w:rightChars="-30" w:right="-66"/>
              <w:rPr>
                <w:rFonts w:ascii="Times New Roman" w:eastAsia="等线" w:hAnsi="Times New Roman" w:cs="Times New Roman"/>
                <w:szCs w:val="21"/>
              </w:rPr>
            </w:pPr>
          </w:p>
        </w:tc>
        <w:tc>
          <w:tcPr>
            <w:tcW w:w="3149" w:type="dxa"/>
            <w:tcBorders>
              <w:top w:val="single" w:sz="4" w:space="0" w:color="auto"/>
              <w:bottom w:val="nil"/>
            </w:tcBorders>
            <w:shd w:val="clear" w:color="auto" w:fill="auto"/>
          </w:tcPr>
          <w:p w:rsidR="00D53DF4" w:rsidRPr="00041842" w:rsidRDefault="00D53DF4" w:rsidP="00D53DF4">
            <w:pPr>
              <w:snapToGrid w:val="0"/>
              <w:ind w:leftChars="-30" w:left="-66" w:rightChars="-30" w:right="-66"/>
              <w:rPr>
                <w:rFonts w:ascii="Times New Roman" w:eastAsia="等线" w:hAnsi="Times New Roman" w:cs="Times New Roman"/>
                <w:szCs w:val="21"/>
              </w:rPr>
            </w:pPr>
          </w:p>
        </w:tc>
        <w:tc>
          <w:tcPr>
            <w:tcW w:w="3402" w:type="dxa"/>
            <w:tcBorders>
              <w:top w:val="single" w:sz="4" w:space="0" w:color="auto"/>
              <w:bottom w:val="nil"/>
            </w:tcBorders>
            <w:shd w:val="clear" w:color="auto" w:fill="auto"/>
          </w:tcPr>
          <w:p w:rsidR="00D53DF4" w:rsidRPr="00041842" w:rsidRDefault="00D53DF4" w:rsidP="00D53DF4">
            <w:pPr>
              <w:snapToGrid w:val="0"/>
              <w:ind w:leftChars="-30" w:left="-66" w:rightChars="-30" w:right="-66"/>
              <w:rPr>
                <w:rFonts w:ascii="Times New Roman" w:eastAsia="等线" w:hAnsi="Times New Roman" w:cs="Times New Roman"/>
                <w:szCs w:val="21"/>
              </w:rPr>
            </w:pPr>
          </w:p>
        </w:tc>
      </w:tr>
      <w:tr w:rsidR="00D53DF4" w:rsidRPr="00041842" w:rsidTr="00281967">
        <w:tc>
          <w:tcPr>
            <w:tcW w:w="1447" w:type="dxa"/>
            <w:tcBorders>
              <w:top w:val="nil"/>
            </w:tcBorders>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Cukor, 2017</w:t>
            </w:r>
          </w:p>
        </w:tc>
        <w:tc>
          <w:tcPr>
            <w:tcW w:w="2517" w:type="dxa"/>
            <w:tcBorders>
              <w:top w:val="nil"/>
            </w:tcBorders>
            <w:shd w:val="clear" w:color="auto" w:fill="auto"/>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Adherence percentage</w:t>
            </w:r>
          </w:p>
        </w:tc>
        <w:tc>
          <w:tcPr>
            <w:tcW w:w="1013" w:type="dxa"/>
            <w:tcBorders>
              <w:top w:val="nil"/>
            </w:tcBorders>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173" w:type="dxa"/>
            <w:tcBorders>
              <w:top w:val="nil"/>
            </w:tcBorders>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r w:rsidRPr="00041842">
              <w:rPr>
                <w:rFonts w:ascii="Times New Roman" w:eastAsia="等线" w:hAnsi="Times New Roman" w:cs="Times New Roman"/>
                <w:szCs w:val="21"/>
              </w:rPr>
              <w:t>√</w:t>
            </w:r>
          </w:p>
        </w:tc>
        <w:tc>
          <w:tcPr>
            <w:tcW w:w="1500" w:type="dxa"/>
            <w:tcBorders>
              <w:top w:val="nil"/>
            </w:tcBorders>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3149" w:type="dxa"/>
            <w:tcBorders>
              <w:top w:val="nil"/>
            </w:tcBorders>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Mean adherence of 6 week</w:t>
            </w:r>
            <w:r w:rsidRPr="00041842">
              <w:rPr>
                <w:rFonts w:ascii="Times New Roman" w:eastAsia="等线" w:hAnsi="Times New Roman" w:cs="Times New Roman" w:hint="eastAsia"/>
                <w:szCs w:val="21"/>
              </w:rPr>
              <w:t>s</w:t>
            </w:r>
          </w:p>
        </w:tc>
        <w:tc>
          <w:tcPr>
            <w:tcW w:w="3402" w:type="dxa"/>
            <w:tcBorders>
              <w:top w:val="nil"/>
            </w:tcBorders>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The intervention group displayed significantly higher levels of adherence when compared to the </w:t>
            </w:r>
            <w:r w:rsidRPr="00041842">
              <w:rPr>
                <w:rFonts w:ascii="Times New Roman" w:eastAsia="等线" w:hAnsi="Times New Roman" w:cs="Times New Roman"/>
                <w:szCs w:val="21"/>
              </w:rPr>
              <w:lastRenderedPageBreak/>
              <w:t>control group</w:t>
            </w:r>
          </w:p>
        </w:tc>
      </w:tr>
      <w:tr w:rsidR="00D53DF4" w:rsidRPr="00041842" w:rsidTr="00281967">
        <w:tc>
          <w:tcPr>
            <w:tcW w:w="1447"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lastRenderedPageBreak/>
              <w:t>Han, 2019</w:t>
            </w:r>
          </w:p>
        </w:tc>
        <w:tc>
          <w:tcPr>
            <w:tcW w:w="2517" w:type="dxa"/>
            <w:shd w:val="clear" w:color="auto" w:fill="auto"/>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The overall adherence rate</w:t>
            </w:r>
          </w:p>
        </w:tc>
        <w:tc>
          <w:tcPr>
            <w:tcW w:w="101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r w:rsidRPr="00041842">
              <w:rPr>
                <w:rFonts w:ascii="Times New Roman" w:eastAsia="等线" w:hAnsi="Times New Roman" w:cs="Times New Roman"/>
                <w:szCs w:val="21"/>
              </w:rPr>
              <w:t>√</w:t>
            </w:r>
          </w:p>
        </w:tc>
        <w:tc>
          <w:tcPr>
            <w:tcW w:w="117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500"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3149"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hAnsi="Times New Roman" w:cs="Times New Roman"/>
                <w:szCs w:val="21"/>
              </w:rPr>
              <w:t>Assessed at baseline, 28 days, 90 days and 180 days</w:t>
            </w:r>
          </w:p>
        </w:tc>
        <w:tc>
          <w:tcPr>
            <w:tcW w:w="3402"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There was no between-group difference </w:t>
            </w:r>
          </w:p>
        </w:tc>
      </w:tr>
      <w:tr w:rsidR="00D53DF4" w:rsidRPr="00041842" w:rsidTr="00281967">
        <w:tc>
          <w:tcPr>
            <w:tcW w:w="1447"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Klein, 2009</w:t>
            </w:r>
          </w:p>
        </w:tc>
        <w:tc>
          <w:tcPr>
            <w:tcW w:w="2517" w:type="dxa"/>
            <w:shd w:val="clear" w:color="auto" w:fill="auto"/>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Missed one or more doses during the last 4 weeks</w:t>
            </w:r>
          </w:p>
        </w:tc>
        <w:tc>
          <w:tcPr>
            <w:tcW w:w="101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17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500"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r w:rsidRPr="00041842">
              <w:rPr>
                <w:rFonts w:ascii="Times New Roman" w:eastAsia="等线" w:hAnsi="Times New Roman" w:cs="Times New Roman"/>
                <w:szCs w:val="21"/>
              </w:rPr>
              <w:t>√</w:t>
            </w:r>
          </w:p>
        </w:tc>
        <w:tc>
          <w:tcPr>
            <w:tcW w:w="3149"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hAnsi="Times New Roman" w:cs="Times New Roman"/>
                <w:szCs w:val="21"/>
              </w:rPr>
              <w:t>Assessed at 6 months or12 months</w:t>
            </w:r>
            <w:r w:rsidRPr="00041842">
              <w:rPr>
                <w:rFonts w:ascii="Times New Roman" w:eastAsia="等线" w:hAnsi="Times New Roman" w:cs="Times New Roman"/>
                <w:szCs w:val="21"/>
              </w:rPr>
              <w:t xml:space="preserve"> after discharge</w:t>
            </w:r>
          </w:p>
        </w:tc>
        <w:tc>
          <w:tcPr>
            <w:tcW w:w="3402"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There was no between-group difference </w:t>
            </w:r>
          </w:p>
        </w:tc>
      </w:tr>
      <w:tr w:rsidR="00D53DF4" w:rsidRPr="00041842" w:rsidTr="00281967">
        <w:tc>
          <w:tcPr>
            <w:tcW w:w="1447"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proofErr w:type="spellStart"/>
            <w:r w:rsidRPr="00041842">
              <w:rPr>
                <w:rFonts w:ascii="Times New Roman" w:eastAsia="等线" w:hAnsi="Times New Roman" w:cs="Times New Roman"/>
                <w:szCs w:val="21"/>
              </w:rPr>
              <w:t>Hardstaff</w:t>
            </w:r>
            <w:proofErr w:type="spellEnd"/>
            <w:r w:rsidRPr="00041842">
              <w:rPr>
                <w:rFonts w:ascii="Times New Roman" w:eastAsia="等线" w:hAnsi="Times New Roman" w:cs="Times New Roman"/>
                <w:szCs w:val="21"/>
              </w:rPr>
              <w:t>, 2002</w:t>
            </w:r>
          </w:p>
        </w:tc>
        <w:tc>
          <w:tcPr>
            <w:tcW w:w="2517" w:type="dxa"/>
            <w:shd w:val="clear" w:color="auto" w:fill="auto"/>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100% adherence</w:t>
            </w:r>
          </w:p>
        </w:tc>
        <w:tc>
          <w:tcPr>
            <w:tcW w:w="101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r w:rsidRPr="00041842">
              <w:rPr>
                <w:rFonts w:ascii="Times New Roman" w:eastAsia="等线" w:hAnsi="Times New Roman" w:cs="Times New Roman"/>
                <w:szCs w:val="21"/>
              </w:rPr>
              <w:t>√</w:t>
            </w:r>
          </w:p>
        </w:tc>
        <w:tc>
          <w:tcPr>
            <w:tcW w:w="117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500"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3149"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The remaining tablets were counted at 3-month intervals</w:t>
            </w:r>
          </w:p>
        </w:tc>
        <w:tc>
          <w:tcPr>
            <w:tcW w:w="3402"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unavailable </w:t>
            </w:r>
          </w:p>
        </w:tc>
      </w:tr>
      <w:tr w:rsidR="00D53DF4" w:rsidRPr="00041842" w:rsidTr="00281967">
        <w:tc>
          <w:tcPr>
            <w:tcW w:w="1447"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Harrison, 2017</w:t>
            </w:r>
          </w:p>
        </w:tc>
        <w:tc>
          <w:tcPr>
            <w:tcW w:w="2517" w:type="dxa"/>
            <w:shd w:val="clear" w:color="auto" w:fill="auto"/>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Total number of doses missed &gt;10%</w:t>
            </w:r>
          </w:p>
        </w:tc>
        <w:tc>
          <w:tcPr>
            <w:tcW w:w="101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17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500"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r w:rsidRPr="00041842">
              <w:rPr>
                <w:rFonts w:ascii="Times New Roman" w:eastAsia="等线" w:hAnsi="Times New Roman" w:cs="Times New Roman"/>
                <w:szCs w:val="21"/>
              </w:rPr>
              <w:t>√</w:t>
            </w:r>
          </w:p>
        </w:tc>
        <w:tc>
          <w:tcPr>
            <w:tcW w:w="3149"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Last 7 days of during 3 follow up months</w:t>
            </w:r>
          </w:p>
        </w:tc>
        <w:tc>
          <w:tcPr>
            <w:tcW w:w="3402"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There was no between-group difference </w:t>
            </w:r>
          </w:p>
        </w:tc>
      </w:tr>
      <w:tr w:rsidR="00D53DF4" w:rsidRPr="00041842" w:rsidTr="00281967">
        <w:tc>
          <w:tcPr>
            <w:tcW w:w="1447"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Reese, 2017</w:t>
            </w:r>
          </w:p>
        </w:tc>
        <w:tc>
          <w:tcPr>
            <w:tcW w:w="2517" w:type="dxa"/>
            <w:shd w:val="clear" w:color="auto" w:fill="auto"/>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Mean adherence rate </w:t>
            </w:r>
          </w:p>
        </w:tc>
        <w:tc>
          <w:tcPr>
            <w:tcW w:w="101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r w:rsidRPr="00041842">
              <w:rPr>
                <w:rFonts w:ascii="Times New Roman" w:eastAsia="等线" w:hAnsi="Times New Roman" w:cs="Times New Roman"/>
                <w:szCs w:val="21"/>
              </w:rPr>
              <w:t>√</w:t>
            </w:r>
          </w:p>
        </w:tc>
        <w:tc>
          <w:tcPr>
            <w:tcW w:w="117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500"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3149"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Mean adherence rate at the last 90 days of the trial</w:t>
            </w:r>
          </w:p>
        </w:tc>
        <w:tc>
          <w:tcPr>
            <w:tcW w:w="3402"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Adherence in the reminders group and the reminders-plus-notification group was significantly higher than in the control group</w:t>
            </w:r>
          </w:p>
        </w:tc>
      </w:tr>
      <w:tr w:rsidR="00D53DF4" w:rsidRPr="00041842" w:rsidTr="00281967">
        <w:tc>
          <w:tcPr>
            <w:tcW w:w="1447"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Rosenberger, 2017 </w:t>
            </w:r>
          </w:p>
        </w:tc>
        <w:tc>
          <w:tcPr>
            <w:tcW w:w="2517" w:type="dxa"/>
            <w:shd w:val="clear" w:color="auto" w:fill="auto"/>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Comprehensive adherence rate (including immunosuppressant, attending clinic appointment, monitoring vital signs and monitoring </w:t>
            </w:r>
            <w:proofErr w:type="spellStart"/>
            <w:r w:rsidRPr="00041842">
              <w:rPr>
                <w:rFonts w:ascii="Times New Roman" w:eastAsia="等线" w:hAnsi="Times New Roman" w:cs="Times New Roman"/>
                <w:szCs w:val="21"/>
              </w:rPr>
              <w:t>spirometry</w:t>
            </w:r>
            <w:proofErr w:type="spellEnd"/>
            <w:r w:rsidRPr="00041842">
              <w:rPr>
                <w:rFonts w:ascii="Times New Roman" w:eastAsia="等线" w:hAnsi="Times New Roman" w:cs="Times New Roman"/>
                <w:szCs w:val="21"/>
              </w:rPr>
              <w:t>)</w:t>
            </w:r>
          </w:p>
        </w:tc>
        <w:tc>
          <w:tcPr>
            <w:tcW w:w="101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17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500"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r w:rsidRPr="00041842">
              <w:rPr>
                <w:rFonts w:ascii="Times New Roman" w:eastAsia="等线" w:hAnsi="Times New Roman" w:cs="Times New Roman"/>
                <w:szCs w:val="21"/>
              </w:rPr>
              <w:t>√</w:t>
            </w:r>
          </w:p>
        </w:tc>
        <w:tc>
          <w:tcPr>
            <w:tcW w:w="3149"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Unclear </w:t>
            </w:r>
          </w:p>
        </w:tc>
        <w:tc>
          <w:tcPr>
            <w:tcW w:w="3402"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Recipients in intervention group were more likely than control group to be persistent high adherers</w:t>
            </w:r>
          </w:p>
        </w:tc>
      </w:tr>
      <w:tr w:rsidR="00D53DF4" w:rsidRPr="00041842" w:rsidTr="00281967">
        <w:tc>
          <w:tcPr>
            <w:tcW w:w="1447"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proofErr w:type="spellStart"/>
            <w:r w:rsidRPr="00041842">
              <w:rPr>
                <w:rFonts w:ascii="Times New Roman" w:eastAsia="等线" w:hAnsi="Times New Roman" w:cs="Times New Roman"/>
                <w:szCs w:val="21"/>
              </w:rPr>
              <w:t>Schmid</w:t>
            </w:r>
            <w:proofErr w:type="spellEnd"/>
            <w:r w:rsidRPr="00041842">
              <w:rPr>
                <w:rFonts w:ascii="Times New Roman" w:eastAsia="等线" w:hAnsi="Times New Roman" w:cs="Times New Roman"/>
                <w:szCs w:val="21"/>
              </w:rPr>
              <w:t>, 2017</w:t>
            </w:r>
          </w:p>
        </w:tc>
        <w:tc>
          <w:tcPr>
            <w:tcW w:w="2517" w:type="dxa"/>
            <w:shd w:val="clear" w:color="auto" w:fill="auto"/>
          </w:tcPr>
          <w:p w:rsidR="00D53DF4" w:rsidRPr="00041842" w:rsidRDefault="00D53DF4" w:rsidP="00D53DF4">
            <w:pPr>
              <w:snapToGrid w:val="0"/>
              <w:ind w:leftChars="-30" w:left="-66" w:rightChars="-30" w:right="-66"/>
              <w:rPr>
                <w:rFonts w:ascii="Times New Roman" w:eastAsia="宋体" w:hAnsi="Times New Roman" w:cs="Times New Roman"/>
                <w:szCs w:val="21"/>
              </w:rPr>
            </w:pPr>
            <w:r w:rsidRPr="00041842">
              <w:rPr>
                <w:rFonts w:ascii="Times New Roman" w:eastAsia="等线" w:hAnsi="Times New Roman" w:cs="Times New Roman"/>
                <w:szCs w:val="21"/>
              </w:rPr>
              <w:t xml:space="preserve">Comprehensive adherence rate (combination of </w:t>
            </w:r>
            <w:proofErr w:type="spellStart"/>
            <w:r w:rsidRPr="00041842">
              <w:rPr>
                <w:rFonts w:ascii="Times New Roman" w:eastAsia="等线" w:hAnsi="Times New Roman" w:cs="Times New Roman"/>
                <w:szCs w:val="21"/>
              </w:rPr>
              <w:t>tacrolimus</w:t>
            </w:r>
            <w:proofErr w:type="spellEnd"/>
            <w:r w:rsidRPr="00041842">
              <w:rPr>
                <w:rFonts w:ascii="Times New Roman" w:eastAsia="等线" w:hAnsi="Times New Roman" w:cs="Times New Roman"/>
                <w:szCs w:val="21"/>
              </w:rPr>
              <w:t xml:space="preserve"> trough level, collateral report and self-report)</w:t>
            </w:r>
          </w:p>
        </w:tc>
        <w:tc>
          <w:tcPr>
            <w:tcW w:w="1013" w:type="dxa"/>
            <w:shd w:val="clear" w:color="auto" w:fill="auto"/>
            <w:hideMark/>
          </w:tcPr>
          <w:p w:rsidR="00D53DF4" w:rsidRPr="00041842" w:rsidRDefault="00D53DF4" w:rsidP="00D53DF4">
            <w:pPr>
              <w:snapToGrid w:val="0"/>
              <w:ind w:leftChars="-30" w:left="-66" w:rightChars="-30" w:right="-66"/>
              <w:jc w:val="center"/>
              <w:rPr>
                <w:rFonts w:ascii="Times New Roman" w:eastAsia="宋体" w:hAnsi="Times New Roman" w:cs="Times New Roman"/>
                <w:szCs w:val="21"/>
              </w:rPr>
            </w:pPr>
          </w:p>
        </w:tc>
        <w:tc>
          <w:tcPr>
            <w:tcW w:w="1173" w:type="dxa"/>
            <w:shd w:val="clear" w:color="auto" w:fill="auto"/>
            <w:noWrap/>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500"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r w:rsidRPr="00041842">
              <w:rPr>
                <w:rFonts w:ascii="Times New Roman" w:eastAsia="等线" w:hAnsi="Times New Roman" w:cs="Times New Roman"/>
                <w:szCs w:val="21"/>
              </w:rPr>
              <w:t>√</w:t>
            </w:r>
          </w:p>
        </w:tc>
        <w:tc>
          <w:tcPr>
            <w:tcW w:w="3149"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At 0, 3, 6, 12 months post transplantation, but the time reported result was unclear</w:t>
            </w:r>
          </w:p>
        </w:tc>
        <w:tc>
          <w:tcPr>
            <w:tcW w:w="3402"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Intervention group significantly higher than control group.</w:t>
            </w:r>
          </w:p>
        </w:tc>
      </w:tr>
      <w:tr w:rsidR="00D53DF4" w:rsidRPr="00041842" w:rsidTr="00281967">
        <w:tc>
          <w:tcPr>
            <w:tcW w:w="1447"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proofErr w:type="spellStart"/>
            <w:r w:rsidRPr="00041842">
              <w:rPr>
                <w:rFonts w:ascii="Times New Roman" w:eastAsia="等线" w:hAnsi="Times New Roman" w:cs="Times New Roman"/>
                <w:szCs w:val="21"/>
              </w:rPr>
              <w:lastRenderedPageBreak/>
              <w:t>Suhling</w:t>
            </w:r>
            <w:proofErr w:type="spellEnd"/>
            <w:r w:rsidRPr="00041842">
              <w:rPr>
                <w:rFonts w:ascii="Times New Roman" w:eastAsia="等线" w:hAnsi="Times New Roman" w:cs="Times New Roman"/>
                <w:szCs w:val="21"/>
              </w:rPr>
              <w:t>, 2014</w:t>
            </w:r>
          </w:p>
        </w:tc>
        <w:tc>
          <w:tcPr>
            <w:tcW w:w="2517" w:type="dxa"/>
            <w:shd w:val="clear" w:color="auto" w:fill="auto"/>
          </w:tcPr>
          <w:p w:rsidR="00D53DF4" w:rsidRPr="00041842" w:rsidRDefault="00D53DF4" w:rsidP="00D53DF4">
            <w:pPr>
              <w:snapToGrid w:val="0"/>
              <w:ind w:leftChars="-30" w:left="-66" w:rightChars="-30" w:right="-66"/>
              <w:rPr>
                <w:rFonts w:ascii="Times New Roman" w:eastAsia="宋体" w:hAnsi="Times New Roman" w:cs="Times New Roman"/>
                <w:szCs w:val="21"/>
              </w:rPr>
            </w:pPr>
            <w:r w:rsidRPr="00041842">
              <w:rPr>
                <w:rFonts w:ascii="Times New Roman" w:eastAsia="等线" w:hAnsi="Times New Roman" w:cs="Times New Roman"/>
                <w:szCs w:val="21"/>
              </w:rPr>
              <w:t>Physicians’ judgment of adherence</w:t>
            </w:r>
          </w:p>
        </w:tc>
        <w:tc>
          <w:tcPr>
            <w:tcW w:w="101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17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500"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r w:rsidRPr="00041842">
              <w:rPr>
                <w:rFonts w:ascii="Times New Roman" w:eastAsia="等线" w:hAnsi="Times New Roman" w:cs="Times New Roman"/>
                <w:szCs w:val="21"/>
              </w:rPr>
              <w:t>√</w:t>
            </w:r>
          </w:p>
        </w:tc>
        <w:tc>
          <w:tcPr>
            <w:tcW w:w="3149"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6-months post intervention</w:t>
            </w:r>
          </w:p>
        </w:tc>
        <w:tc>
          <w:tcPr>
            <w:tcW w:w="3402"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There was no between-group difference </w:t>
            </w:r>
          </w:p>
        </w:tc>
      </w:tr>
      <w:tr w:rsidR="00D53DF4" w:rsidRPr="00041842" w:rsidTr="00281967">
        <w:tc>
          <w:tcPr>
            <w:tcW w:w="3964" w:type="dxa"/>
            <w:gridSpan w:val="2"/>
            <w:shd w:val="clear" w:color="auto" w:fill="auto"/>
            <w:vAlign w:val="center"/>
            <w:hideMark/>
          </w:tcPr>
          <w:p w:rsidR="00D53DF4" w:rsidRPr="00041842" w:rsidRDefault="00D53DF4" w:rsidP="00D53DF4">
            <w:pPr>
              <w:snapToGrid w:val="0"/>
              <w:ind w:leftChars="-30" w:left="-66" w:rightChars="-30" w:right="-66"/>
              <w:rPr>
                <w:rFonts w:ascii="Times New Roman" w:eastAsia="等线" w:hAnsi="Times New Roman" w:cs="Times New Roman"/>
                <w:b/>
                <w:bCs/>
                <w:szCs w:val="21"/>
              </w:rPr>
            </w:pPr>
            <w:r w:rsidRPr="00041842">
              <w:rPr>
                <w:rFonts w:ascii="Times New Roman" w:eastAsia="等线" w:hAnsi="Times New Roman" w:cs="Times New Roman"/>
                <w:b/>
                <w:bCs/>
                <w:szCs w:val="21"/>
              </w:rPr>
              <w:t>Taking adherence</w:t>
            </w:r>
          </w:p>
        </w:tc>
        <w:tc>
          <w:tcPr>
            <w:tcW w:w="101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b/>
                <w:bCs/>
                <w:szCs w:val="21"/>
              </w:rPr>
            </w:pPr>
          </w:p>
        </w:tc>
        <w:tc>
          <w:tcPr>
            <w:tcW w:w="117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b/>
                <w:bCs/>
                <w:szCs w:val="21"/>
              </w:rPr>
            </w:pPr>
          </w:p>
        </w:tc>
        <w:tc>
          <w:tcPr>
            <w:tcW w:w="1500"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b/>
                <w:bCs/>
                <w:szCs w:val="21"/>
              </w:rPr>
            </w:pPr>
          </w:p>
        </w:tc>
        <w:tc>
          <w:tcPr>
            <w:tcW w:w="3149" w:type="dxa"/>
            <w:shd w:val="clear" w:color="auto" w:fill="auto"/>
            <w:noWrap/>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　</w:t>
            </w:r>
          </w:p>
        </w:tc>
        <w:tc>
          <w:tcPr>
            <w:tcW w:w="3402"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　</w:t>
            </w:r>
          </w:p>
        </w:tc>
      </w:tr>
      <w:tr w:rsidR="00D53DF4" w:rsidRPr="00041842" w:rsidTr="00281967">
        <w:tc>
          <w:tcPr>
            <w:tcW w:w="1447"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De </w:t>
            </w:r>
            <w:proofErr w:type="spellStart"/>
            <w:r w:rsidRPr="00041842">
              <w:rPr>
                <w:rFonts w:ascii="Times New Roman" w:eastAsia="等线" w:hAnsi="Times New Roman" w:cs="Times New Roman"/>
                <w:szCs w:val="21"/>
              </w:rPr>
              <w:t>Geest</w:t>
            </w:r>
            <w:proofErr w:type="spellEnd"/>
            <w:r w:rsidRPr="00041842">
              <w:rPr>
                <w:rFonts w:ascii="Times New Roman" w:eastAsia="等线" w:hAnsi="Times New Roman" w:cs="Times New Roman"/>
                <w:szCs w:val="21"/>
              </w:rPr>
              <w:t>, 2006</w:t>
            </w:r>
          </w:p>
        </w:tc>
        <w:tc>
          <w:tcPr>
            <w:tcW w:w="2517" w:type="dxa"/>
            <w:shd w:val="clear" w:color="auto" w:fill="auto"/>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Taking adherence rate</w:t>
            </w:r>
          </w:p>
        </w:tc>
        <w:tc>
          <w:tcPr>
            <w:tcW w:w="101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r w:rsidRPr="00041842">
              <w:rPr>
                <w:rFonts w:ascii="Times New Roman" w:eastAsia="等线" w:hAnsi="Times New Roman" w:cs="Times New Roman"/>
                <w:szCs w:val="21"/>
              </w:rPr>
              <w:t>√</w:t>
            </w:r>
          </w:p>
        </w:tc>
        <w:tc>
          <w:tcPr>
            <w:tcW w:w="117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500"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3149"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Assessed at 3, 6 and 9 months post intervention </w:t>
            </w:r>
          </w:p>
        </w:tc>
        <w:tc>
          <w:tcPr>
            <w:tcW w:w="3402"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There was no between-group difference </w:t>
            </w:r>
          </w:p>
        </w:tc>
      </w:tr>
      <w:tr w:rsidR="00D53DF4" w:rsidRPr="00041842" w:rsidTr="00281967">
        <w:tc>
          <w:tcPr>
            <w:tcW w:w="1447"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Foster, 2018</w:t>
            </w:r>
          </w:p>
        </w:tc>
        <w:tc>
          <w:tcPr>
            <w:tcW w:w="2517" w:type="dxa"/>
            <w:shd w:val="clear" w:color="auto" w:fill="auto"/>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100% Taking adherence</w:t>
            </w:r>
          </w:p>
        </w:tc>
        <w:tc>
          <w:tcPr>
            <w:tcW w:w="101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r w:rsidRPr="00041842">
              <w:rPr>
                <w:rFonts w:ascii="Times New Roman" w:eastAsia="等线" w:hAnsi="Times New Roman" w:cs="Times New Roman"/>
                <w:szCs w:val="21"/>
              </w:rPr>
              <w:t>√</w:t>
            </w:r>
          </w:p>
        </w:tc>
        <w:tc>
          <w:tcPr>
            <w:tcW w:w="117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500"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3149"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Mean days of taking adherence during 12-month intervention interval </w:t>
            </w:r>
          </w:p>
        </w:tc>
        <w:tc>
          <w:tcPr>
            <w:tcW w:w="3402"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Intervention group significantly higher than control group.</w:t>
            </w:r>
          </w:p>
        </w:tc>
      </w:tr>
      <w:tr w:rsidR="00D53DF4" w:rsidRPr="00041842" w:rsidTr="00281967">
        <w:tc>
          <w:tcPr>
            <w:tcW w:w="1447"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Han, 2019</w:t>
            </w:r>
          </w:p>
        </w:tc>
        <w:tc>
          <w:tcPr>
            <w:tcW w:w="2517" w:type="dxa"/>
            <w:shd w:val="clear" w:color="auto" w:fill="auto"/>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Taking adherence </w:t>
            </w:r>
          </w:p>
        </w:tc>
        <w:tc>
          <w:tcPr>
            <w:tcW w:w="101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r w:rsidRPr="00041842">
              <w:rPr>
                <w:rFonts w:ascii="Times New Roman" w:eastAsia="等线" w:hAnsi="Times New Roman" w:cs="Times New Roman"/>
                <w:szCs w:val="21"/>
              </w:rPr>
              <w:t>√</w:t>
            </w:r>
          </w:p>
        </w:tc>
        <w:tc>
          <w:tcPr>
            <w:tcW w:w="117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500"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3149"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6-month cumulative adherence rate</w:t>
            </w:r>
          </w:p>
        </w:tc>
        <w:tc>
          <w:tcPr>
            <w:tcW w:w="3402"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There was no between-group difference </w:t>
            </w:r>
          </w:p>
        </w:tc>
      </w:tr>
      <w:tr w:rsidR="00D53DF4" w:rsidRPr="00041842" w:rsidTr="00281967">
        <w:tc>
          <w:tcPr>
            <w:tcW w:w="1447"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Klein, 2009</w:t>
            </w:r>
          </w:p>
        </w:tc>
        <w:tc>
          <w:tcPr>
            <w:tcW w:w="2517" w:type="dxa"/>
            <w:shd w:val="clear" w:color="auto" w:fill="auto"/>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Mean Taking compliance</w:t>
            </w:r>
          </w:p>
        </w:tc>
        <w:tc>
          <w:tcPr>
            <w:tcW w:w="101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r w:rsidRPr="00041842">
              <w:rPr>
                <w:rFonts w:ascii="Times New Roman" w:eastAsia="等线" w:hAnsi="Times New Roman" w:cs="Times New Roman"/>
                <w:szCs w:val="21"/>
              </w:rPr>
              <w:t>√</w:t>
            </w:r>
          </w:p>
        </w:tc>
        <w:tc>
          <w:tcPr>
            <w:tcW w:w="117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500"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3149"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Mean adherence of 12-month</w:t>
            </w:r>
          </w:p>
        </w:tc>
        <w:tc>
          <w:tcPr>
            <w:tcW w:w="3402"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There was no between-group difference</w:t>
            </w:r>
          </w:p>
        </w:tc>
      </w:tr>
      <w:tr w:rsidR="00D53DF4" w:rsidRPr="00041842" w:rsidTr="00281967">
        <w:tc>
          <w:tcPr>
            <w:tcW w:w="1447"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proofErr w:type="spellStart"/>
            <w:r w:rsidRPr="00041842">
              <w:rPr>
                <w:rFonts w:ascii="Times New Roman" w:eastAsia="等线" w:hAnsi="Times New Roman" w:cs="Times New Roman"/>
                <w:szCs w:val="21"/>
              </w:rPr>
              <w:t>Hardstaff</w:t>
            </w:r>
            <w:proofErr w:type="spellEnd"/>
            <w:r w:rsidRPr="00041842">
              <w:rPr>
                <w:rFonts w:ascii="Times New Roman" w:eastAsia="等线" w:hAnsi="Times New Roman" w:cs="Times New Roman"/>
                <w:szCs w:val="21"/>
              </w:rPr>
              <w:t>, 2003</w:t>
            </w:r>
          </w:p>
        </w:tc>
        <w:tc>
          <w:tcPr>
            <w:tcW w:w="2517" w:type="dxa"/>
            <w:shd w:val="clear" w:color="auto" w:fill="auto"/>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Taking adherence </w:t>
            </w:r>
          </w:p>
        </w:tc>
        <w:tc>
          <w:tcPr>
            <w:tcW w:w="101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r w:rsidRPr="00041842">
              <w:rPr>
                <w:rFonts w:ascii="Times New Roman" w:eastAsia="等线" w:hAnsi="Times New Roman" w:cs="Times New Roman"/>
                <w:szCs w:val="21"/>
              </w:rPr>
              <w:t>√</w:t>
            </w:r>
          </w:p>
        </w:tc>
        <w:tc>
          <w:tcPr>
            <w:tcW w:w="117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500"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3149"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Overall in the 12 months</w:t>
            </w:r>
          </w:p>
        </w:tc>
        <w:tc>
          <w:tcPr>
            <w:tcW w:w="3402"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unavailable </w:t>
            </w:r>
          </w:p>
        </w:tc>
      </w:tr>
      <w:tr w:rsidR="00D53DF4" w:rsidRPr="00041842" w:rsidTr="00281967">
        <w:tc>
          <w:tcPr>
            <w:tcW w:w="3964" w:type="dxa"/>
            <w:gridSpan w:val="2"/>
            <w:shd w:val="clear" w:color="auto" w:fill="auto"/>
            <w:noWrap/>
            <w:vAlign w:val="center"/>
            <w:hideMark/>
          </w:tcPr>
          <w:p w:rsidR="00D53DF4" w:rsidRPr="00041842" w:rsidRDefault="00D53DF4" w:rsidP="00D53DF4">
            <w:pPr>
              <w:snapToGrid w:val="0"/>
              <w:ind w:leftChars="-30" w:left="-66" w:rightChars="-30" w:right="-66"/>
              <w:rPr>
                <w:rFonts w:ascii="Times New Roman" w:eastAsia="等线" w:hAnsi="Times New Roman" w:cs="Times New Roman"/>
                <w:b/>
                <w:bCs/>
                <w:szCs w:val="21"/>
              </w:rPr>
            </w:pPr>
            <w:r w:rsidRPr="00041842">
              <w:rPr>
                <w:rFonts w:ascii="Times New Roman" w:eastAsia="等线" w:hAnsi="Times New Roman" w:cs="Times New Roman"/>
                <w:b/>
                <w:bCs/>
                <w:szCs w:val="21"/>
              </w:rPr>
              <w:t>Dosing adherence</w:t>
            </w:r>
          </w:p>
        </w:tc>
        <w:tc>
          <w:tcPr>
            <w:tcW w:w="1013" w:type="dxa"/>
            <w:shd w:val="clear" w:color="auto" w:fill="auto"/>
            <w:noWrap/>
            <w:hideMark/>
          </w:tcPr>
          <w:p w:rsidR="00D53DF4" w:rsidRPr="00041842" w:rsidRDefault="00D53DF4" w:rsidP="00D53DF4">
            <w:pPr>
              <w:snapToGrid w:val="0"/>
              <w:ind w:leftChars="-30" w:left="-66" w:rightChars="-30" w:right="-66"/>
              <w:jc w:val="center"/>
              <w:rPr>
                <w:rFonts w:ascii="Times New Roman" w:eastAsia="等线" w:hAnsi="Times New Roman" w:cs="Times New Roman"/>
                <w:b/>
                <w:bCs/>
                <w:szCs w:val="21"/>
              </w:rPr>
            </w:pPr>
          </w:p>
        </w:tc>
        <w:tc>
          <w:tcPr>
            <w:tcW w:w="1173" w:type="dxa"/>
            <w:shd w:val="clear" w:color="auto" w:fill="auto"/>
            <w:noWrap/>
            <w:hideMark/>
          </w:tcPr>
          <w:p w:rsidR="00D53DF4" w:rsidRPr="00041842" w:rsidRDefault="00D53DF4" w:rsidP="00D53DF4">
            <w:pPr>
              <w:snapToGrid w:val="0"/>
              <w:ind w:leftChars="-30" w:left="-66" w:rightChars="-30" w:right="-66"/>
              <w:jc w:val="center"/>
              <w:rPr>
                <w:rFonts w:ascii="Times New Roman" w:eastAsia="等线" w:hAnsi="Times New Roman" w:cs="Times New Roman"/>
                <w:b/>
                <w:bCs/>
                <w:szCs w:val="21"/>
              </w:rPr>
            </w:pPr>
          </w:p>
        </w:tc>
        <w:tc>
          <w:tcPr>
            <w:tcW w:w="1500" w:type="dxa"/>
            <w:shd w:val="clear" w:color="auto" w:fill="auto"/>
            <w:noWrap/>
            <w:hideMark/>
          </w:tcPr>
          <w:p w:rsidR="00D53DF4" w:rsidRPr="00041842" w:rsidRDefault="00D53DF4" w:rsidP="00D53DF4">
            <w:pPr>
              <w:snapToGrid w:val="0"/>
              <w:ind w:leftChars="-30" w:left="-66" w:rightChars="-30" w:right="-66"/>
              <w:jc w:val="center"/>
              <w:rPr>
                <w:rFonts w:ascii="Times New Roman" w:eastAsia="等线" w:hAnsi="Times New Roman" w:cs="Times New Roman"/>
                <w:b/>
                <w:bCs/>
                <w:szCs w:val="21"/>
              </w:rPr>
            </w:pPr>
          </w:p>
        </w:tc>
        <w:tc>
          <w:tcPr>
            <w:tcW w:w="3149"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　</w:t>
            </w:r>
          </w:p>
        </w:tc>
        <w:tc>
          <w:tcPr>
            <w:tcW w:w="3402"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　</w:t>
            </w:r>
          </w:p>
        </w:tc>
      </w:tr>
      <w:tr w:rsidR="00D53DF4" w:rsidRPr="00041842" w:rsidTr="00281967">
        <w:tc>
          <w:tcPr>
            <w:tcW w:w="1447"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Chisholm, 2001</w:t>
            </w:r>
          </w:p>
        </w:tc>
        <w:tc>
          <w:tcPr>
            <w:tcW w:w="2517" w:type="dxa"/>
            <w:shd w:val="clear" w:color="auto" w:fill="auto"/>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Dosing compliance rate</w:t>
            </w:r>
          </w:p>
        </w:tc>
        <w:tc>
          <w:tcPr>
            <w:tcW w:w="101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17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500" w:type="dxa"/>
            <w:shd w:val="clear" w:color="auto" w:fill="auto"/>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3149"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Mean of 12 months post-transplantation</w:t>
            </w:r>
          </w:p>
        </w:tc>
        <w:tc>
          <w:tcPr>
            <w:tcW w:w="3402"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Intervention group significantly higher than control group.</w:t>
            </w:r>
          </w:p>
        </w:tc>
      </w:tr>
      <w:tr w:rsidR="00D53DF4" w:rsidRPr="00041842" w:rsidTr="00281967">
        <w:tc>
          <w:tcPr>
            <w:tcW w:w="1447"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Chisholm-Burns, 2013</w:t>
            </w:r>
          </w:p>
        </w:tc>
        <w:tc>
          <w:tcPr>
            <w:tcW w:w="2517" w:type="dxa"/>
            <w:shd w:val="clear" w:color="auto" w:fill="auto"/>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Dosing compliance rate</w:t>
            </w:r>
          </w:p>
        </w:tc>
        <w:tc>
          <w:tcPr>
            <w:tcW w:w="101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17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500" w:type="dxa"/>
            <w:shd w:val="clear" w:color="auto" w:fill="auto"/>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3149"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Assessed at baseline, 3, 6, 9 and 12 months</w:t>
            </w:r>
          </w:p>
        </w:tc>
        <w:tc>
          <w:tcPr>
            <w:tcW w:w="3402"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The intervention group had significantly higher timing </w:t>
            </w:r>
            <w:proofErr w:type="spellStart"/>
            <w:r w:rsidRPr="00041842">
              <w:rPr>
                <w:rFonts w:ascii="Times New Roman" w:eastAsia="等线" w:hAnsi="Times New Roman" w:cs="Times New Roman"/>
                <w:szCs w:val="21"/>
              </w:rPr>
              <w:t>adhenrence</w:t>
            </w:r>
            <w:proofErr w:type="spellEnd"/>
            <w:r w:rsidRPr="00041842">
              <w:rPr>
                <w:rFonts w:ascii="Times New Roman" w:eastAsia="等线" w:hAnsi="Times New Roman" w:cs="Times New Roman"/>
                <w:szCs w:val="21"/>
              </w:rPr>
              <w:t xml:space="preserve"> rate than control group at 6, 9 and 12 month follow-up period</w:t>
            </w:r>
          </w:p>
        </w:tc>
      </w:tr>
      <w:tr w:rsidR="00D53DF4" w:rsidRPr="00041842" w:rsidTr="00281967">
        <w:tc>
          <w:tcPr>
            <w:tcW w:w="1447"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proofErr w:type="spellStart"/>
            <w:r w:rsidRPr="00041842">
              <w:rPr>
                <w:rFonts w:ascii="Times New Roman" w:eastAsia="等线" w:hAnsi="Times New Roman" w:cs="Times New Roman"/>
                <w:szCs w:val="21"/>
              </w:rPr>
              <w:t>Dobbels</w:t>
            </w:r>
            <w:proofErr w:type="spellEnd"/>
            <w:r w:rsidRPr="00041842">
              <w:rPr>
                <w:rFonts w:ascii="Times New Roman" w:eastAsia="等线" w:hAnsi="Times New Roman" w:cs="Times New Roman"/>
                <w:szCs w:val="21"/>
              </w:rPr>
              <w:t>, 2017</w:t>
            </w:r>
          </w:p>
        </w:tc>
        <w:tc>
          <w:tcPr>
            <w:tcW w:w="2517" w:type="dxa"/>
            <w:shd w:val="clear" w:color="auto" w:fill="auto"/>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Dosing compliance rate</w:t>
            </w:r>
          </w:p>
        </w:tc>
        <w:tc>
          <w:tcPr>
            <w:tcW w:w="101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r w:rsidRPr="00041842">
              <w:rPr>
                <w:rFonts w:ascii="Times New Roman" w:eastAsia="等线" w:hAnsi="Times New Roman" w:cs="Times New Roman"/>
                <w:szCs w:val="21"/>
              </w:rPr>
              <w:t>√</w:t>
            </w:r>
          </w:p>
        </w:tc>
        <w:tc>
          <w:tcPr>
            <w:tcW w:w="117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500"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3149"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Assessed at 3-month run-in period, 6-month intervention period and 6-month follow-up </w:t>
            </w:r>
            <w:r w:rsidRPr="00041842">
              <w:rPr>
                <w:rFonts w:ascii="Times New Roman" w:eastAsia="等线" w:hAnsi="Times New Roman" w:cs="Times New Roman"/>
                <w:szCs w:val="21"/>
              </w:rPr>
              <w:lastRenderedPageBreak/>
              <w:t>period</w:t>
            </w:r>
          </w:p>
        </w:tc>
        <w:tc>
          <w:tcPr>
            <w:tcW w:w="3402"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lastRenderedPageBreak/>
              <w:t xml:space="preserve">The intervention group had significantly higher timing adherence rate than control group at </w:t>
            </w:r>
            <w:r w:rsidRPr="00041842">
              <w:rPr>
                <w:rFonts w:ascii="Times New Roman" w:eastAsia="等线" w:hAnsi="Times New Roman" w:cs="Times New Roman"/>
                <w:szCs w:val="21"/>
              </w:rPr>
              <w:lastRenderedPageBreak/>
              <w:t>6-month intervention period and 6-month follow-up period</w:t>
            </w:r>
          </w:p>
        </w:tc>
      </w:tr>
      <w:tr w:rsidR="00D53DF4" w:rsidRPr="00041842" w:rsidTr="00281967">
        <w:tc>
          <w:tcPr>
            <w:tcW w:w="1447"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lastRenderedPageBreak/>
              <w:t>Han, 2019</w:t>
            </w:r>
          </w:p>
        </w:tc>
        <w:tc>
          <w:tcPr>
            <w:tcW w:w="2517" w:type="dxa"/>
            <w:shd w:val="clear" w:color="auto" w:fill="auto"/>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Dosing adherence</w:t>
            </w:r>
          </w:p>
        </w:tc>
        <w:tc>
          <w:tcPr>
            <w:tcW w:w="101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r w:rsidRPr="00041842">
              <w:rPr>
                <w:rFonts w:ascii="Times New Roman" w:eastAsia="等线" w:hAnsi="Times New Roman" w:cs="Times New Roman"/>
                <w:szCs w:val="21"/>
              </w:rPr>
              <w:t>√</w:t>
            </w:r>
          </w:p>
        </w:tc>
        <w:tc>
          <w:tcPr>
            <w:tcW w:w="117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500"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3149"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6-month cumulative adherence rate</w:t>
            </w:r>
          </w:p>
        </w:tc>
        <w:tc>
          <w:tcPr>
            <w:tcW w:w="3402"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There was no between-group difference </w:t>
            </w:r>
          </w:p>
        </w:tc>
      </w:tr>
      <w:tr w:rsidR="00D53DF4" w:rsidRPr="00041842" w:rsidTr="00281967">
        <w:tc>
          <w:tcPr>
            <w:tcW w:w="1447" w:type="dxa"/>
            <w:shd w:val="clear" w:color="auto" w:fill="auto"/>
            <w:vAlign w:val="center"/>
            <w:hideMark/>
          </w:tcPr>
          <w:p w:rsidR="00D53DF4" w:rsidRPr="00041842" w:rsidRDefault="00D53DF4" w:rsidP="00D53DF4">
            <w:pPr>
              <w:snapToGrid w:val="0"/>
              <w:ind w:leftChars="-30" w:left="-66" w:rightChars="-30" w:right="-66"/>
              <w:rPr>
                <w:rFonts w:ascii="Times New Roman" w:eastAsia="等线" w:hAnsi="Times New Roman" w:cs="Times New Roman"/>
                <w:szCs w:val="21"/>
              </w:rPr>
            </w:pPr>
            <w:proofErr w:type="spellStart"/>
            <w:r w:rsidRPr="00041842">
              <w:rPr>
                <w:rFonts w:ascii="Times New Roman" w:eastAsia="等线" w:hAnsi="Times New Roman" w:cs="Times New Roman"/>
                <w:szCs w:val="21"/>
              </w:rPr>
              <w:t>Hardstaff</w:t>
            </w:r>
            <w:proofErr w:type="spellEnd"/>
            <w:r w:rsidRPr="00041842">
              <w:rPr>
                <w:rFonts w:ascii="Times New Roman" w:eastAsia="等线" w:hAnsi="Times New Roman" w:cs="Times New Roman"/>
                <w:szCs w:val="21"/>
              </w:rPr>
              <w:t>, 2003</w:t>
            </w:r>
          </w:p>
        </w:tc>
        <w:tc>
          <w:tcPr>
            <w:tcW w:w="2517" w:type="dxa"/>
            <w:shd w:val="clear" w:color="auto" w:fill="auto"/>
            <w:vAlign w:val="center"/>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Dosing adherence </w:t>
            </w:r>
          </w:p>
        </w:tc>
        <w:tc>
          <w:tcPr>
            <w:tcW w:w="1013" w:type="dxa"/>
            <w:shd w:val="clear" w:color="auto" w:fill="auto"/>
            <w:vAlign w:val="center"/>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r w:rsidRPr="00041842">
              <w:rPr>
                <w:rFonts w:ascii="Times New Roman" w:eastAsia="等线" w:hAnsi="Times New Roman" w:cs="Times New Roman"/>
                <w:szCs w:val="21"/>
              </w:rPr>
              <w:t>√</w:t>
            </w:r>
          </w:p>
        </w:tc>
        <w:tc>
          <w:tcPr>
            <w:tcW w:w="1173" w:type="dxa"/>
            <w:shd w:val="clear" w:color="auto" w:fill="auto"/>
            <w:vAlign w:val="center"/>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500" w:type="dxa"/>
            <w:shd w:val="clear" w:color="auto" w:fill="auto"/>
            <w:vAlign w:val="center"/>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3149" w:type="dxa"/>
            <w:shd w:val="clear" w:color="auto" w:fill="auto"/>
            <w:vAlign w:val="center"/>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Overall in the 12 months</w:t>
            </w:r>
          </w:p>
        </w:tc>
        <w:tc>
          <w:tcPr>
            <w:tcW w:w="3402" w:type="dxa"/>
            <w:shd w:val="clear" w:color="auto" w:fill="auto"/>
            <w:vAlign w:val="center"/>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Unavailable </w:t>
            </w:r>
          </w:p>
        </w:tc>
      </w:tr>
      <w:tr w:rsidR="00D53DF4" w:rsidRPr="00041842" w:rsidTr="00281967">
        <w:tc>
          <w:tcPr>
            <w:tcW w:w="1447"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Klein, 2009</w:t>
            </w:r>
          </w:p>
        </w:tc>
        <w:tc>
          <w:tcPr>
            <w:tcW w:w="2517" w:type="dxa"/>
            <w:shd w:val="clear" w:color="auto" w:fill="auto"/>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Dosing adherence</w:t>
            </w:r>
          </w:p>
        </w:tc>
        <w:tc>
          <w:tcPr>
            <w:tcW w:w="101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r w:rsidRPr="00041842">
              <w:rPr>
                <w:rFonts w:ascii="Times New Roman" w:eastAsia="等线" w:hAnsi="Times New Roman" w:cs="Times New Roman"/>
                <w:szCs w:val="21"/>
              </w:rPr>
              <w:t>√</w:t>
            </w:r>
          </w:p>
        </w:tc>
        <w:tc>
          <w:tcPr>
            <w:tcW w:w="117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500"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3149"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Mean adherence of 12-month</w:t>
            </w:r>
          </w:p>
        </w:tc>
        <w:tc>
          <w:tcPr>
            <w:tcW w:w="3402"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Intervention group significantly higher than control group.</w:t>
            </w:r>
          </w:p>
        </w:tc>
      </w:tr>
      <w:tr w:rsidR="00D53DF4" w:rsidRPr="00041842" w:rsidTr="00281967">
        <w:tc>
          <w:tcPr>
            <w:tcW w:w="1447"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Reese, 2017</w:t>
            </w:r>
          </w:p>
        </w:tc>
        <w:tc>
          <w:tcPr>
            <w:tcW w:w="2517" w:type="dxa"/>
            <w:shd w:val="clear" w:color="auto" w:fill="auto"/>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Dosing compliance rate</w:t>
            </w:r>
          </w:p>
        </w:tc>
        <w:tc>
          <w:tcPr>
            <w:tcW w:w="101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r w:rsidRPr="00041842">
              <w:rPr>
                <w:rFonts w:ascii="Times New Roman" w:eastAsia="等线" w:hAnsi="Times New Roman" w:cs="Times New Roman"/>
                <w:szCs w:val="21"/>
              </w:rPr>
              <w:t>√</w:t>
            </w:r>
          </w:p>
        </w:tc>
        <w:tc>
          <w:tcPr>
            <w:tcW w:w="117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500"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3149"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Assessed at the final 90 days of the intervention period</w:t>
            </w:r>
          </w:p>
        </w:tc>
        <w:tc>
          <w:tcPr>
            <w:tcW w:w="3402"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this percentage did not differ across arms</w:t>
            </w:r>
          </w:p>
        </w:tc>
      </w:tr>
      <w:tr w:rsidR="00D53DF4" w:rsidRPr="00041842" w:rsidTr="00281967">
        <w:tc>
          <w:tcPr>
            <w:tcW w:w="3964" w:type="dxa"/>
            <w:gridSpan w:val="2"/>
            <w:shd w:val="clear" w:color="auto" w:fill="auto"/>
            <w:vAlign w:val="center"/>
            <w:hideMark/>
          </w:tcPr>
          <w:p w:rsidR="00D53DF4" w:rsidRPr="00041842" w:rsidRDefault="00D53DF4" w:rsidP="00D53DF4">
            <w:pPr>
              <w:snapToGrid w:val="0"/>
              <w:ind w:leftChars="-30" w:left="-66" w:rightChars="-30" w:right="-66"/>
              <w:rPr>
                <w:rFonts w:ascii="Times New Roman" w:eastAsia="等线" w:hAnsi="Times New Roman" w:cs="Times New Roman"/>
                <w:b/>
                <w:bCs/>
                <w:szCs w:val="21"/>
              </w:rPr>
            </w:pPr>
            <w:r w:rsidRPr="00041842">
              <w:rPr>
                <w:rFonts w:ascii="Times New Roman" w:eastAsia="等线" w:hAnsi="Times New Roman" w:cs="Times New Roman"/>
                <w:b/>
                <w:bCs/>
                <w:szCs w:val="21"/>
              </w:rPr>
              <w:t>Timing adherence</w:t>
            </w:r>
          </w:p>
        </w:tc>
        <w:tc>
          <w:tcPr>
            <w:tcW w:w="101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17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500"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3149"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　</w:t>
            </w:r>
          </w:p>
        </w:tc>
        <w:tc>
          <w:tcPr>
            <w:tcW w:w="3402"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　</w:t>
            </w:r>
          </w:p>
        </w:tc>
      </w:tr>
      <w:tr w:rsidR="00D53DF4" w:rsidRPr="00041842" w:rsidTr="00281967">
        <w:tc>
          <w:tcPr>
            <w:tcW w:w="1447"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De </w:t>
            </w:r>
            <w:proofErr w:type="spellStart"/>
            <w:r w:rsidRPr="00041842">
              <w:rPr>
                <w:rFonts w:ascii="Times New Roman" w:eastAsia="等线" w:hAnsi="Times New Roman" w:cs="Times New Roman"/>
                <w:szCs w:val="21"/>
              </w:rPr>
              <w:t>Geest</w:t>
            </w:r>
            <w:proofErr w:type="spellEnd"/>
            <w:r w:rsidRPr="00041842">
              <w:rPr>
                <w:rFonts w:ascii="Times New Roman" w:eastAsia="等线" w:hAnsi="Times New Roman" w:cs="Times New Roman"/>
                <w:szCs w:val="21"/>
              </w:rPr>
              <w:t>, 2006</w:t>
            </w:r>
          </w:p>
        </w:tc>
        <w:tc>
          <w:tcPr>
            <w:tcW w:w="2517" w:type="dxa"/>
            <w:shd w:val="clear" w:color="auto" w:fill="auto"/>
            <w:vAlign w:val="center"/>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Timing adherence rate</w:t>
            </w:r>
          </w:p>
        </w:tc>
        <w:tc>
          <w:tcPr>
            <w:tcW w:w="1013" w:type="dxa"/>
            <w:shd w:val="clear" w:color="auto" w:fill="auto"/>
            <w:vAlign w:val="center"/>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r w:rsidRPr="00041842">
              <w:rPr>
                <w:rFonts w:ascii="Times New Roman" w:eastAsia="等线" w:hAnsi="Times New Roman" w:cs="Times New Roman"/>
                <w:szCs w:val="21"/>
              </w:rPr>
              <w:t>√</w:t>
            </w:r>
          </w:p>
        </w:tc>
        <w:tc>
          <w:tcPr>
            <w:tcW w:w="1173" w:type="dxa"/>
            <w:shd w:val="clear" w:color="auto" w:fill="auto"/>
            <w:vAlign w:val="center"/>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500" w:type="dxa"/>
            <w:shd w:val="clear" w:color="auto" w:fill="auto"/>
            <w:vAlign w:val="center"/>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3149" w:type="dxa"/>
            <w:shd w:val="clear" w:color="auto" w:fill="auto"/>
            <w:vAlign w:val="center"/>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Assessed at 3, 6 and 9 months post intervention </w:t>
            </w:r>
          </w:p>
        </w:tc>
        <w:tc>
          <w:tcPr>
            <w:tcW w:w="3402" w:type="dxa"/>
            <w:shd w:val="clear" w:color="auto" w:fill="auto"/>
            <w:vAlign w:val="center"/>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There was no between-group difference </w:t>
            </w:r>
          </w:p>
        </w:tc>
      </w:tr>
      <w:tr w:rsidR="00D53DF4" w:rsidRPr="00041842" w:rsidTr="00281967">
        <w:tc>
          <w:tcPr>
            <w:tcW w:w="1447"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proofErr w:type="spellStart"/>
            <w:r w:rsidRPr="00041842">
              <w:rPr>
                <w:rFonts w:ascii="Times New Roman" w:eastAsia="等线" w:hAnsi="Times New Roman" w:cs="Times New Roman"/>
                <w:szCs w:val="21"/>
              </w:rPr>
              <w:t>Dobbels</w:t>
            </w:r>
            <w:proofErr w:type="spellEnd"/>
            <w:r w:rsidRPr="00041842">
              <w:rPr>
                <w:rFonts w:ascii="Times New Roman" w:eastAsia="等线" w:hAnsi="Times New Roman" w:cs="Times New Roman"/>
                <w:szCs w:val="21"/>
              </w:rPr>
              <w:t>, 2017</w:t>
            </w:r>
          </w:p>
        </w:tc>
        <w:tc>
          <w:tcPr>
            <w:tcW w:w="2517" w:type="dxa"/>
            <w:shd w:val="clear" w:color="auto" w:fill="auto"/>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Timing adherence rate</w:t>
            </w:r>
          </w:p>
        </w:tc>
        <w:tc>
          <w:tcPr>
            <w:tcW w:w="101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r w:rsidRPr="00041842">
              <w:rPr>
                <w:rFonts w:ascii="Times New Roman" w:eastAsia="等线" w:hAnsi="Times New Roman" w:cs="Times New Roman"/>
                <w:szCs w:val="21"/>
              </w:rPr>
              <w:t>√</w:t>
            </w:r>
          </w:p>
        </w:tc>
        <w:tc>
          <w:tcPr>
            <w:tcW w:w="117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500"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3149"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Assessed at 3-month run-in period(before randomization), 6-month intervention period and 6-month follow-up period</w:t>
            </w:r>
          </w:p>
        </w:tc>
        <w:tc>
          <w:tcPr>
            <w:tcW w:w="3402"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The intervention group had significantly higher timing </w:t>
            </w:r>
            <w:proofErr w:type="spellStart"/>
            <w:r w:rsidRPr="00041842">
              <w:rPr>
                <w:rFonts w:ascii="Times New Roman" w:eastAsia="等线" w:hAnsi="Times New Roman" w:cs="Times New Roman"/>
                <w:szCs w:val="21"/>
              </w:rPr>
              <w:t>adhenrence</w:t>
            </w:r>
            <w:proofErr w:type="spellEnd"/>
            <w:r w:rsidRPr="00041842">
              <w:rPr>
                <w:rFonts w:ascii="Times New Roman" w:eastAsia="等线" w:hAnsi="Times New Roman" w:cs="Times New Roman"/>
                <w:szCs w:val="21"/>
              </w:rPr>
              <w:t xml:space="preserve"> rate than control group at 6-month intervention period and 6-month follow-up period</w:t>
            </w:r>
          </w:p>
        </w:tc>
      </w:tr>
      <w:tr w:rsidR="00D53DF4" w:rsidRPr="00041842" w:rsidTr="00281967">
        <w:tc>
          <w:tcPr>
            <w:tcW w:w="1447"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Foster, 2019</w:t>
            </w:r>
          </w:p>
        </w:tc>
        <w:tc>
          <w:tcPr>
            <w:tcW w:w="2517" w:type="dxa"/>
            <w:shd w:val="clear" w:color="auto" w:fill="auto"/>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Timing adherence rate</w:t>
            </w:r>
          </w:p>
        </w:tc>
        <w:tc>
          <w:tcPr>
            <w:tcW w:w="101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r w:rsidRPr="00041842">
              <w:rPr>
                <w:rFonts w:ascii="Times New Roman" w:eastAsia="等线" w:hAnsi="Times New Roman" w:cs="Times New Roman"/>
                <w:szCs w:val="21"/>
              </w:rPr>
              <w:t>√</w:t>
            </w:r>
          </w:p>
        </w:tc>
        <w:tc>
          <w:tcPr>
            <w:tcW w:w="117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500"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3149"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Mean days of taking adherence during 12-month intervention interval</w:t>
            </w:r>
          </w:p>
        </w:tc>
        <w:tc>
          <w:tcPr>
            <w:tcW w:w="3402"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The intervention group had significantly higher timing </w:t>
            </w:r>
            <w:proofErr w:type="spellStart"/>
            <w:r w:rsidRPr="00041842">
              <w:rPr>
                <w:rFonts w:ascii="Times New Roman" w:eastAsia="等线" w:hAnsi="Times New Roman" w:cs="Times New Roman"/>
                <w:szCs w:val="21"/>
              </w:rPr>
              <w:t>adhenrence</w:t>
            </w:r>
            <w:proofErr w:type="spellEnd"/>
            <w:r w:rsidRPr="00041842">
              <w:rPr>
                <w:rFonts w:ascii="Times New Roman" w:eastAsia="等线" w:hAnsi="Times New Roman" w:cs="Times New Roman"/>
                <w:szCs w:val="21"/>
              </w:rPr>
              <w:t xml:space="preserve"> rate than control group </w:t>
            </w:r>
          </w:p>
        </w:tc>
      </w:tr>
      <w:tr w:rsidR="00D53DF4" w:rsidRPr="00041842" w:rsidTr="00281967">
        <w:tc>
          <w:tcPr>
            <w:tcW w:w="1447"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Foster, 2019</w:t>
            </w:r>
          </w:p>
        </w:tc>
        <w:tc>
          <w:tcPr>
            <w:tcW w:w="2517" w:type="dxa"/>
            <w:shd w:val="clear" w:color="auto" w:fill="auto"/>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Timing adherence rate</w:t>
            </w:r>
          </w:p>
        </w:tc>
        <w:tc>
          <w:tcPr>
            <w:tcW w:w="101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17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500"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r w:rsidRPr="00041842">
              <w:rPr>
                <w:rFonts w:ascii="Times New Roman" w:eastAsia="等线" w:hAnsi="Times New Roman" w:cs="Times New Roman"/>
                <w:szCs w:val="21"/>
              </w:rPr>
              <w:t>√</w:t>
            </w:r>
          </w:p>
        </w:tc>
        <w:tc>
          <w:tcPr>
            <w:tcW w:w="3149"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Mean self-reported adherence during 12-month intervention interval</w:t>
            </w:r>
          </w:p>
        </w:tc>
        <w:tc>
          <w:tcPr>
            <w:tcW w:w="3402"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Self-reported timing adherence  did not differ between groups</w:t>
            </w:r>
          </w:p>
        </w:tc>
      </w:tr>
      <w:tr w:rsidR="00D53DF4" w:rsidRPr="00041842" w:rsidTr="00281967">
        <w:tc>
          <w:tcPr>
            <w:tcW w:w="1447"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lastRenderedPageBreak/>
              <w:t>Han, 2019</w:t>
            </w:r>
          </w:p>
        </w:tc>
        <w:tc>
          <w:tcPr>
            <w:tcW w:w="2517" w:type="dxa"/>
            <w:shd w:val="clear" w:color="auto" w:fill="auto"/>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Timing adherence rate</w:t>
            </w:r>
          </w:p>
        </w:tc>
        <w:tc>
          <w:tcPr>
            <w:tcW w:w="101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r w:rsidRPr="00041842">
              <w:rPr>
                <w:rFonts w:ascii="Times New Roman" w:eastAsia="等线" w:hAnsi="Times New Roman" w:cs="Times New Roman"/>
                <w:szCs w:val="21"/>
              </w:rPr>
              <w:t>√</w:t>
            </w:r>
          </w:p>
        </w:tc>
        <w:tc>
          <w:tcPr>
            <w:tcW w:w="117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500"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3149"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6-month cumulative adherence rate</w:t>
            </w:r>
          </w:p>
        </w:tc>
        <w:tc>
          <w:tcPr>
            <w:tcW w:w="3402"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There was no between-group difference </w:t>
            </w:r>
          </w:p>
        </w:tc>
      </w:tr>
      <w:tr w:rsidR="00D53DF4" w:rsidRPr="00041842" w:rsidTr="00281967">
        <w:tc>
          <w:tcPr>
            <w:tcW w:w="1447"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Klein, 2009</w:t>
            </w:r>
          </w:p>
        </w:tc>
        <w:tc>
          <w:tcPr>
            <w:tcW w:w="2517" w:type="dxa"/>
            <w:shd w:val="clear" w:color="auto" w:fill="auto"/>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Timing adherence rate</w:t>
            </w:r>
          </w:p>
        </w:tc>
        <w:tc>
          <w:tcPr>
            <w:tcW w:w="101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r w:rsidRPr="00041842">
              <w:rPr>
                <w:rFonts w:ascii="Times New Roman" w:eastAsia="等线" w:hAnsi="Times New Roman" w:cs="Times New Roman"/>
                <w:szCs w:val="21"/>
              </w:rPr>
              <w:t>√</w:t>
            </w:r>
          </w:p>
        </w:tc>
        <w:tc>
          <w:tcPr>
            <w:tcW w:w="117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500"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3149"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Mean  adherence of 12-month</w:t>
            </w:r>
          </w:p>
        </w:tc>
        <w:tc>
          <w:tcPr>
            <w:tcW w:w="3402"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There was no between-group difference</w:t>
            </w:r>
          </w:p>
        </w:tc>
      </w:tr>
      <w:tr w:rsidR="00D53DF4" w:rsidRPr="00041842" w:rsidTr="00281967">
        <w:tc>
          <w:tcPr>
            <w:tcW w:w="1447"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Harrison, 2017</w:t>
            </w:r>
          </w:p>
        </w:tc>
        <w:tc>
          <w:tcPr>
            <w:tcW w:w="2517" w:type="dxa"/>
            <w:shd w:val="clear" w:color="auto" w:fill="auto"/>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Timing adherence rate</w:t>
            </w:r>
          </w:p>
        </w:tc>
        <w:tc>
          <w:tcPr>
            <w:tcW w:w="101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17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500"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r w:rsidRPr="00041842">
              <w:rPr>
                <w:rFonts w:ascii="Times New Roman" w:eastAsia="等线" w:hAnsi="Times New Roman" w:cs="Times New Roman"/>
                <w:szCs w:val="21"/>
              </w:rPr>
              <w:t>√</w:t>
            </w:r>
          </w:p>
        </w:tc>
        <w:tc>
          <w:tcPr>
            <w:tcW w:w="3149"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proofErr w:type="gramStart"/>
            <w:r w:rsidRPr="00041842">
              <w:rPr>
                <w:rFonts w:ascii="Times New Roman" w:eastAsia="等线" w:hAnsi="Times New Roman" w:cs="Times New Roman"/>
                <w:szCs w:val="21"/>
              </w:rPr>
              <w:t>at</w:t>
            </w:r>
            <w:proofErr w:type="gramEnd"/>
            <w:r w:rsidRPr="00041842">
              <w:rPr>
                <w:rFonts w:ascii="Times New Roman" w:eastAsia="等线" w:hAnsi="Times New Roman" w:cs="Times New Roman"/>
                <w:szCs w:val="21"/>
              </w:rPr>
              <w:t xml:space="preserve"> 3 months.</w:t>
            </w:r>
          </w:p>
        </w:tc>
        <w:tc>
          <w:tcPr>
            <w:tcW w:w="3402"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There was no between-group difference </w:t>
            </w:r>
          </w:p>
        </w:tc>
      </w:tr>
      <w:tr w:rsidR="00D53DF4" w:rsidRPr="00041842" w:rsidTr="00281967">
        <w:tc>
          <w:tcPr>
            <w:tcW w:w="3964" w:type="dxa"/>
            <w:gridSpan w:val="2"/>
            <w:shd w:val="clear" w:color="auto" w:fill="auto"/>
            <w:noWrap/>
            <w:vAlign w:val="center"/>
            <w:hideMark/>
          </w:tcPr>
          <w:p w:rsidR="00D53DF4" w:rsidRPr="00041842" w:rsidRDefault="00D53DF4" w:rsidP="00D53DF4">
            <w:pPr>
              <w:snapToGrid w:val="0"/>
              <w:ind w:leftChars="-30" w:left="-66" w:rightChars="-30" w:right="-66"/>
              <w:rPr>
                <w:rFonts w:ascii="Times New Roman" w:eastAsia="等线" w:hAnsi="Times New Roman" w:cs="Times New Roman"/>
                <w:b/>
                <w:bCs/>
                <w:szCs w:val="21"/>
              </w:rPr>
            </w:pPr>
            <w:r w:rsidRPr="00041842">
              <w:rPr>
                <w:rFonts w:ascii="Times New Roman" w:eastAsia="等线" w:hAnsi="Times New Roman" w:cs="Times New Roman"/>
                <w:b/>
                <w:bCs/>
                <w:szCs w:val="21"/>
              </w:rPr>
              <w:t>Adherence score</w:t>
            </w:r>
          </w:p>
        </w:tc>
        <w:tc>
          <w:tcPr>
            <w:tcW w:w="1013" w:type="dxa"/>
            <w:shd w:val="clear" w:color="auto" w:fill="auto"/>
            <w:noWrap/>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173" w:type="dxa"/>
            <w:shd w:val="clear" w:color="auto" w:fill="auto"/>
            <w:noWrap/>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500" w:type="dxa"/>
            <w:shd w:val="clear" w:color="auto" w:fill="auto"/>
            <w:noWrap/>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3149" w:type="dxa"/>
            <w:shd w:val="clear" w:color="auto" w:fill="auto"/>
            <w:noWrap/>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　</w:t>
            </w:r>
          </w:p>
        </w:tc>
        <w:tc>
          <w:tcPr>
            <w:tcW w:w="3402"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　</w:t>
            </w:r>
          </w:p>
        </w:tc>
      </w:tr>
      <w:tr w:rsidR="00D53DF4" w:rsidRPr="00041842" w:rsidTr="00281967">
        <w:tc>
          <w:tcPr>
            <w:tcW w:w="1447"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Garcia, 2015</w:t>
            </w:r>
          </w:p>
        </w:tc>
        <w:tc>
          <w:tcPr>
            <w:tcW w:w="2517" w:type="dxa"/>
            <w:shd w:val="clear" w:color="auto" w:fill="auto"/>
          </w:tcPr>
          <w:p w:rsidR="00D53DF4" w:rsidRPr="00041842" w:rsidRDefault="00D53DF4" w:rsidP="00D53DF4">
            <w:pPr>
              <w:snapToGrid w:val="0"/>
              <w:ind w:leftChars="-30" w:left="-66" w:rightChars="-30" w:right="-66"/>
              <w:rPr>
                <w:rFonts w:ascii="Times New Roman" w:eastAsia="等线" w:hAnsi="Times New Roman" w:cs="Times New Roman"/>
                <w:szCs w:val="21"/>
              </w:rPr>
            </w:pPr>
          </w:p>
        </w:tc>
        <w:tc>
          <w:tcPr>
            <w:tcW w:w="101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173" w:type="dxa"/>
            <w:shd w:val="clear" w:color="auto" w:fill="auto"/>
            <w:noWrap/>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500"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r w:rsidRPr="00041842">
              <w:rPr>
                <w:rFonts w:ascii="Times New Roman" w:eastAsia="等线" w:hAnsi="Times New Roman" w:cs="Times New Roman"/>
                <w:szCs w:val="21"/>
              </w:rPr>
              <w:t>√</w:t>
            </w:r>
          </w:p>
        </w:tc>
        <w:tc>
          <w:tcPr>
            <w:tcW w:w="3149"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Assessed at the end of 3 months</w:t>
            </w:r>
          </w:p>
        </w:tc>
        <w:tc>
          <w:tcPr>
            <w:tcW w:w="3402" w:type="dxa"/>
            <w:shd w:val="clear" w:color="auto" w:fill="auto"/>
            <w:vAlign w:val="center"/>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Intervention group significantly higher than control group.</w:t>
            </w:r>
          </w:p>
        </w:tc>
      </w:tr>
      <w:tr w:rsidR="00D53DF4" w:rsidRPr="00041842" w:rsidTr="00281967">
        <w:tc>
          <w:tcPr>
            <w:tcW w:w="1447"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proofErr w:type="spellStart"/>
            <w:r w:rsidRPr="00041842">
              <w:rPr>
                <w:rFonts w:ascii="Times New Roman" w:eastAsia="等线" w:hAnsi="Times New Roman" w:cs="Times New Roman"/>
                <w:szCs w:val="21"/>
              </w:rPr>
              <w:t>McGillicuddy</w:t>
            </w:r>
            <w:proofErr w:type="spellEnd"/>
            <w:r w:rsidRPr="00041842">
              <w:rPr>
                <w:rFonts w:ascii="Times New Roman" w:eastAsia="等线" w:hAnsi="Times New Roman" w:cs="Times New Roman"/>
                <w:szCs w:val="21"/>
              </w:rPr>
              <w:t>, 2013</w:t>
            </w:r>
          </w:p>
        </w:tc>
        <w:tc>
          <w:tcPr>
            <w:tcW w:w="2517" w:type="dxa"/>
            <w:shd w:val="clear" w:color="auto" w:fill="auto"/>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Medication adherence score</w:t>
            </w:r>
          </w:p>
        </w:tc>
        <w:tc>
          <w:tcPr>
            <w:tcW w:w="101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r w:rsidRPr="00041842">
              <w:rPr>
                <w:rFonts w:ascii="Times New Roman" w:eastAsia="等线" w:hAnsi="Times New Roman" w:cs="Times New Roman"/>
                <w:szCs w:val="21"/>
              </w:rPr>
              <w:t>√</w:t>
            </w:r>
          </w:p>
        </w:tc>
        <w:tc>
          <w:tcPr>
            <w:tcW w:w="117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500"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3149"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Assessed at baseline, 1, 2 and 3 months</w:t>
            </w:r>
          </w:p>
        </w:tc>
        <w:tc>
          <w:tcPr>
            <w:tcW w:w="3402" w:type="dxa"/>
            <w:shd w:val="clear" w:color="auto" w:fill="auto"/>
            <w:hideMark/>
          </w:tcPr>
          <w:p w:rsidR="00D53DF4" w:rsidRPr="00041842" w:rsidRDefault="00D53DF4" w:rsidP="00281967">
            <w:pPr>
              <w:autoSpaceDE w:val="0"/>
              <w:autoSpaceDN w:val="0"/>
              <w:adjustRightInd w:val="0"/>
              <w:snapToGrid w:val="0"/>
              <w:rPr>
                <w:rFonts w:ascii="Times New Roman" w:eastAsia="等线" w:hAnsi="Times New Roman" w:cs="Times New Roman"/>
                <w:szCs w:val="21"/>
              </w:rPr>
            </w:pPr>
            <w:r w:rsidRPr="00041842">
              <w:rPr>
                <w:rFonts w:ascii="Times New Roman" w:hAnsi="Times New Roman" w:cs="Times New Roman"/>
                <w:sz w:val="20"/>
                <w:szCs w:val="20"/>
              </w:rPr>
              <w:t>Compared to the standard care control group, the intervention group exhibited significant improvements in medication adherence</w:t>
            </w:r>
          </w:p>
        </w:tc>
      </w:tr>
      <w:tr w:rsidR="00D53DF4" w:rsidRPr="00041842" w:rsidTr="00281967">
        <w:tc>
          <w:tcPr>
            <w:tcW w:w="1447"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Russell, 2011 </w:t>
            </w:r>
          </w:p>
        </w:tc>
        <w:tc>
          <w:tcPr>
            <w:tcW w:w="2517" w:type="dxa"/>
            <w:shd w:val="clear" w:color="auto" w:fill="auto"/>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Medication adherence score</w:t>
            </w:r>
          </w:p>
        </w:tc>
        <w:tc>
          <w:tcPr>
            <w:tcW w:w="101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r w:rsidRPr="00041842">
              <w:rPr>
                <w:rFonts w:ascii="Times New Roman" w:eastAsia="等线" w:hAnsi="Times New Roman" w:cs="Times New Roman"/>
                <w:szCs w:val="21"/>
              </w:rPr>
              <w:t>√</w:t>
            </w:r>
          </w:p>
        </w:tc>
        <w:tc>
          <w:tcPr>
            <w:tcW w:w="117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500"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3149"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Assessed at baseline, 1, 2, 3, 4, 5 and 6 months</w:t>
            </w:r>
          </w:p>
        </w:tc>
        <w:tc>
          <w:tcPr>
            <w:tcW w:w="3402"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There was a statistically significant difference between groups over the entire six-month period </w:t>
            </w:r>
          </w:p>
          <w:p w:rsidR="00D53DF4" w:rsidRPr="00041842" w:rsidRDefault="00D53DF4" w:rsidP="00D53DF4">
            <w:pPr>
              <w:snapToGrid w:val="0"/>
              <w:ind w:leftChars="-30" w:left="-66" w:rightChars="-30" w:right="-66"/>
              <w:rPr>
                <w:rFonts w:ascii="Times New Roman" w:eastAsia="等线" w:hAnsi="Times New Roman" w:cs="Times New Roman"/>
                <w:szCs w:val="21"/>
              </w:rPr>
            </w:pPr>
          </w:p>
        </w:tc>
      </w:tr>
      <w:tr w:rsidR="00D53DF4" w:rsidRPr="00041842" w:rsidTr="00281967">
        <w:tc>
          <w:tcPr>
            <w:tcW w:w="1447"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Russell, 20</w:t>
            </w:r>
            <w:r>
              <w:rPr>
                <w:rFonts w:ascii="Times New Roman" w:eastAsia="等线" w:hAnsi="Times New Roman" w:cs="Times New Roman" w:hint="eastAsia"/>
                <w:szCs w:val="21"/>
              </w:rPr>
              <w:t>20</w:t>
            </w:r>
          </w:p>
        </w:tc>
        <w:tc>
          <w:tcPr>
            <w:tcW w:w="2517" w:type="dxa"/>
            <w:shd w:val="clear" w:color="auto" w:fill="auto"/>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Medication adherence score</w:t>
            </w:r>
          </w:p>
        </w:tc>
        <w:tc>
          <w:tcPr>
            <w:tcW w:w="101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r w:rsidRPr="00041842">
              <w:rPr>
                <w:rFonts w:ascii="Times New Roman" w:eastAsia="等线" w:hAnsi="Times New Roman" w:cs="Times New Roman"/>
                <w:szCs w:val="21"/>
              </w:rPr>
              <w:t>√</w:t>
            </w:r>
          </w:p>
        </w:tc>
        <w:tc>
          <w:tcPr>
            <w:tcW w:w="1173"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1500" w:type="dxa"/>
            <w:shd w:val="clear" w:color="auto" w:fill="auto"/>
            <w:hideMark/>
          </w:tcPr>
          <w:p w:rsidR="00D53DF4" w:rsidRPr="00041842" w:rsidRDefault="00D53DF4" w:rsidP="00D53DF4">
            <w:pPr>
              <w:snapToGrid w:val="0"/>
              <w:ind w:leftChars="-30" w:left="-66" w:rightChars="-30" w:right="-66"/>
              <w:jc w:val="center"/>
              <w:rPr>
                <w:rFonts w:ascii="Times New Roman" w:eastAsia="等线" w:hAnsi="Times New Roman" w:cs="Times New Roman"/>
                <w:szCs w:val="21"/>
              </w:rPr>
            </w:pPr>
          </w:p>
        </w:tc>
        <w:tc>
          <w:tcPr>
            <w:tcW w:w="3149"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Assessed at baseline, 6 and 12 months</w:t>
            </w:r>
          </w:p>
        </w:tc>
        <w:tc>
          <w:tcPr>
            <w:tcW w:w="3402" w:type="dxa"/>
            <w:shd w:val="clear" w:color="auto" w:fill="auto"/>
            <w:hideMark/>
          </w:tcPr>
          <w:p w:rsidR="00D53DF4" w:rsidRPr="00041842" w:rsidRDefault="00D53DF4" w:rsidP="00D53DF4">
            <w:pPr>
              <w:snapToGrid w:val="0"/>
              <w:ind w:leftChars="-30" w:left="-66" w:rightChars="-30" w:right="-66"/>
              <w:rPr>
                <w:rFonts w:ascii="Times New Roman" w:eastAsia="等线" w:hAnsi="Times New Roman" w:cs="Times New Roman"/>
                <w:szCs w:val="21"/>
              </w:rPr>
            </w:pPr>
            <w:r w:rsidRPr="00041842">
              <w:rPr>
                <w:rFonts w:ascii="Times New Roman" w:eastAsia="等线" w:hAnsi="Times New Roman" w:cs="Times New Roman"/>
                <w:szCs w:val="21"/>
              </w:rPr>
              <w:t xml:space="preserve">There was a statistically significant difference between groups over </w:t>
            </w:r>
            <w:r w:rsidRPr="00041842">
              <w:rPr>
                <w:rFonts w:ascii="Times New Roman" w:eastAsia="等线" w:hAnsi="Times New Roman" w:cs="Times New Roman" w:hint="eastAsia"/>
                <w:szCs w:val="21"/>
              </w:rPr>
              <w:t>the</w:t>
            </w:r>
            <w:r w:rsidRPr="00041842">
              <w:rPr>
                <w:rFonts w:ascii="Times New Roman" w:eastAsia="等线" w:hAnsi="Times New Roman" w:cs="Times New Roman"/>
                <w:szCs w:val="21"/>
              </w:rPr>
              <w:t xml:space="preserve"> 6 month </w:t>
            </w:r>
            <w:r w:rsidRPr="00041842">
              <w:rPr>
                <w:rFonts w:ascii="Times New Roman" w:eastAsia="等线" w:hAnsi="Times New Roman" w:cs="Times New Roman" w:hint="eastAsia"/>
                <w:szCs w:val="21"/>
              </w:rPr>
              <w:t>intervention</w:t>
            </w:r>
            <w:r w:rsidRPr="00041842">
              <w:rPr>
                <w:rFonts w:ascii="Times New Roman" w:eastAsia="等线" w:hAnsi="Times New Roman" w:cs="Times New Roman"/>
                <w:szCs w:val="21"/>
              </w:rPr>
              <w:t xml:space="preserve"> </w:t>
            </w:r>
            <w:r w:rsidRPr="00041842">
              <w:rPr>
                <w:rFonts w:ascii="Times New Roman" w:eastAsia="等线" w:hAnsi="Times New Roman" w:cs="Times New Roman" w:hint="eastAsia"/>
                <w:szCs w:val="21"/>
              </w:rPr>
              <w:t>phase</w:t>
            </w:r>
            <w:r w:rsidRPr="00041842">
              <w:rPr>
                <w:rFonts w:ascii="Times New Roman" w:eastAsia="等线" w:hAnsi="Times New Roman" w:cs="Times New Roman"/>
                <w:szCs w:val="21"/>
              </w:rPr>
              <w:t xml:space="preserve"> </w:t>
            </w:r>
            <w:r w:rsidRPr="00041842">
              <w:rPr>
                <w:rFonts w:ascii="Times New Roman" w:eastAsia="等线" w:hAnsi="Times New Roman" w:cs="Times New Roman" w:hint="eastAsia"/>
                <w:szCs w:val="21"/>
              </w:rPr>
              <w:t>and</w:t>
            </w:r>
            <w:r w:rsidRPr="00041842">
              <w:rPr>
                <w:rFonts w:ascii="Times New Roman" w:eastAsia="等线" w:hAnsi="Times New Roman" w:cs="Times New Roman"/>
                <w:szCs w:val="21"/>
              </w:rPr>
              <w:t xml:space="preserve"> </w:t>
            </w:r>
            <w:r w:rsidRPr="00041842">
              <w:rPr>
                <w:rFonts w:ascii="Times New Roman" w:eastAsia="等线" w:hAnsi="Times New Roman" w:cs="Times New Roman" w:hint="eastAsia"/>
                <w:szCs w:val="21"/>
              </w:rPr>
              <w:t>6</w:t>
            </w:r>
            <w:r w:rsidRPr="00041842">
              <w:rPr>
                <w:rFonts w:ascii="Times New Roman" w:eastAsia="等线" w:hAnsi="Times New Roman" w:cs="Times New Roman"/>
                <w:szCs w:val="21"/>
              </w:rPr>
              <w:t xml:space="preserve"> </w:t>
            </w:r>
            <w:r w:rsidRPr="00041842">
              <w:rPr>
                <w:rFonts w:ascii="Times New Roman" w:eastAsia="等线" w:hAnsi="Times New Roman" w:cs="Times New Roman" w:hint="eastAsia"/>
                <w:szCs w:val="21"/>
              </w:rPr>
              <w:t>month</w:t>
            </w:r>
            <w:r w:rsidRPr="00041842">
              <w:rPr>
                <w:rFonts w:ascii="Times New Roman" w:eastAsia="等线" w:hAnsi="Times New Roman" w:cs="Times New Roman"/>
                <w:szCs w:val="21"/>
              </w:rPr>
              <w:t xml:space="preserve"> maintenance phase</w:t>
            </w:r>
          </w:p>
        </w:tc>
      </w:tr>
    </w:tbl>
    <w:p w:rsidR="00D53DF4" w:rsidRPr="00041842" w:rsidRDefault="00D53DF4" w:rsidP="00D53DF4">
      <w:pPr>
        <w:snapToGrid w:val="0"/>
        <w:ind w:leftChars="-30" w:left="-66" w:rightChars="-30" w:right="-66"/>
        <w:sectPr w:rsidR="00D53DF4" w:rsidRPr="00041842" w:rsidSect="00281967">
          <w:pgSz w:w="16838" w:h="11906" w:orient="landscape"/>
          <w:pgMar w:top="1440" w:right="1440" w:bottom="1440" w:left="1440" w:header="851" w:footer="992" w:gutter="0"/>
          <w:cols w:space="425"/>
          <w:docGrid w:type="lines" w:linePitch="312"/>
        </w:sectPr>
      </w:pPr>
    </w:p>
    <w:p w:rsidR="00D53DF4" w:rsidRPr="00041842" w:rsidRDefault="00D53DF4" w:rsidP="00D53DF4">
      <w:pPr>
        <w:snapToGrid w:val="0"/>
        <w:ind w:leftChars="-30" w:left="-66" w:rightChars="-30" w:right="-66"/>
        <w:rPr>
          <w:rFonts w:ascii="Times New Roman" w:hAnsi="Times New Roman" w:cs="Times New Roman"/>
          <w:b/>
          <w:bCs/>
        </w:rPr>
      </w:pPr>
      <w:r>
        <w:rPr>
          <w:rFonts w:ascii="Times New Roman" w:hAnsi="Times New Roman" w:cs="Times New Roman" w:hint="eastAsia"/>
          <w:b/>
          <w:bCs/>
        </w:rPr>
        <w:lastRenderedPageBreak/>
        <w:t>TABLE</w:t>
      </w:r>
      <w:r w:rsidRPr="00041842">
        <w:rPr>
          <w:rFonts w:ascii="Times New Roman" w:hAnsi="Times New Roman" w:cs="Times New Roman"/>
          <w:b/>
          <w:bCs/>
        </w:rPr>
        <w:t xml:space="preserve"> S</w:t>
      </w:r>
      <w:r>
        <w:rPr>
          <w:rFonts w:ascii="Times New Roman" w:hAnsi="Times New Roman" w:cs="Times New Roman" w:hint="eastAsia"/>
          <w:b/>
          <w:bCs/>
        </w:rPr>
        <w:t>3</w:t>
      </w:r>
      <w:r w:rsidRPr="00041842">
        <w:rPr>
          <w:rFonts w:ascii="Times New Roman" w:hAnsi="Times New Roman" w:cs="Times New Roman"/>
          <w:b/>
          <w:bCs/>
        </w:rPr>
        <w:t xml:space="preserve"> </w:t>
      </w:r>
      <w:proofErr w:type="gramStart"/>
      <w:r w:rsidRPr="00041842">
        <w:rPr>
          <w:rFonts w:ascii="Times New Roman" w:hAnsi="Times New Roman" w:cs="Times New Roman"/>
          <w:b/>
          <w:bCs/>
        </w:rPr>
        <w:t>The</w:t>
      </w:r>
      <w:proofErr w:type="gramEnd"/>
      <w:r w:rsidRPr="00041842">
        <w:rPr>
          <w:rFonts w:ascii="Times New Roman" w:hAnsi="Times New Roman" w:cs="Times New Roman"/>
          <w:b/>
          <w:bCs/>
        </w:rPr>
        <w:t xml:space="preserve"> adherence assessed by self-report </w:t>
      </w:r>
      <w:r w:rsidRPr="00041842">
        <w:rPr>
          <w:rFonts w:ascii="Times New Roman" w:hAnsi="Times New Roman" w:cs="Times New Roman" w:hint="eastAsia"/>
          <w:b/>
          <w:bCs/>
        </w:rPr>
        <w:t>questionnaire</w:t>
      </w:r>
      <w:r w:rsidRPr="00041842">
        <w:rPr>
          <w:rFonts w:ascii="Times New Roman" w:hAnsi="Times New Roman" w:cs="Times New Roman"/>
          <w:b/>
          <w:bCs/>
        </w:rPr>
        <w:t xml:space="preserve"> in the studies</w:t>
      </w:r>
    </w:p>
    <w:tbl>
      <w:tblPr>
        <w:tblW w:w="10207" w:type="dxa"/>
        <w:tblInd w:w="-431" w:type="dxa"/>
        <w:tblBorders>
          <w:top w:val="single" w:sz="4" w:space="0" w:color="auto"/>
          <w:bottom w:val="single" w:sz="4" w:space="0" w:color="auto"/>
        </w:tblBorders>
        <w:tblLayout w:type="fixed"/>
        <w:tblLook w:val="04A0"/>
      </w:tblPr>
      <w:tblGrid>
        <w:gridCol w:w="1844"/>
        <w:gridCol w:w="3402"/>
        <w:gridCol w:w="2268"/>
        <w:gridCol w:w="2693"/>
      </w:tblGrid>
      <w:tr w:rsidR="00D53DF4" w:rsidRPr="00041842" w:rsidTr="00281967">
        <w:tc>
          <w:tcPr>
            <w:tcW w:w="1844" w:type="dxa"/>
            <w:tcBorders>
              <w:top w:val="single" w:sz="4" w:space="0" w:color="auto"/>
              <w:bottom w:val="single" w:sz="4" w:space="0" w:color="auto"/>
            </w:tcBorders>
            <w:shd w:val="clear" w:color="auto" w:fill="auto"/>
            <w:vAlign w:val="center"/>
            <w:hideMark/>
          </w:tcPr>
          <w:p w:rsidR="00D53DF4" w:rsidRPr="00592D94" w:rsidRDefault="00D53DF4" w:rsidP="00D53DF4">
            <w:pPr>
              <w:adjustRightInd w:val="0"/>
              <w:snapToGrid w:val="0"/>
              <w:ind w:leftChars="-50" w:left="-110" w:rightChars="-50" w:right="-110"/>
              <w:rPr>
                <w:rFonts w:ascii="Times New Roman" w:eastAsia="等线" w:hAnsi="Times New Roman" w:cs="Times New Roman"/>
                <w:b/>
                <w:bCs/>
                <w:szCs w:val="21"/>
              </w:rPr>
            </w:pPr>
            <w:r w:rsidRPr="00041842">
              <w:rPr>
                <w:rFonts w:ascii="Times New Roman" w:eastAsia="等线" w:hAnsi="Times New Roman" w:cs="Times New Roman"/>
                <w:b/>
                <w:bCs/>
                <w:szCs w:val="21"/>
              </w:rPr>
              <w:t>Studies: Authors, Years</w:t>
            </w:r>
          </w:p>
        </w:tc>
        <w:tc>
          <w:tcPr>
            <w:tcW w:w="3402" w:type="dxa"/>
            <w:tcBorders>
              <w:top w:val="single" w:sz="4" w:space="0" w:color="auto"/>
              <w:bottom w:val="single" w:sz="4" w:space="0" w:color="auto"/>
            </w:tcBorders>
            <w:shd w:val="clear" w:color="auto" w:fill="auto"/>
            <w:noWrap/>
            <w:vAlign w:val="center"/>
            <w:hideMark/>
          </w:tcPr>
          <w:p w:rsidR="00D53DF4" w:rsidRPr="00592D94" w:rsidRDefault="00D53DF4" w:rsidP="00D53DF4">
            <w:pPr>
              <w:adjustRightInd w:val="0"/>
              <w:snapToGrid w:val="0"/>
              <w:ind w:leftChars="-50" w:left="-110" w:rightChars="-50" w:right="-110"/>
              <w:rPr>
                <w:rFonts w:ascii="Times New Roman" w:eastAsia="等线" w:hAnsi="Times New Roman" w:cs="Times New Roman"/>
                <w:b/>
                <w:bCs/>
                <w:szCs w:val="21"/>
              </w:rPr>
            </w:pPr>
            <w:r w:rsidRPr="00041842">
              <w:rPr>
                <w:rFonts w:ascii="Times New Roman" w:eastAsia="等线" w:hAnsi="Times New Roman" w:cs="Times New Roman"/>
                <w:b/>
                <w:bCs/>
                <w:szCs w:val="21"/>
              </w:rPr>
              <w:t>Name of q</w:t>
            </w:r>
            <w:r w:rsidRPr="00592D94">
              <w:rPr>
                <w:rFonts w:ascii="Times New Roman" w:eastAsia="等线" w:hAnsi="Times New Roman" w:cs="Times New Roman"/>
                <w:b/>
                <w:bCs/>
                <w:szCs w:val="21"/>
              </w:rPr>
              <w:t xml:space="preserve">uestionnaire </w:t>
            </w:r>
          </w:p>
        </w:tc>
        <w:tc>
          <w:tcPr>
            <w:tcW w:w="2268" w:type="dxa"/>
            <w:tcBorders>
              <w:top w:val="single" w:sz="4" w:space="0" w:color="auto"/>
              <w:bottom w:val="single" w:sz="4" w:space="0" w:color="auto"/>
            </w:tcBorders>
            <w:shd w:val="clear" w:color="auto" w:fill="auto"/>
            <w:vAlign w:val="center"/>
            <w:hideMark/>
          </w:tcPr>
          <w:p w:rsidR="00D53DF4" w:rsidRPr="00592D94" w:rsidRDefault="00D53DF4" w:rsidP="00D53DF4">
            <w:pPr>
              <w:adjustRightInd w:val="0"/>
              <w:snapToGrid w:val="0"/>
              <w:ind w:leftChars="-50" w:left="-110" w:rightChars="-50" w:right="-110"/>
              <w:rPr>
                <w:rFonts w:ascii="Times New Roman" w:eastAsia="等线" w:hAnsi="Times New Roman" w:cs="Times New Roman"/>
                <w:b/>
                <w:bCs/>
                <w:szCs w:val="21"/>
              </w:rPr>
            </w:pPr>
            <w:r w:rsidRPr="00041842">
              <w:rPr>
                <w:rFonts w:ascii="Times New Roman" w:eastAsia="等线" w:hAnsi="Times New Roman" w:cs="Times New Roman"/>
                <w:b/>
                <w:bCs/>
                <w:szCs w:val="21"/>
              </w:rPr>
              <w:t xml:space="preserve">Reported </w:t>
            </w:r>
            <w:r w:rsidRPr="00041842">
              <w:rPr>
                <w:rFonts w:ascii="Times New Roman" w:hAnsi="Times New Roman" w:cs="Times New Roman"/>
                <w:b/>
                <w:bCs/>
                <w:szCs w:val="21"/>
              </w:rPr>
              <w:t>assessment points</w:t>
            </w:r>
          </w:p>
        </w:tc>
        <w:tc>
          <w:tcPr>
            <w:tcW w:w="2693" w:type="dxa"/>
            <w:tcBorders>
              <w:top w:val="single" w:sz="4" w:space="0" w:color="auto"/>
              <w:bottom w:val="single" w:sz="4" w:space="0" w:color="auto"/>
            </w:tcBorders>
            <w:shd w:val="clear" w:color="auto" w:fill="auto"/>
            <w:vAlign w:val="center"/>
            <w:hideMark/>
          </w:tcPr>
          <w:p w:rsidR="00D53DF4" w:rsidRPr="00592D94" w:rsidRDefault="00D53DF4" w:rsidP="00D53DF4">
            <w:pPr>
              <w:adjustRightInd w:val="0"/>
              <w:snapToGrid w:val="0"/>
              <w:ind w:leftChars="-50" w:left="-110" w:rightChars="-50" w:right="-110"/>
              <w:rPr>
                <w:rFonts w:ascii="Times New Roman" w:eastAsia="等线" w:hAnsi="Times New Roman" w:cs="Times New Roman"/>
                <w:b/>
                <w:bCs/>
                <w:szCs w:val="21"/>
              </w:rPr>
            </w:pPr>
            <w:r w:rsidRPr="00041842">
              <w:rPr>
                <w:rFonts w:ascii="Times New Roman" w:eastAsia="等线" w:hAnsi="Times New Roman" w:cs="Times New Roman"/>
                <w:b/>
                <w:bCs/>
                <w:szCs w:val="21"/>
              </w:rPr>
              <w:t>Results from the original studies</w:t>
            </w:r>
          </w:p>
        </w:tc>
      </w:tr>
      <w:tr w:rsidR="00D53DF4" w:rsidRPr="00041842" w:rsidTr="00281967">
        <w:tc>
          <w:tcPr>
            <w:tcW w:w="1844" w:type="dxa"/>
            <w:tcBorders>
              <w:top w:val="single" w:sz="4" w:space="0" w:color="auto"/>
            </w:tcBorders>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proofErr w:type="spellStart"/>
            <w:r w:rsidRPr="00592D94">
              <w:rPr>
                <w:rFonts w:ascii="Times New Roman" w:eastAsia="等线" w:hAnsi="Times New Roman" w:cs="Times New Roman"/>
                <w:sz w:val="18"/>
                <w:szCs w:val="18"/>
              </w:rPr>
              <w:t>Bessa</w:t>
            </w:r>
            <w:proofErr w:type="spellEnd"/>
            <w:r w:rsidRPr="00592D94">
              <w:rPr>
                <w:rFonts w:ascii="Times New Roman" w:eastAsia="等线" w:hAnsi="Times New Roman" w:cs="Times New Roman"/>
                <w:sz w:val="18"/>
                <w:szCs w:val="18"/>
              </w:rPr>
              <w:t>, 2016</w:t>
            </w:r>
          </w:p>
        </w:tc>
        <w:tc>
          <w:tcPr>
            <w:tcW w:w="3402" w:type="dxa"/>
            <w:tcBorders>
              <w:top w:val="single" w:sz="4" w:space="0" w:color="auto"/>
            </w:tcBorders>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BAASIS</w:t>
            </w:r>
          </w:p>
        </w:tc>
        <w:tc>
          <w:tcPr>
            <w:tcW w:w="2268" w:type="dxa"/>
            <w:tcBorders>
              <w:top w:val="single" w:sz="4" w:space="0" w:color="auto"/>
            </w:tcBorders>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041842">
              <w:rPr>
                <w:rFonts w:ascii="Times New Roman" w:eastAsia="等线" w:hAnsi="Times New Roman" w:cs="Times New Roman"/>
                <w:sz w:val="18"/>
                <w:szCs w:val="18"/>
              </w:rPr>
              <w:t>Assessed</w:t>
            </w:r>
            <w:r w:rsidRPr="00592D94">
              <w:rPr>
                <w:rFonts w:ascii="Times New Roman" w:eastAsia="等线" w:hAnsi="Times New Roman" w:cs="Times New Roman"/>
                <w:sz w:val="18"/>
                <w:szCs w:val="18"/>
              </w:rPr>
              <w:t xml:space="preserve"> at day 28, day 90 </w:t>
            </w:r>
          </w:p>
        </w:tc>
        <w:tc>
          <w:tcPr>
            <w:tcW w:w="2693" w:type="dxa"/>
            <w:tcBorders>
              <w:top w:val="single" w:sz="4" w:space="0" w:color="auto"/>
            </w:tcBorders>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There was no between-group difference on these 2 points</w:t>
            </w:r>
          </w:p>
        </w:tc>
      </w:tr>
      <w:tr w:rsidR="00D53DF4" w:rsidRPr="00041842" w:rsidTr="00281967">
        <w:tc>
          <w:tcPr>
            <w:tcW w:w="1844"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proofErr w:type="spellStart"/>
            <w:r w:rsidRPr="00592D94">
              <w:rPr>
                <w:rFonts w:ascii="Times New Roman" w:eastAsia="等线" w:hAnsi="Times New Roman" w:cs="Times New Roman"/>
                <w:sz w:val="18"/>
                <w:szCs w:val="18"/>
              </w:rPr>
              <w:t>Dabbs</w:t>
            </w:r>
            <w:proofErr w:type="spellEnd"/>
            <w:r w:rsidRPr="00592D94">
              <w:rPr>
                <w:rFonts w:ascii="Times New Roman" w:eastAsia="等线" w:hAnsi="Times New Roman" w:cs="Times New Roman"/>
                <w:sz w:val="18"/>
                <w:szCs w:val="18"/>
              </w:rPr>
              <w:t>, 2009</w:t>
            </w:r>
          </w:p>
        </w:tc>
        <w:tc>
          <w:tcPr>
            <w:tcW w:w="3402"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 xml:space="preserve">The Health Habits Assessment: </w:t>
            </w:r>
            <w:r w:rsidRPr="00041842">
              <w:rPr>
                <w:rFonts w:ascii="Times New Roman" w:eastAsia="等线" w:hAnsi="Times New Roman" w:cs="Times New Roman"/>
                <w:sz w:val="18"/>
                <w:szCs w:val="18"/>
              </w:rPr>
              <w:t>determine</w:t>
            </w:r>
            <w:r w:rsidRPr="00592D94">
              <w:rPr>
                <w:rFonts w:ascii="Times New Roman" w:eastAsia="等线" w:hAnsi="Times New Roman" w:cs="Times New Roman"/>
                <w:sz w:val="18"/>
                <w:szCs w:val="18"/>
              </w:rPr>
              <w:t xml:space="preserve"> post-transplant adherence</w:t>
            </w:r>
            <w:r w:rsidRPr="00041842">
              <w:rPr>
                <w:rFonts w:ascii="Times New Roman" w:eastAsia="等线" w:hAnsi="Times New Roman" w:cs="Times New Roman"/>
                <w:sz w:val="18"/>
                <w:szCs w:val="18"/>
              </w:rPr>
              <w:t xml:space="preserve"> </w:t>
            </w:r>
            <w:r w:rsidRPr="00592D94">
              <w:rPr>
                <w:rFonts w:ascii="Times New Roman" w:eastAsia="等线" w:hAnsi="Times New Roman" w:cs="Times New Roman"/>
                <w:sz w:val="18"/>
                <w:szCs w:val="18"/>
              </w:rPr>
              <w:t>in 10 areas: attending clinic appointments; completing blood</w:t>
            </w:r>
            <w:r w:rsidRPr="00592D94">
              <w:rPr>
                <w:rFonts w:ascii="Times New Roman" w:eastAsia="等线" w:hAnsi="Times New Roman" w:cs="Times New Roman"/>
                <w:sz w:val="18"/>
                <w:szCs w:val="18"/>
              </w:rPr>
              <w:br/>
              <w:t>work; monitoring home blood pressure and taking the primary immunosuppressant, etc.</w:t>
            </w:r>
          </w:p>
        </w:tc>
        <w:tc>
          <w:tcPr>
            <w:tcW w:w="2268"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Assessed at the first two months following hospital discharge</w:t>
            </w:r>
          </w:p>
        </w:tc>
        <w:tc>
          <w:tcPr>
            <w:tcW w:w="2693"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Intervention group reported significantly higher levels</w:t>
            </w:r>
            <w:r w:rsidRPr="00592D94">
              <w:rPr>
                <w:rFonts w:ascii="Times New Roman" w:eastAsia="等线" w:hAnsi="Times New Roman" w:cs="Times New Roman"/>
                <w:sz w:val="18"/>
                <w:szCs w:val="18"/>
              </w:rPr>
              <w:br/>
              <w:t>of perceived self-care agency than control group</w:t>
            </w:r>
          </w:p>
        </w:tc>
      </w:tr>
      <w:tr w:rsidR="00D53DF4" w:rsidRPr="00041842" w:rsidTr="00281967">
        <w:tc>
          <w:tcPr>
            <w:tcW w:w="1844"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proofErr w:type="spellStart"/>
            <w:r w:rsidRPr="00592D94">
              <w:rPr>
                <w:rFonts w:ascii="Times New Roman" w:eastAsia="等线" w:hAnsi="Times New Roman" w:cs="Times New Roman"/>
                <w:sz w:val="18"/>
                <w:szCs w:val="18"/>
              </w:rPr>
              <w:t>Dabbs</w:t>
            </w:r>
            <w:proofErr w:type="spellEnd"/>
            <w:r w:rsidRPr="00592D94">
              <w:rPr>
                <w:rFonts w:ascii="Times New Roman" w:eastAsia="等线" w:hAnsi="Times New Roman" w:cs="Times New Roman"/>
                <w:sz w:val="18"/>
                <w:szCs w:val="18"/>
              </w:rPr>
              <w:t>, 2016</w:t>
            </w:r>
          </w:p>
        </w:tc>
        <w:tc>
          <w:tcPr>
            <w:tcW w:w="3402"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The Health Habits Survey was used to assess adherence to all elements of the medical regimen (e.g., taking medications, attending clinic appointments, completing lab work)</w:t>
            </w:r>
          </w:p>
        </w:tc>
        <w:tc>
          <w:tcPr>
            <w:tcW w:w="2268"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Assessed at 2, 6 and 12 months</w:t>
            </w:r>
          </w:p>
        </w:tc>
        <w:tc>
          <w:tcPr>
            <w:tcW w:w="2693"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 xml:space="preserve">The intervention group was more likely to show high adherence than the control group </w:t>
            </w:r>
          </w:p>
        </w:tc>
      </w:tr>
      <w:tr w:rsidR="00D53DF4" w:rsidRPr="00041842" w:rsidTr="00281967">
        <w:tc>
          <w:tcPr>
            <w:tcW w:w="1844"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proofErr w:type="spellStart"/>
            <w:r w:rsidRPr="00592D94">
              <w:rPr>
                <w:rFonts w:ascii="Times New Roman" w:eastAsia="等线" w:hAnsi="Times New Roman" w:cs="Times New Roman"/>
                <w:sz w:val="18"/>
                <w:szCs w:val="18"/>
              </w:rPr>
              <w:t>Dobbels</w:t>
            </w:r>
            <w:proofErr w:type="spellEnd"/>
            <w:r w:rsidRPr="00592D94">
              <w:rPr>
                <w:rFonts w:ascii="Times New Roman" w:eastAsia="等线" w:hAnsi="Times New Roman" w:cs="Times New Roman"/>
                <w:sz w:val="18"/>
                <w:szCs w:val="18"/>
              </w:rPr>
              <w:t>, 2017</w:t>
            </w:r>
          </w:p>
        </w:tc>
        <w:tc>
          <w:tcPr>
            <w:tcW w:w="3402"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BAASIS</w:t>
            </w:r>
          </w:p>
        </w:tc>
        <w:tc>
          <w:tcPr>
            <w:tcW w:w="2268"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Unavailable </w:t>
            </w:r>
          </w:p>
        </w:tc>
        <w:tc>
          <w:tcPr>
            <w:tcW w:w="2693"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 xml:space="preserve">There was no between-group difference </w:t>
            </w:r>
          </w:p>
        </w:tc>
      </w:tr>
      <w:tr w:rsidR="00D53DF4" w:rsidRPr="00041842" w:rsidTr="00281967">
        <w:tc>
          <w:tcPr>
            <w:tcW w:w="1844" w:type="dxa"/>
            <w:shd w:val="clear" w:color="auto" w:fill="auto"/>
            <w:vAlign w:val="center"/>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Foster, 2018</w:t>
            </w:r>
          </w:p>
        </w:tc>
        <w:tc>
          <w:tcPr>
            <w:tcW w:w="3402" w:type="dxa"/>
            <w:shd w:val="clear" w:color="auto" w:fill="auto"/>
            <w:vAlign w:val="center"/>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MAM-MM: Medical Adherence Measure Medication Module</w:t>
            </w:r>
          </w:p>
        </w:tc>
        <w:tc>
          <w:tcPr>
            <w:tcW w:w="2268" w:type="dxa"/>
            <w:shd w:val="clear" w:color="auto" w:fill="auto"/>
            <w:vAlign w:val="center"/>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Mean self-reported adherence during 12-month intervention interval</w:t>
            </w:r>
          </w:p>
        </w:tc>
        <w:tc>
          <w:tcPr>
            <w:tcW w:w="2693" w:type="dxa"/>
            <w:shd w:val="clear" w:color="auto" w:fill="auto"/>
            <w:vAlign w:val="center"/>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Self-reported adherence did not differ between groups.</w:t>
            </w:r>
          </w:p>
        </w:tc>
      </w:tr>
      <w:tr w:rsidR="00D53DF4" w:rsidRPr="00041842" w:rsidTr="00281967">
        <w:tc>
          <w:tcPr>
            <w:tcW w:w="1844"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Garcia, 2015</w:t>
            </w:r>
          </w:p>
        </w:tc>
        <w:tc>
          <w:tcPr>
            <w:tcW w:w="3402"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proofErr w:type="spellStart"/>
            <w:r w:rsidRPr="00592D94">
              <w:rPr>
                <w:rFonts w:ascii="Times New Roman" w:eastAsia="等线" w:hAnsi="Times New Roman" w:cs="Times New Roman"/>
                <w:sz w:val="18"/>
                <w:szCs w:val="18"/>
              </w:rPr>
              <w:t>ITAS</w:t>
            </w:r>
            <w:r w:rsidRPr="00041842">
              <w:rPr>
                <w:rFonts w:ascii="Times New Roman" w:eastAsia="宋体" w:hAnsi="Times New Roman" w:cs="Times New Roman"/>
                <w:sz w:val="18"/>
                <w:szCs w:val="18"/>
              </w:rPr>
              <w:t>:</w:t>
            </w:r>
            <w:r w:rsidRPr="00592D94">
              <w:rPr>
                <w:rFonts w:ascii="Times New Roman" w:eastAsia="等线" w:hAnsi="Times New Roman" w:cs="Times New Roman"/>
                <w:sz w:val="18"/>
                <w:szCs w:val="18"/>
              </w:rPr>
              <w:t>Immunosuppressant</w:t>
            </w:r>
            <w:proofErr w:type="spellEnd"/>
            <w:r w:rsidRPr="00592D94">
              <w:rPr>
                <w:rFonts w:ascii="Times New Roman" w:eastAsia="等线" w:hAnsi="Times New Roman" w:cs="Times New Roman"/>
                <w:sz w:val="18"/>
                <w:szCs w:val="18"/>
              </w:rPr>
              <w:t xml:space="preserve"> Therapy Adherence</w:t>
            </w:r>
            <w:r w:rsidRPr="00041842">
              <w:rPr>
                <w:rFonts w:ascii="Times New Roman" w:eastAsia="等线" w:hAnsi="Times New Roman" w:cs="Times New Roman"/>
                <w:sz w:val="18"/>
                <w:szCs w:val="18"/>
              </w:rPr>
              <w:t xml:space="preserve"> </w:t>
            </w:r>
            <w:r w:rsidRPr="00592D94">
              <w:rPr>
                <w:rFonts w:ascii="Times New Roman" w:eastAsia="等线" w:hAnsi="Times New Roman" w:cs="Times New Roman"/>
                <w:sz w:val="18"/>
                <w:szCs w:val="18"/>
              </w:rPr>
              <w:t>Scale</w:t>
            </w:r>
          </w:p>
        </w:tc>
        <w:tc>
          <w:tcPr>
            <w:tcW w:w="2268"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Assessed at the end of 3 months</w:t>
            </w:r>
          </w:p>
        </w:tc>
        <w:tc>
          <w:tcPr>
            <w:tcW w:w="2693" w:type="dxa"/>
            <w:shd w:val="clear" w:color="auto" w:fill="auto"/>
            <w:vAlign w:val="center"/>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Intervention group significantly higher than control group.</w:t>
            </w:r>
          </w:p>
        </w:tc>
      </w:tr>
      <w:tr w:rsidR="00D53DF4" w:rsidRPr="00041842" w:rsidTr="00281967">
        <w:tc>
          <w:tcPr>
            <w:tcW w:w="1844" w:type="dxa"/>
            <w:shd w:val="clear" w:color="auto" w:fill="auto"/>
            <w:vAlign w:val="center"/>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proofErr w:type="spellStart"/>
            <w:r w:rsidRPr="00592D94">
              <w:rPr>
                <w:rFonts w:ascii="Times New Roman" w:eastAsia="等线" w:hAnsi="Times New Roman" w:cs="Times New Roman"/>
                <w:sz w:val="18"/>
                <w:szCs w:val="18"/>
              </w:rPr>
              <w:t>Geramita</w:t>
            </w:r>
            <w:proofErr w:type="spellEnd"/>
            <w:r w:rsidRPr="00592D94">
              <w:rPr>
                <w:rFonts w:ascii="Times New Roman" w:eastAsia="等线" w:hAnsi="Times New Roman" w:cs="Times New Roman"/>
                <w:sz w:val="18"/>
                <w:szCs w:val="18"/>
              </w:rPr>
              <w:t>, 2020</w:t>
            </w:r>
          </w:p>
        </w:tc>
        <w:tc>
          <w:tcPr>
            <w:tcW w:w="3402"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The Health Habits Survey was used to assess adherence to all elements of the medical regimen (e.g., taking medications, attending clinic appointments, completing lab work)</w:t>
            </w:r>
          </w:p>
        </w:tc>
        <w:tc>
          <w:tcPr>
            <w:tcW w:w="2268" w:type="dxa"/>
            <w:shd w:val="clear" w:color="auto" w:fill="auto"/>
            <w:vAlign w:val="center"/>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Primary immunosuppressant medication (missed &gt; once per month,%) at 12 months and long term follow up</w:t>
            </w:r>
          </w:p>
        </w:tc>
        <w:tc>
          <w:tcPr>
            <w:tcW w:w="2693"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There was no between-group difference</w:t>
            </w:r>
          </w:p>
        </w:tc>
      </w:tr>
      <w:tr w:rsidR="00D53DF4" w:rsidRPr="00041842" w:rsidTr="00281967">
        <w:tc>
          <w:tcPr>
            <w:tcW w:w="1844"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Han, 2019</w:t>
            </w:r>
          </w:p>
        </w:tc>
        <w:tc>
          <w:tcPr>
            <w:tcW w:w="3402"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BAASIS</w:t>
            </w:r>
          </w:p>
        </w:tc>
        <w:tc>
          <w:tcPr>
            <w:tcW w:w="2268"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041842">
              <w:rPr>
                <w:rFonts w:ascii="Times New Roman" w:eastAsia="等线" w:hAnsi="Times New Roman" w:cs="Times New Roman"/>
                <w:sz w:val="18"/>
                <w:szCs w:val="18"/>
              </w:rPr>
              <w:t>Assessed</w:t>
            </w:r>
            <w:r w:rsidRPr="00592D94">
              <w:rPr>
                <w:rFonts w:ascii="Times New Roman" w:eastAsia="等线" w:hAnsi="Times New Roman" w:cs="Times New Roman"/>
                <w:sz w:val="18"/>
                <w:szCs w:val="18"/>
              </w:rPr>
              <w:t xml:space="preserve"> at day 28, day 90 and 180</w:t>
            </w:r>
          </w:p>
        </w:tc>
        <w:tc>
          <w:tcPr>
            <w:tcW w:w="2693"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There was no between-group difference on these 3 points</w:t>
            </w:r>
          </w:p>
        </w:tc>
      </w:tr>
      <w:tr w:rsidR="00D53DF4" w:rsidRPr="00041842" w:rsidTr="00281967">
        <w:tc>
          <w:tcPr>
            <w:tcW w:w="1844"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proofErr w:type="spellStart"/>
            <w:r w:rsidRPr="00592D94">
              <w:rPr>
                <w:rFonts w:ascii="Times New Roman" w:eastAsia="等线" w:hAnsi="Times New Roman" w:cs="Times New Roman"/>
                <w:sz w:val="18"/>
                <w:szCs w:val="18"/>
              </w:rPr>
              <w:t>Suhling</w:t>
            </w:r>
            <w:proofErr w:type="spellEnd"/>
            <w:r w:rsidRPr="00592D94">
              <w:rPr>
                <w:rFonts w:ascii="Times New Roman" w:eastAsia="等线" w:hAnsi="Times New Roman" w:cs="Times New Roman"/>
                <w:sz w:val="18"/>
                <w:szCs w:val="18"/>
              </w:rPr>
              <w:t>, 2014</w:t>
            </w:r>
          </w:p>
        </w:tc>
        <w:tc>
          <w:tcPr>
            <w:tcW w:w="3402"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BAASIS</w:t>
            </w:r>
          </w:p>
        </w:tc>
        <w:tc>
          <w:tcPr>
            <w:tcW w:w="2268"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Assessed at 6-months post intervention</w:t>
            </w:r>
          </w:p>
        </w:tc>
        <w:tc>
          <w:tcPr>
            <w:tcW w:w="2693"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No differences between inclusion and at 6 months in either group</w:t>
            </w:r>
          </w:p>
        </w:tc>
      </w:tr>
      <w:tr w:rsidR="00D53DF4" w:rsidRPr="00041842" w:rsidTr="00281967">
        <w:tc>
          <w:tcPr>
            <w:tcW w:w="1844"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proofErr w:type="spellStart"/>
            <w:r w:rsidRPr="00592D94">
              <w:rPr>
                <w:rFonts w:ascii="Times New Roman" w:eastAsia="等线" w:hAnsi="Times New Roman" w:cs="Times New Roman"/>
                <w:sz w:val="18"/>
                <w:szCs w:val="18"/>
              </w:rPr>
              <w:t>Schmid</w:t>
            </w:r>
            <w:proofErr w:type="spellEnd"/>
            <w:r w:rsidRPr="00592D94">
              <w:rPr>
                <w:rFonts w:ascii="Times New Roman" w:eastAsia="等线" w:hAnsi="Times New Roman" w:cs="Times New Roman"/>
                <w:sz w:val="18"/>
                <w:szCs w:val="18"/>
              </w:rPr>
              <w:t>, 2017</w:t>
            </w:r>
          </w:p>
        </w:tc>
        <w:tc>
          <w:tcPr>
            <w:tcW w:w="3402"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BAASIS</w:t>
            </w:r>
          </w:p>
        </w:tc>
        <w:tc>
          <w:tcPr>
            <w:tcW w:w="2268"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 xml:space="preserve">Assessed at 0, 3, 6, 12 months </w:t>
            </w:r>
            <w:r w:rsidRPr="00041842">
              <w:rPr>
                <w:rFonts w:ascii="Times New Roman" w:eastAsia="等线" w:hAnsi="Times New Roman" w:cs="Times New Roman"/>
                <w:sz w:val="18"/>
                <w:szCs w:val="18"/>
              </w:rPr>
              <w:t>post transplantation</w:t>
            </w:r>
            <w:r w:rsidRPr="00592D94">
              <w:rPr>
                <w:rFonts w:ascii="Times New Roman" w:eastAsia="等线" w:hAnsi="Times New Roman" w:cs="Times New Roman"/>
                <w:sz w:val="18"/>
                <w:szCs w:val="18"/>
              </w:rPr>
              <w:t xml:space="preserve"> </w:t>
            </w:r>
          </w:p>
        </w:tc>
        <w:tc>
          <w:tcPr>
            <w:tcW w:w="2693"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Intervention group significantly higher than control group.</w:t>
            </w:r>
          </w:p>
        </w:tc>
      </w:tr>
      <w:tr w:rsidR="00D53DF4" w:rsidRPr="00041842" w:rsidTr="00281967">
        <w:tc>
          <w:tcPr>
            <w:tcW w:w="1844"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Reese, 2017</w:t>
            </w:r>
          </w:p>
        </w:tc>
        <w:tc>
          <w:tcPr>
            <w:tcW w:w="3402"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BAASIS</w:t>
            </w:r>
          </w:p>
        </w:tc>
        <w:tc>
          <w:tcPr>
            <w:tcW w:w="2268"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Assessed at the end of the trial</w:t>
            </w:r>
          </w:p>
        </w:tc>
        <w:tc>
          <w:tcPr>
            <w:tcW w:w="2693"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There were no significant differences across arms</w:t>
            </w:r>
          </w:p>
        </w:tc>
      </w:tr>
      <w:tr w:rsidR="00D53DF4" w:rsidRPr="00041842" w:rsidTr="00281967">
        <w:tc>
          <w:tcPr>
            <w:tcW w:w="1844"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proofErr w:type="spellStart"/>
            <w:r w:rsidRPr="00592D94">
              <w:rPr>
                <w:rFonts w:ascii="Times New Roman" w:eastAsia="等线" w:hAnsi="Times New Roman" w:cs="Times New Roman"/>
                <w:sz w:val="18"/>
                <w:szCs w:val="18"/>
              </w:rPr>
              <w:t>Breu-Dejean</w:t>
            </w:r>
            <w:proofErr w:type="spellEnd"/>
            <w:r w:rsidRPr="00592D94">
              <w:rPr>
                <w:rFonts w:ascii="Times New Roman" w:eastAsia="等线" w:hAnsi="Times New Roman" w:cs="Times New Roman"/>
                <w:sz w:val="18"/>
                <w:szCs w:val="18"/>
              </w:rPr>
              <w:t>, 2016</w:t>
            </w:r>
          </w:p>
        </w:tc>
        <w:tc>
          <w:tcPr>
            <w:tcW w:w="3402"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 xml:space="preserve">Adherence rate assessed by a French questionnaire </w:t>
            </w:r>
          </w:p>
        </w:tc>
        <w:tc>
          <w:tcPr>
            <w:tcW w:w="2268"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Assessed at baseline, at 8 weeks</w:t>
            </w:r>
            <w:r w:rsidRPr="00041842">
              <w:rPr>
                <w:rFonts w:ascii="Times New Roman" w:eastAsia="等线" w:hAnsi="Times New Roman" w:cs="Times New Roman"/>
                <w:sz w:val="18"/>
                <w:szCs w:val="18"/>
              </w:rPr>
              <w:t xml:space="preserve"> </w:t>
            </w:r>
            <w:r w:rsidRPr="00592D94">
              <w:rPr>
                <w:rFonts w:ascii="Times New Roman" w:eastAsia="等线" w:hAnsi="Times New Roman" w:cs="Times New Roman"/>
                <w:sz w:val="18"/>
                <w:szCs w:val="18"/>
              </w:rPr>
              <w:t>later and at 3 months after the week 8 evaluation</w:t>
            </w:r>
          </w:p>
        </w:tc>
        <w:tc>
          <w:tcPr>
            <w:tcW w:w="2693"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 xml:space="preserve">The data only from the third evaluation was </w:t>
            </w:r>
            <w:proofErr w:type="spellStart"/>
            <w:r w:rsidRPr="00592D94">
              <w:rPr>
                <w:rFonts w:ascii="Times New Roman" w:eastAsia="等线" w:hAnsi="Times New Roman" w:cs="Times New Roman"/>
                <w:sz w:val="18"/>
                <w:szCs w:val="18"/>
              </w:rPr>
              <w:t>avalible</w:t>
            </w:r>
            <w:proofErr w:type="spellEnd"/>
            <w:r w:rsidRPr="00592D94">
              <w:rPr>
                <w:rFonts w:ascii="Times New Roman" w:eastAsia="等线" w:hAnsi="Times New Roman" w:cs="Times New Roman"/>
                <w:sz w:val="18"/>
                <w:szCs w:val="18"/>
              </w:rPr>
              <w:t xml:space="preserve"> and intervention group had a significantly higher adherence rate than control group</w:t>
            </w:r>
          </w:p>
        </w:tc>
      </w:tr>
      <w:tr w:rsidR="00D53DF4" w:rsidRPr="00041842" w:rsidTr="00281967">
        <w:tc>
          <w:tcPr>
            <w:tcW w:w="1844"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Grady, 2019</w:t>
            </w:r>
          </w:p>
        </w:tc>
        <w:tc>
          <w:tcPr>
            <w:tcW w:w="3402"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15-item questionnaire measuring adherence to 15 aspects of the medical regimen, including medications [</w:t>
            </w:r>
            <w:proofErr w:type="spellStart"/>
            <w:r w:rsidRPr="00592D94">
              <w:rPr>
                <w:rFonts w:ascii="Times New Roman" w:eastAsia="等线" w:hAnsi="Times New Roman" w:cs="Times New Roman"/>
                <w:sz w:val="18"/>
                <w:szCs w:val="18"/>
              </w:rPr>
              <w:t>eg</w:t>
            </w:r>
            <w:proofErr w:type="spellEnd"/>
            <w:r w:rsidRPr="00592D94">
              <w:rPr>
                <w:rFonts w:ascii="Times New Roman" w:eastAsia="等线" w:hAnsi="Times New Roman" w:cs="Times New Roman"/>
                <w:sz w:val="18"/>
                <w:szCs w:val="18"/>
              </w:rPr>
              <w:t xml:space="preserve">, </w:t>
            </w:r>
            <w:proofErr w:type="spellStart"/>
            <w:r w:rsidRPr="00592D94">
              <w:rPr>
                <w:rFonts w:ascii="Times New Roman" w:eastAsia="等线" w:hAnsi="Times New Roman" w:cs="Times New Roman"/>
                <w:sz w:val="18"/>
                <w:szCs w:val="18"/>
              </w:rPr>
              <w:t>immunosuppressants</w:t>
            </w:r>
            <w:proofErr w:type="spellEnd"/>
            <w:r w:rsidRPr="00592D94">
              <w:rPr>
                <w:rFonts w:ascii="Times New Roman" w:eastAsia="等线" w:hAnsi="Times New Roman" w:cs="Times New Roman"/>
                <w:sz w:val="18"/>
                <w:szCs w:val="18"/>
              </w:rPr>
              <w:t>], lifestyle [</w:t>
            </w:r>
            <w:proofErr w:type="spellStart"/>
            <w:r w:rsidRPr="00592D94">
              <w:rPr>
                <w:rFonts w:ascii="Times New Roman" w:eastAsia="等线" w:hAnsi="Times New Roman" w:cs="Times New Roman"/>
                <w:sz w:val="18"/>
                <w:szCs w:val="18"/>
              </w:rPr>
              <w:t>eg</w:t>
            </w:r>
            <w:proofErr w:type="spellEnd"/>
            <w:r w:rsidRPr="00592D94">
              <w:rPr>
                <w:rFonts w:ascii="Times New Roman" w:eastAsia="等线" w:hAnsi="Times New Roman" w:cs="Times New Roman"/>
                <w:sz w:val="18"/>
                <w:szCs w:val="18"/>
              </w:rPr>
              <w:t>, diet and exercise],</w:t>
            </w:r>
            <w:r w:rsidRPr="00041842">
              <w:rPr>
                <w:rFonts w:ascii="Times New Roman" w:eastAsia="等线" w:hAnsi="Times New Roman" w:cs="Times New Roman"/>
                <w:sz w:val="18"/>
                <w:szCs w:val="18"/>
              </w:rPr>
              <w:t xml:space="preserve"> </w:t>
            </w:r>
            <w:r w:rsidRPr="00592D94">
              <w:rPr>
                <w:rFonts w:ascii="Times New Roman" w:eastAsia="等线" w:hAnsi="Times New Roman" w:cs="Times New Roman"/>
                <w:sz w:val="18"/>
                <w:szCs w:val="18"/>
              </w:rPr>
              <w:t>appointment keeping [</w:t>
            </w:r>
            <w:proofErr w:type="spellStart"/>
            <w:r w:rsidRPr="00592D94">
              <w:rPr>
                <w:rFonts w:ascii="Times New Roman" w:eastAsia="等线" w:hAnsi="Times New Roman" w:cs="Times New Roman"/>
                <w:sz w:val="18"/>
                <w:szCs w:val="18"/>
              </w:rPr>
              <w:t>eg</w:t>
            </w:r>
            <w:proofErr w:type="spellEnd"/>
            <w:r w:rsidRPr="00592D94">
              <w:rPr>
                <w:rFonts w:ascii="Times New Roman" w:eastAsia="等线" w:hAnsi="Times New Roman" w:cs="Times New Roman"/>
                <w:sz w:val="18"/>
                <w:szCs w:val="18"/>
              </w:rPr>
              <w:t>, clinic attendance], and health monitoring</w:t>
            </w:r>
            <w:r w:rsidRPr="00041842">
              <w:rPr>
                <w:rFonts w:ascii="Times New Roman" w:eastAsia="等线" w:hAnsi="Times New Roman" w:cs="Times New Roman"/>
                <w:sz w:val="18"/>
                <w:szCs w:val="18"/>
              </w:rPr>
              <w:t xml:space="preserve"> </w:t>
            </w:r>
            <w:r w:rsidRPr="00592D94">
              <w:rPr>
                <w:rFonts w:ascii="Times New Roman" w:eastAsia="等线" w:hAnsi="Times New Roman" w:cs="Times New Roman"/>
                <w:sz w:val="18"/>
                <w:szCs w:val="18"/>
              </w:rPr>
              <w:t>[</w:t>
            </w:r>
            <w:proofErr w:type="spellStart"/>
            <w:r w:rsidRPr="00592D94">
              <w:rPr>
                <w:rFonts w:ascii="Times New Roman" w:eastAsia="等线" w:hAnsi="Times New Roman" w:cs="Times New Roman"/>
                <w:sz w:val="18"/>
                <w:szCs w:val="18"/>
              </w:rPr>
              <w:t>eg</w:t>
            </w:r>
            <w:proofErr w:type="spellEnd"/>
            <w:r w:rsidRPr="00592D94">
              <w:rPr>
                <w:rFonts w:ascii="Times New Roman" w:eastAsia="等线" w:hAnsi="Times New Roman" w:cs="Times New Roman"/>
                <w:sz w:val="18"/>
                <w:szCs w:val="18"/>
              </w:rPr>
              <w:t>, monitoring symptoms]</w:t>
            </w:r>
          </w:p>
        </w:tc>
        <w:tc>
          <w:tcPr>
            <w:tcW w:w="2268"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Average overall self-reported adherence score to the treatment regimen.</w:t>
            </w:r>
            <w:r w:rsidRPr="00592D94">
              <w:rPr>
                <w:rFonts w:ascii="Times New Roman" w:eastAsia="等线" w:hAnsi="Times New Roman" w:cs="Times New Roman"/>
                <w:sz w:val="18"/>
                <w:szCs w:val="18"/>
              </w:rPr>
              <w:br/>
              <w:t xml:space="preserve">Data are reported at 0, 3, 6, and 12 months </w:t>
            </w:r>
            <w:proofErr w:type="spellStart"/>
            <w:r w:rsidRPr="00592D94">
              <w:rPr>
                <w:rFonts w:ascii="Times New Roman" w:eastAsia="等线" w:hAnsi="Times New Roman" w:cs="Times New Roman"/>
                <w:sz w:val="18"/>
                <w:szCs w:val="18"/>
              </w:rPr>
              <w:t>posttransplant</w:t>
            </w:r>
            <w:proofErr w:type="spellEnd"/>
          </w:p>
        </w:tc>
        <w:tc>
          <w:tcPr>
            <w:tcW w:w="2693" w:type="dxa"/>
            <w:shd w:val="clear" w:color="auto" w:fill="auto"/>
            <w:hideMark/>
          </w:tcPr>
          <w:p w:rsidR="00D53DF4" w:rsidRPr="00592D94" w:rsidRDefault="00D53DF4" w:rsidP="00D53DF4">
            <w:pPr>
              <w:adjustRightInd w:val="0"/>
              <w:snapToGrid w:val="0"/>
              <w:ind w:leftChars="-50" w:left="-110" w:rightChars="-50" w:right="-110"/>
              <w:rPr>
                <w:rFonts w:ascii="Times New Roman" w:eastAsia="等线" w:hAnsi="Times New Roman" w:cs="Times New Roman"/>
                <w:sz w:val="18"/>
                <w:szCs w:val="18"/>
              </w:rPr>
            </w:pPr>
            <w:r w:rsidRPr="00592D94">
              <w:rPr>
                <w:rFonts w:ascii="Times New Roman" w:eastAsia="等线" w:hAnsi="Times New Roman" w:cs="Times New Roman"/>
                <w:sz w:val="18"/>
                <w:szCs w:val="18"/>
              </w:rPr>
              <w:t>There were no significant differences across arms</w:t>
            </w:r>
          </w:p>
        </w:tc>
      </w:tr>
    </w:tbl>
    <w:p w:rsidR="00D53DF4" w:rsidRPr="00041842" w:rsidRDefault="00D53DF4" w:rsidP="00D53DF4">
      <w:pPr>
        <w:snapToGrid w:val="0"/>
        <w:ind w:leftChars="-30" w:left="-66" w:rightChars="-30" w:right="-66"/>
        <w:rPr>
          <w:rFonts w:ascii="Times New Roman" w:eastAsia="等线" w:hAnsi="Times New Roman" w:cs="Times New Roman"/>
          <w:sz w:val="18"/>
          <w:szCs w:val="18"/>
        </w:rPr>
      </w:pPr>
      <w:r w:rsidRPr="00041842">
        <w:rPr>
          <w:rFonts w:ascii="Times New Roman" w:eastAsia="等线" w:hAnsi="Times New Roman" w:cs="Times New Roman"/>
          <w:sz w:val="18"/>
          <w:szCs w:val="18"/>
        </w:rPr>
        <w:lastRenderedPageBreak/>
        <w:t xml:space="preserve">Note: </w:t>
      </w:r>
      <w:r w:rsidRPr="00592D94">
        <w:rPr>
          <w:rFonts w:ascii="Times New Roman" w:eastAsia="等线" w:hAnsi="Times New Roman" w:cs="Times New Roman"/>
          <w:sz w:val="18"/>
          <w:szCs w:val="18"/>
        </w:rPr>
        <w:t>BAASIS</w:t>
      </w:r>
      <w:r w:rsidRPr="00041842">
        <w:rPr>
          <w:rFonts w:ascii="Times New Roman" w:eastAsia="等线" w:hAnsi="Times New Roman" w:cs="Times New Roman"/>
          <w:sz w:val="18"/>
          <w:szCs w:val="18"/>
        </w:rPr>
        <w:t xml:space="preserve">: Basel Assessment of Adherence to Immunosuppressive Medication Scale; </w:t>
      </w:r>
    </w:p>
    <w:p w:rsidR="00D53DF4" w:rsidRPr="00041842" w:rsidRDefault="00D53DF4" w:rsidP="00D53DF4">
      <w:pPr>
        <w:snapToGrid w:val="0"/>
        <w:ind w:leftChars="-30" w:left="-66" w:rightChars="-30" w:right="-66" w:firstLineChars="250" w:firstLine="450"/>
        <w:rPr>
          <w:rFonts w:ascii="Times New Roman" w:hAnsi="Times New Roman" w:cs="Times New Roman"/>
          <w:sz w:val="18"/>
          <w:szCs w:val="18"/>
        </w:rPr>
      </w:pPr>
      <w:r w:rsidRPr="00592D94">
        <w:rPr>
          <w:rFonts w:ascii="Times New Roman" w:eastAsia="等线" w:hAnsi="Times New Roman" w:cs="Times New Roman"/>
          <w:sz w:val="18"/>
          <w:szCs w:val="18"/>
        </w:rPr>
        <w:t>MAM-MM</w:t>
      </w:r>
      <w:r w:rsidRPr="00041842">
        <w:rPr>
          <w:rFonts w:ascii="Times New Roman" w:eastAsia="等线" w:hAnsi="Times New Roman" w:cs="Times New Roman"/>
          <w:sz w:val="18"/>
          <w:szCs w:val="18"/>
        </w:rPr>
        <w:t xml:space="preserve">: </w:t>
      </w:r>
      <w:r w:rsidRPr="00592D94">
        <w:rPr>
          <w:rFonts w:ascii="Times New Roman" w:eastAsia="等线" w:hAnsi="Times New Roman" w:cs="Times New Roman"/>
          <w:sz w:val="18"/>
          <w:szCs w:val="18"/>
        </w:rPr>
        <w:t>Medical Adherence Measure Medication Module</w:t>
      </w:r>
      <w:r w:rsidRPr="00041842">
        <w:rPr>
          <w:rFonts w:ascii="Times New Roman" w:eastAsia="等线" w:hAnsi="Times New Roman" w:cs="Times New Roman"/>
          <w:sz w:val="18"/>
          <w:szCs w:val="18"/>
        </w:rPr>
        <w:t xml:space="preserve">; </w:t>
      </w:r>
      <w:proofErr w:type="spellStart"/>
      <w:r w:rsidRPr="00592D94">
        <w:rPr>
          <w:rFonts w:ascii="Times New Roman" w:eastAsia="等线" w:hAnsi="Times New Roman" w:cs="Times New Roman"/>
          <w:sz w:val="18"/>
          <w:szCs w:val="18"/>
        </w:rPr>
        <w:t>ITAS</w:t>
      </w:r>
      <w:proofErr w:type="gramStart"/>
      <w:r w:rsidRPr="00041842">
        <w:rPr>
          <w:rFonts w:ascii="Times New Roman" w:eastAsia="宋体" w:hAnsi="Times New Roman" w:cs="Times New Roman"/>
          <w:sz w:val="18"/>
          <w:szCs w:val="18"/>
        </w:rPr>
        <w:t>:</w:t>
      </w:r>
      <w:r w:rsidRPr="00592D94">
        <w:rPr>
          <w:rFonts w:ascii="Times New Roman" w:eastAsia="等线" w:hAnsi="Times New Roman" w:cs="Times New Roman"/>
          <w:sz w:val="18"/>
          <w:szCs w:val="18"/>
        </w:rPr>
        <w:t>Immunosuppressant</w:t>
      </w:r>
      <w:proofErr w:type="spellEnd"/>
      <w:proofErr w:type="gramEnd"/>
      <w:r w:rsidRPr="00592D94">
        <w:rPr>
          <w:rFonts w:ascii="Times New Roman" w:eastAsia="等线" w:hAnsi="Times New Roman" w:cs="Times New Roman"/>
          <w:sz w:val="18"/>
          <w:szCs w:val="18"/>
        </w:rPr>
        <w:t xml:space="preserve"> Therapy Adherence</w:t>
      </w:r>
      <w:r w:rsidRPr="00041842">
        <w:rPr>
          <w:rFonts w:ascii="Times New Roman" w:eastAsia="等线" w:hAnsi="Times New Roman" w:cs="Times New Roman"/>
          <w:sz w:val="18"/>
          <w:szCs w:val="18"/>
        </w:rPr>
        <w:t xml:space="preserve"> </w:t>
      </w:r>
      <w:r w:rsidRPr="00592D94">
        <w:rPr>
          <w:rFonts w:ascii="Times New Roman" w:eastAsia="等线" w:hAnsi="Times New Roman" w:cs="Times New Roman"/>
          <w:sz w:val="18"/>
          <w:szCs w:val="18"/>
        </w:rPr>
        <w:t>Scale</w:t>
      </w:r>
    </w:p>
    <w:p w:rsidR="00D53DF4" w:rsidRPr="000F4520" w:rsidRDefault="00D53DF4" w:rsidP="00D53DF4">
      <w:pPr>
        <w:snapToGrid w:val="0"/>
        <w:ind w:leftChars="-30" w:left="-66" w:rightChars="-30" w:right="-66"/>
        <w:sectPr w:rsidR="00D53DF4" w:rsidRPr="000F4520" w:rsidSect="00281967">
          <w:pgSz w:w="11906" w:h="16838"/>
          <w:pgMar w:top="1440" w:right="1440" w:bottom="1440" w:left="1440" w:header="851" w:footer="992" w:gutter="0"/>
          <w:cols w:space="425"/>
          <w:docGrid w:type="lines" w:linePitch="312"/>
        </w:sectPr>
      </w:pPr>
    </w:p>
    <w:p w:rsidR="00D53DF4" w:rsidRPr="00041842" w:rsidRDefault="00D53DF4" w:rsidP="00D53DF4">
      <w:pPr>
        <w:snapToGrid w:val="0"/>
        <w:ind w:leftChars="-30" w:left="-66" w:rightChars="-30" w:right="-66"/>
        <w:rPr>
          <w:rFonts w:ascii="Times New Roman" w:hAnsi="Times New Roman" w:cs="Times New Roman"/>
          <w:b/>
          <w:bCs/>
        </w:rPr>
      </w:pPr>
      <w:r>
        <w:rPr>
          <w:rFonts w:ascii="Times New Roman" w:hAnsi="Times New Roman" w:cs="Times New Roman" w:hint="eastAsia"/>
          <w:b/>
          <w:bCs/>
        </w:rPr>
        <w:lastRenderedPageBreak/>
        <w:t>TABLE</w:t>
      </w:r>
      <w:r w:rsidRPr="00041842">
        <w:rPr>
          <w:rFonts w:ascii="Times New Roman" w:hAnsi="Times New Roman" w:cs="Times New Roman"/>
          <w:b/>
          <w:bCs/>
        </w:rPr>
        <w:t xml:space="preserve"> S</w:t>
      </w:r>
      <w:r>
        <w:rPr>
          <w:rFonts w:ascii="Times New Roman" w:hAnsi="Times New Roman" w:cs="Times New Roman" w:hint="eastAsia"/>
          <w:b/>
          <w:bCs/>
        </w:rPr>
        <w:t>4</w:t>
      </w:r>
      <w:r w:rsidRPr="00041842">
        <w:rPr>
          <w:rFonts w:ascii="Times New Roman" w:hAnsi="Times New Roman" w:cs="Times New Roman"/>
          <w:b/>
          <w:bCs/>
        </w:rPr>
        <w:t xml:space="preserve"> </w:t>
      </w:r>
      <w:proofErr w:type="gramStart"/>
      <w:r w:rsidRPr="00041842">
        <w:rPr>
          <w:rFonts w:ascii="Times New Roman" w:hAnsi="Times New Roman" w:cs="Times New Roman"/>
          <w:b/>
          <w:bCs/>
        </w:rPr>
        <w:t>The</w:t>
      </w:r>
      <w:proofErr w:type="gramEnd"/>
      <w:r w:rsidRPr="00041842">
        <w:rPr>
          <w:rFonts w:ascii="Times New Roman" w:hAnsi="Times New Roman" w:cs="Times New Roman"/>
          <w:b/>
          <w:bCs/>
        </w:rPr>
        <w:t xml:space="preserve"> outcomes about blood</w:t>
      </w:r>
      <w:r w:rsidRPr="00041842">
        <w:rPr>
          <w:rFonts w:ascii="Times New Roman" w:hAnsi="Times New Roman" w:cs="Times New Roman" w:hint="eastAsia"/>
          <w:b/>
          <w:bCs/>
        </w:rPr>
        <w:t xml:space="preserve"> </w:t>
      </w:r>
      <w:r w:rsidRPr="00041842">
        <w:rPr>
          <w:rFonts w:ascii="Times New Roman" w:hAnsi="Times New Roman" w:cs="Times New Roman"/>
          <w:b/>
          <w:bCs/>
        </w:rPr>
        <w:t>immunosuppressant level in the studies</w:t>
      </w:r>
    </w:p>
    <w:tbl>
      <w:tblPr>
        <w:tblW w:w="12895" w:type="dxa"/>
        <w:tblLook w:val="04A0"/>
      </w:tblPr>
      <w:tblGrid>
        <w:gridCol w:w="2405"/>
        <w:gridCol w:w="3544"/>
        <w:gridCol w:w="3743"/>
        <w:gridCol w:w="3203"/>
      </w:tblGrid>
      <w:tr w:rsidR="00D53DF4" w:rsidRPr="00041842" w:rsidTr="00281967">
        <w:trPr>
          <w:trHeight w:val="465"/>
        </w:trPr>
        <w:tc>
          <w:tcPr>
            <w:tcW w:w="2405" w:type="dxa"/>
            <w:tcBorders>
              <w:top w:val="single" w:sz="4" w:space="0" w:color="auto"/>
              <w:bottom w:val="single" w:sz="4" w:space="0" w:color="auto"/>
            </w:tcBorders>
            <w:shd w:val="clear" w:color="auto" w:fill="auto"/>
            <w:noWrap/>
            <w:vAlign w:val="center"/>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b/>
                <w:bCs/>
                <w:szCs w:val="21"/>
              </w:rPr>
              <w:t>Studies: Authors, Years</w:t>
            </w:r>
          </w:p>
        </w:tc>
        <w:tc>
          <w:tcPr>
            <w:tcW w:w="3544" w:type="dxa"/>
            <w:tcBorders>
              <w:top w:val="single" w:sz="4" w:space="0" w:color="auto"/>
              <w:bottom w:val="single" w:sz="4" w:space="0" w:color="auto"/>
            </w:tcBorders>
            <w:shd w:val="clear" w:color="auto" w:fill="auto"/>
            <w:noWrap/>
            <w:vAlign w:val="center"/>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b/>
                <w:bCs/>
                <w:szCs w:val="21"/>
              </w:rPr>
              <w:t xml:space="preserve">　</w:t>
            </w:r>
            <w:r w:rsidRPr="00041842">
              <w:rPr>
                <w:rFonts w:ascii="Times New Roman" w:eastAsia="等线" w:hAnsi="Times New Roman" w:cs="Times New Roman"/>
                <w:b/>
                <w:bCs/>
                <w:szCs w:val="21"/>
              </w:rPr>
              <w:t>O</w:t>
            </w:r>
            <w:r w:rsidRPr="00041842">
              <w:rPr>
                <w:rFonts w:ascii="Times New Roman" w:eastAsia="等线" w:hAnsi="Times New Roman" w:cs="Times New Roman" w:hint="eastAsia"/>
                <w:b/>
                <w:bCs/>
                <w:szCs w:val="21"/>
              </w:rPr>
              <w:t>utcomes</w:t>
            </w:r>
          </w:p>
        </w:tc>
        <w:tc>
          <w:tcPr>
            <w:tcW w:w="3743" w:type="dxa"/>
            <w:tcBorders>
              <w:top w:val="single" w:sz="4" w:space="0" w:color="auto"/>
              <w:bottom w:val="single" w:sz="4" w:space="0" w:color="auto"/>
            </w:tcBorders>
            <w:shd w:val="clear" w:color="auto" w:fill="auto"/>
            <w:vAlign w:val="center"/>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b/>
                <w:bCs/>
                <w:szCs w:val="21"/>
              </w:rPr>
              <w:t xml:space="preserve">　</w:t>
            </w:r>
            <w:r w:rsidRPr="00041842">
              <w:rPr>
                <w:rFonts w:ascii="Times New Roman" w:eastAsia="等线" w:hAnsi="Times New Roman" w:cs="Times New Roman"/>
                <w:b/>
                <w:bCs/>
                <w:szCs w:val="21"/>
              </w:rPr>
              <w:t>R</w:t>
            </w:r>
            <w:r w:rsidRPr="00041842">
              <w:rPr>
                <w:rFonts w:ascii="Times New Roman" w:eastAsia="等线" w:hAnsi="Times New Roman" w:cs="Times New Roman" w:hint="eastAsia"/>
                <w:b/>
                <w:bCs/>
                <w:szCs w:val="21"/>
              </w:rPr>
              <w:t>eported</w:t>
            </w:r>
            <w:r w:rsidRPr="00041842">
              <w:rPr>
                <w:rFonts w:ascii="Times New Roman" w:eastAsia="等线" w:hAnsi="Times New Roman" w:cs="Times New Roman"/>
                <w:b/>
                <w:bCs/>
                <w:szCs w:val="21"/>
              </w:rPr>
              <w:t xml:space="preserve"> </w:t>
            </w:r>
            <w:r w:rsidRPr="00041842">
              <w:rPr>
                <w:rFonts w:ascii="Times New Roman" w:hAnsi="Times New Roman" w:cs="Times New Roman" w:hint="eastAsia"/>
                <w:b/>
                <w:bCs/>
                <w:szCs w:val="21"/>
              </w:rPr>
              <w:t>a</w:t>
            </w:r>
            <w:r w:rsidRPr="00041842">
              <w:rPr>
                <w:rFonts w:ascii="Times New Roman" w:hAnsi="Times New Roman" w:cs="Times New Roman"/>
                <w:b/>
                <w:bCs/>
                <w:szCs w:val="21"/>
              </w:rPr>
              <w:t>ssessment points</w:t>
            </w:r>
          </w:p>
        </w:tc>
        <w:tc>
          <w:tcPr>
            <w:tcW w:w="3203" w:type="dxa"/>
            <w:tcBorders>
              <w:top w:val="single" w:sz="4" w:space="0" w:color="auto"/>
              <w:bottom w:val="single" w:sz="4" w:space="0" w:color="auto"/>
            </w:tcBorders>
            <w:shd w:val="clear" w:color="auto" w:fill="auto"/>
            <w:vAlign w:val="center"/>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b/>
                <w:bCs/>
                <w:szCs w:val="21"/>
              </w:rPr>
              <w:t>R</w:t>
            </w:r>
            <w:r w:rsidRPr="00041842">
              <w:rPr>
                <w:rFonts w:ascii="Times New Roman" w:eastAsia="等线" w:hAnsi="Times New Roman" w:cs="Times New Roman" w:hint="eastAsia"/>
                <w:b/>
                <w:bCs/>
                <w:szCs w:val="21"/>
              </w:rPr>
              <w:t>esults</w:t>
            </w:r>
            <w:r w:rsidRPr="00041842">
              <w:rPr>
                <w:rFonts w:ascii="Times New Roman" w:eastAsia="等线" w:hAnsi="Times New Roman" w:cs="Times New Roman"/>
                <w:b/>
                <w:bCs/>
                <w:szCs w:val="21"/>
              </w:rPr>
              <w:t xml:space="preserve"> </w:t>
            </w:r>
            <w:r w:rsidRPr="00041842">
              <w:rPr>
                <w:rFonts w:ascii="Times New Roman" w:eastAsia="等线" w:hAnsi="Times New Roman" w:cs="Times New Roman" w:hint="eastAsia"/>
                <w:b/>
                <w:bCs/>
                <w:szCs w:val="21"/>
              </w:rPr>
              <w:t>from</w:t>
            </w:r>
            <w:r w:rsidRPr="00041842">
              <w:rPr>
                <w:rFonts w:ascii="Times New Roman" w:eastAsia="等线" w:hAnsi="Times New Roman" w:cs="Times New Roman"/>
                <w:b/>
                <w:bCs/>
                <w:szCs w:val="21"/>
              </w:rPr>
              <w:t xml:space="preserve"> </w:t>
            </w:r>
            <w:r w:rsidRPr="00041842">
              <w:rPr>
                <w:rFonts w:ascii="Times New Roman" w:eastAsia="等线" w:hAnsi="Times New Roman" w:cs="Times New Roman" w:hint="eastAsia"/>
                <w:b/>
                <w:bCs/>
                <w:szCs w:val="21"/>
              </w:rPr>
              <w:t>the</w:t>
            </w:r>
            <w:r w:rsidRPr="00041842">
              <w:rPr>
                <w:rFonts w:ascii="Times New Roman" w:eastAsia="等线" w:hAnsi="Times New Roman" w:cs="Times New Roman"/>
                <w:b/>
                <w:bCs/>
                <w:szCs w:val="21"/>
              </w:rPr>
              <w:t xml:space="preserve"> original </w:t>
            </w:r>
            <w:r w:rsidRPr="00041842">
              <w:rPr>
                <w:rFonts w:ascii="Times New Roman" w:eastAsia="等线" w:hAnsi="Times New Roman" w:cs="Times New Roman" w:hint="eastAsia"/>
                <w:b/>
                <w:bCs/>
                <w:szCs w:val="21"/>
              </w:rPr>
              <w:t>studies</w:t>
            </w:r>
          </w:p>
        </w:tc>
      </w:tr>
      <w:tr w:rsidR="00D53DF4" w:rsidRPr="00041842" w:rsidTr="00281967">
        <w:trPr>
          <w:trHeight w:val="341"/>
        </w:trPr>
        <w:tc>
          <w:tcPr>
            <w:tcW w:w="2405" w:type="dxa"/>
            <w:tcBorders>
              <w:top w:val="single" w:sz="4" w:space="0" w:color="auto"/>
            </w:tcBorders>
            <w:shd w:val="clear" w:color="auto" w:fill="auto"/>
            <w:noWrap/>
            <w:vAlign w:val="center"/>
            <w:hideMark/>
          </w:tcPr>
          <w:p w:rsidR="00D53DF4" w:rsidRPr="00041842" w:rsidRDefault="00D53DF4" w:rsidP="00281967">
            <w:pPr>
              <w:adjustRightInd w:val="0"/>
              <w:snapToGrid w:val="0"/>
              <w:rPr>
                <w:rFonts w:ascii="Times New Roman" w:eastAsia="等线" w:hAnsi="Times New Roman" w:cs="Times New Roman"/>
                <w:b/>
                <w:bCs/>
                <w:sz w:val="18"/>
                <w:szCs w:val="18"/>
              </w:rPr>
            </w:pPr>
            <w:proofErr w:type="spellStart"/>
            <w:r w:rsidRPr="00041842">
              <w:rPr>
                <w:rFonts w:ascii="Times New Roman" w:eastAsia="等线" w:hAnsi="Times New Roman" w:cs="Times New Roman"/>
                <w:b/>
                <w:bCs/>
                <w:sz w:val="18"/>
                <w:szCs w:val="18"/>
              </w:rPr>
              <w:t>Tacrolimus</w:t>
            </w:r>
            <w:proofErr w:type="spellEnd"/>
            <w:r w:rsidRPr="00041842">
              <w:rPr>
                <w:rFonts w:ascii="Times New Roman" w:eastAsia="等线" w:hAnsi="Times New Roman" w:cs="Times New Roman"/>
                <w:b/>
                <w:bCs/>
                <w:sz w:val="18"/>
                <w:szCs w:val="18"/>
              </w:rPr>
              <w:t xml:space="preserve"> concentration </w:t>
            </w:r>
          </w:p>
        </w:tc>
        <w:tc>
          <w:tcPr>
            <w:tcW w:w="3544" w:type="dxa"/>
            <w:tcBorders>
              <w:top w:val="single" w:sz="4" w:space="0" w:color="auto"/>
            </w:tcBorders>
            <w:shd w:val="clear" w:color="auto" w:fill="auto"/>
            <w:noWrap/>
            <w:vAlign w:val="center"/>
            <w:hideMark/>
          </w:tcPr>
          <w:p w:rsidR="00D53DF4" w:rsidRPr="00041842" w:rsidRDefault="00D53DF4" w:rsidP="00281967">
            <w:pPr>
              <w:adjustRightInd w:val="0"/>
              <w:snapToGrid w:val="0"/>
              <w:rPr>
                <w:rFonts w:ascii="Times New Roman" w:eastAsia="等线" w:hAnsi="Times New Roman" w:cs="Times New Roman"/>
                <w:b/>
                <w:bCs/>
                <w:sz w:val="18"/>
                <w:szCs w:val="18"/>
              </w:rPr>
            </w:pPr>
            <w:r w:rsidRPr="00041842">
              <w:rPr>
                <w:rFonts w:ascii="Times New Roman" w:eastAsia="等线" w:hAnsi="Times New Roman" w:cs="Times New Roman"/>
                <w:b/>
                <w:bCs/>
                <w:sz w:val="18"/>
                <w:szCs w:val="18"/>
              </w:rPr>
              <w:t xml:space="preserve">　</w:t>
            </w:r>
          </w:p>
        </w:tc>
        <w:tc>
          <w:tcPr>
            <w:tcW w:w="3743" w:type="dxa"/>
            <w:tcBorders>
              <w:top w:val="single" w:sz="4" w:space="0" w:color="auto"/>
            </w:tcBorders>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　</w:t>
            </w:r>
          </w:p>
        </w:tc>
        <w:tc>
          <w:tcPr>
            <w:tcW w:w="3203" w:type="dxa"/>
            <w:tcBorders>
              <w:top w:val="single" w:sz="4" w:space="0" w:color="auto"/>
            </w:tcBorders>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　</w:t>
            </w:r>
          </w:p>
        </w:tc>
      </w:tr>
      <w:tr w:rsidR="00D53DF4" w:rsidRPr="00041842" w:rsidTr="00281967">
        <w:tc>
          <w:tcPr>
            <w:tcW w:w="2405" w:type="dxa"/>
            <w:shd w:val="clear" w:color="auto" w:fill="auto"/>
            <w:noWrap/>
            <w:hideMark/>
          </w:tcPr>
          <w:p w:rsidR="00D53DF4" w:rsidRPr="00041842" w:rsidRDefault="00D53DF4" w:rsidP="00281967">
            <w:pPr>
              <w:adjustRightInd w:val="0"/>
              <w:snapToGrid w:val="0"/>
              <w:rPr>
                <w:rFonts w:ascii="Times New Roman" w:eastAsia="等线" w:hAnsi="Times New Roman" w:cs="Times New Roman"/>
                <w:sz w:val="18"/>
                <w:szCs w:val="18"/>
              </w:rPr>
            </w:pPr>
            <w:proofErr w:type="spellStart"/>
            <w:r w:rsidRPr="00041842">
              <w:rPr>
                <w:rFonts w:ascii="Times New Roman" w:eastAsia="等线" w:hAnsi="Times New Roman" w:cs="Times New Roman"/>
                <w:sz w:val="18"/>
                <w:szCs w:val="18"/>
              </w:rPr>
              <w:t>Bessa</w:t>
            </w:r>
            <w:proofErr w:type="spellEnd"/>
            <w:r w:rsidRPr="00041842">
              <w:rPr>
                <w:rFonts w:ascii="Times New Roman" w:eastAsia="等线" w:hAnsi="Times New Roman" w:cs="Times New Roman"/>
                <w:sz w:val="18"/>
                <w:szCs w:val="18"/>
              </w:rPr>
              <w:t>, 2016</w:t>
            </w:r>
          </w:p>
        </w:tc>
        <w:tc>
          <w:tcPr>
            <w:tcW w:w="3544" w:type="dxa"/>
            <w:shd w:val="clear" w:color="auto" w:fill="auto"/>
            <w:noWrap/>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Mean </w:t>
            </w:r>
            <w:proofErr w:type="spellStart"/>
            <w:r w:rsidRPr="00041842">
              <w:rPr>
                <w:rFonts w:ascii="Times New Roman" w:eastAsia="等线" w:hAnsi="Times New Roman" w:cs="Times New Roman"/>
                <w:sz w:val="18"/>
                <w:szCs w:val="18"/>
              </w:rPr>
              <w:t>Tacrolimus</w:t>
            </w:r>
            <w:proofErr w:type="spellEnd"/>
            <w:r w:rsidRPr="00041842">
              <w:rPr>
                <w:rFonts w:ascii="Times New Roman" w:eastAsia="等线" w:hAnsi="Times New Roman" w:cs="Times New Roman"/>
                <w:sz w:val="18"/>
                <w:szCs w:val="18"/>
              </w:rPr>
              <w:t xml:space="preserve"> trough levels, </w:t>
            </w:r>
            <w:proofErr w:type="spellStart"/>
            <w:r w:rsidRPr="00041842">
              <w:rPr>
                <w:rFonts w:ascii="Times New Roman" w:eastAsia="等线" w:hAnsi="Times New Roman" w:cs="Times New Roman"/>
                <w:sz w:val="18"/>
                <w:szCs w:val="18"/>
              </w:rPr>
              <w:t>ng</w:t>
            </w:r>
            <w:proofErr w:type="spellEnd"/>
            <w:r w:rsidRPr="00041842">
              <w:rPr>
                <w:rFonts w:ascii="Times New Roman" w:eastAsia="等线" w:hAnsi="Times New Roman" w:cs="Times New Roman"/>
                <w:sz w:val="18"/>
                <w:szCs w:val="18"/>
              </w:rPr>
              <w:t>/</w:t>
            </w:r>
            <w:proofErr w:type="spellStart"/>
            <w:r w:rsidRPr="00041842">
              <w:rPr>
                <w:rFonts w:ascii="Times New Roman" w:eastAsia="等线" w:hAnsi="Times New Roman" w:cs="Times New Roman"/>
                <w:sz w:val="18"/>
                <w:szCs w:val="18"/>
              </w:rPr>
              <w:t>mL</w:t>
            </w:r>
            <w:proofErr w:type="spellEnd"/>
          </w:p>
        </w:tc>
        <w:tc>
          <w:tcPr>
            <w:tcW w:w="374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Assessed at days7, 10, 14, 21, 28, 60, and 90 after transplant</w:t>
            </w:r>
          </w:p>
        </w:tc>
        <w:tc>
          <w:tcPr>
            <w:tcW w:w="320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There were no significant differences across arms</w:t>
            </w:r>
          </w:p>
        </w:tc>
      </w:tr>
      <w:tr w:rsidR="00D53DF4" w:rsidRPr="00041842" w:rsidTr="00281967">
        <w:tc>
          <w:tcPr>
            <w:tcW w:w="2405"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Cukor, 2018</w:t>
            </w:r>
          </w:p>
        </w:tc>
        <w:tc>
          <w:tcPr>
            <w:tcW w:w="3544"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Mean </w:t>
            </w:r>
            <w:proofErr w:type="spellStart"/>
            <w:r w:rsidRPr="00041842">
              <w:rPr>
                <w:rFonts w:ascii="Times New Roman" w:eastAsia="等线" w:hAnsi="Times New Roman" w:cs="Times New Roman"/>
                <w:sz w:val="18"/>
                <w:szCs w:val="18"/>
              </w:rPr>
              <w:t>Tacrolimus</w:t>
            </w:r>
            <w:proofErr w:type="spellEnd"/>
            <w:r w:rsidRPr="00041842">
              <w:rPr>
                <w:rFonts w:ascii="Times New Roman" w:eastAsia="等线" w:hAnsi="Times New Roman" w:cs="Times New Roman"/>
                <w:sz w:val="18"/>
                <w:szCs w:val="18"/>
              </w:rPr>
              <w:t xml:space="preserve"> trough </w:t>
            </w:r>
            <w:proofErr w:type="spellStart"/>
            <w:r w:rsidRPr="00041842">
              <w:rPr>
                <w:rFonts w:ascii="Times New Roman" w:eastAsia="等线" w:hAnsi="Times New Roman" w:cs="Times New Roman"/>
                <w:sz w:val="18"/>
                <w:szCs w:val="18"/>
              </w:rPr>
              <w:t>levels,ug</w:t>
            </w:r>
            <w:proofErr w:type="spellEnd"/>
            <w:r w:rsidRPr="00041842">
              <w:rPr>
                <w:rFonts w:ascii="Times New Roman" w:eastAsia="等线" w:hAnsi="Times New Roman" w:cs="Times New Roman"/>
                <w:sz w:val="18"/>
                <w:szCs w:val="18"/>
              </w:rPr>
              <w:t>/L</w:t>
            </w:r>
          </w:p>
        </w:tc>
        <w:tc>
          <w:tcPr>
            <w:tcW w:w="374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proofErr w:type="spellStart"/>
            <w:r w:rsidRPr="00041842">
              <w:rPr>
                <w:rFonts w:ascii="Times New Roman" w:eastAsia="等线" w:hAnsi="Times New Roman" w:cs="Times New Roman"/>
                <w:sz w:val="18"/>
                <w:szCs w:val="18"/>
              </w:rPr>
              <w:t>Tacrolimus</w:t>
            </w:r>
            <w:proofErr w:type="spellEnd"/>
            <w:r w:rsidRPr="00041842">
              <w:rPr>
                <w:rFonts w:ascii="Times New Roman" w:eastAsia="等线" w:hAnsi="Times New Roman" w:cs="Times New Roman"/>
                <w:sz w:val="18"/>
                <w:szCs w:val="18"/>
              </w:rPr>
              <w:t xml:space="preserve"> whole-blood samples used for the determination of 12h </w:t>
            </w:r>
            <w:proofErr w:type="spellStart"/>
            <w:r w:rsidRPr="00041842">
              <w:rPr>
                <w:rFonts w:ascii="Times New Roman" w:eastAsia="等线" w:hAnsi="Times New Roman" w:cs="Times New Roman"/>
                <w:sz w:val="18"/>
                <w:szCs w:val="18"/>
              </w:rPr>
              <w:t>tacrolimus</w:t>
            </w:r>
            <w:proofErr w:type="spellEnd"/>
            <w:r w:rsidRPr="00041842">
              <w:rPr>
                <w:rFonts w:ascii="Times New Roman" w:eastAsia="等线" w:hAnsi="Times New Roman" w:cs="Times New Roman"/>
                <w:sz w:val="18"/>
                <w:szCs w:val="18"/>
              </w:rPr>
              <w:t xml:space="preserve"> trough concentrations</w:t>
            </w:r>
          </w:p>
        </w:tc>
        <w:tc>
          <w:tcPr>
            <w:tcW w:w="320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Mean </w:t>
            </w:r>
            <w:proofErr w:type="spellStart"/>
            <w:r w:rsidRPr="00041842">
              <w:rPr>
                <w:rFonts w:ascii="Times New Roman" w:eastAsia="等线" w:hAnsi="Times New Roman" w:cs="Times New Roman"/>
                <w:sz w:val="18"/>
                <w:szCs w:val="18"/>
              </w:rPr>
              <w:t>tacrolimus</w:t>
            </w:r>
            <w:proofErr w:type="spellEnd"/>
            <w:r w:rsidRPr="00041842">
              <w:rPr>
                <w:rFonts w:ascii="Times New Roman" w:eastAsia="等线" w:hAnsi="Times New Roman" w:cs="Times New Roman"/>
                <w:sz w:val="18"/>
                <w:szCs w:val="18"/>
              </w:rPr>
              <w:t xml:space="preserve"> trough levels did not differ significantly between groups</w:t>
            </w:r>
          </w:p>
        </w:tc>
      </w:tr>
      <w:tr w:rsidR="00D53DF4" w:rsidRPr="00041842" w:rsidTr="00281967">
        <w:tc>
          <w:tcPr>
            <w:tcW w:w="2405"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Grady, 2019</w:t>
            </w:r>
          </w:p>
        </w:tc>
        <w:tc>
          <w:tcPr>
            <w:tcW w:w="3544"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Mean TAC levels</w:t>
            </w:r>
          </w:p>
        </w:tc>
        <w:tc>
          <w:tcPr>
            <w:tcW w:w="374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Assessed at baseline, 3 and 6 months post transfer </w:t>
            </w:r>
          </w:p>
        </w:tc>
        <w:tc>
          <w:tcPr>
            <w:tcW w:w="320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Mean </w:t>
            </w:r>
            <w:proofErr w:type="spellStart"/>
            <w:r w:rsidRPr="00041842">
              <w:rPr>
                <w:rFonts w:ascii="Times New Roman" w:eastAsia="等线" w:hAnsi="Times New Roman" w:cs="Times New Roman"/>
                <w:sz w:val="18"/>
                <w:szCs w:val="18"/>
              </w:rPr>
              <w:t>tacrolimus</w:t>
            </w:r>
            <w:proofErr w:type="spellEnd"/>
            <w:r w:rsidRPr="00041842">
              <w:rPr>
                <w:rFonts w:ascii="Times New Roman" w:eastAsia="等线" w:hAnsi="Times New Roman" w:cs="Times New Roman"/>
                <w:sz w:val="18"/>
                <w:szCs w:val="18"/>
              </w:rPr>
              <w:t xml:space="preserve"> levels did not differ significantly between groups</w:t>
            </w:r>
          </w:p>
        </w:tc>
      </w:tr>
      <w:tr w:rsidR="00D53DF4" w:rsidRPr="00041842" w:rsidTr="00281967">
        <w:tc>
          <w:tcPr>
            <w:tcW w:w="2405"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Garcia, 2015</w:t>
            </w:r>
          </w:p>
        </w:tc>
        <w:tc>
          <w:tcPr>
            <w:tcW w:w="3544"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Mean </w:t>
            </w:r>
            <w:proofErr w:type="spellStart"/>
            <w:r w:rsidRPr="00041842">
              <w:rPr>
                <w:rFonts w:ascii="Times New Roman" w:eastAsia="等线" w:hAnsi="Times New Roman" w:cs="Times New Roman"/>
                <w:sz w:val="18"/>
                <w:szCs w:val="18"/>
              </w:rPr>
              <w:t>Tacrolimus</w:t>
            </w:r>
            <w:proofErr w:type="spellEnd"/>
            <w:r w:rsidRPr="00041842">
              <w:rPr>
                <w:rFonts w:ascii="Times New Roman" w:eastAsia="等线" w:hAnsi="Times New Roman" w:cs="Times New Roman"/>
                <w:sz w:val="18"/>
                <w:szCs w:val="18"/>
              </w:rPr>
              <w:t xml:space="preserve"> trough levels, </w:t>
            </w:r>
            <w:proofErr w:type="spellStart"/>
            <w:r w:rsidRPr="00041842">
              <w:rPr>
                <w:rFonts w:ascii="Times New Roman" w:eastAsia="等线" w:hAnsi="Times New Roman" w:cs="Times New Roman"/>
                <w:sz w:val="18"/>
                <w:szCs w:val="18"/>
              </w:rPr>
              <w:t>ng</w:t>
            </w:r>
            <w:proofErr w:type="spellEnd"/>
            <w:r w:rsidRPr="00041842">
              <w:rPr>
                <w:rFonts w:ascii="Times New Roman" w:eastAsia="等线" w:hAnsi="Times New Roman" w:cs="Times New Roman"/>
                <w:sz w:val="18"/>
                <w:szCs w:val="18"/>
              </w:rPr>
              <w:t>/dl</w:t>
            </w:r>
          </w:p>
        </w:tc>
        <w:tc>
          <w:tcPr>
            <w:tcW w:w="374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Assessed at each outpatient visit up to the 3 months, 6 months and 1 year.</w:t>
            </w:r>
          </w:p>
        </w:tc>
        <w:tc>
          <w:tcPr>
            <w:tcW w:w="320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　</w:t>
            </w:r>
          </w:p>
        </w:tc>
      </w:tr>
      <w:tr w:rsidR="00D53DF4" w:rsidRPr="00041842" w:rsidTr="00281967">
        <w:tc>
          <w:tcPr>
            <w:tcW w:w="2405"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Reese, 2017</w:t>
            </w:r>
          </w:p>
        </w:tc>
        <w:tc>
          <w:tcPr>
            <w:tcW w:w="3544"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Mean </w:t>
            </w:r>
            <w:proofErr w:type="spellStart"/>
            <w:r w:rsidRPr="00041842">
              <w:rPr>
                <w:rFonts w:ascii="Times New Roman" w:eastAsia="等线" w:hAnsi="Times New Roman" w:cs="Times New Roman"/>
                <w:sz w:val="18"/>
                <w:szCs w:val="18"/>
              </w:rPr>
              <w:t>Tacrolimus</w:t>
            </w:r>
            <w:proofErr w:type="spellEnd"/>
            <w:r w:rsidRPr="00041842">
              <w:rPr>
                <w:rFonts w:ascii="Times New Roman" w:eastAsia="等线" w:hAnsi="Times New Roman" w:cs="Times New Roman"/>
                <w:sz w:val="18"/>
                <w:szCs w:val="18"/>
              </w:rPr>
              <w:t xml:space="preserve"> trough levels, </w:t>
            </w:r>
            <w:proofErr w:type="spellStart"/>
            <w:r w:rsidRPr="00041842">
              <w:rPr>
                <w:rFonts w:ascii="Times New Roman" w:eastAsia="等线" w:hAnsi="Times New Roman" w:cs="Times New Roman"/>
                <w:sz w:val="18"/>
                <w:szCs w:val="18"/>
              </w:rPr>
              <w:t>ug</w:t>
            </w:r>
            <w:proofErr w:type="spellEnd"/>
            <w:r w:rsidRPr="00041842">
              <w:rPr>
                <w:rFonts w:ascii="Times New Roman" w:eastAsia="等线" w:hAnsi="Times New Roman" w:cs="Times New Roman"/>
                <w:sz w:val="18"/>
                <w:szCs w:val="18"/>
              </w:rPr>
              <w:t>/L</w:t>
            </w:r>
          </w:p>
        </w:tc>
        <w:tc>
          <w:tcPr>
            <w:tcW w:w="374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Mean adherence rate at the last 90 days of the trial</w:t>
            </w:r>
          </w:p>
        </w:tc>
        <w:tc>
          <w:tcPr>
            <w:tcW w:w="320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There were no significant differences across arms</w:t>
            </w:r>
          </w:p>
        </w:tc>
      </w:tr>
      <w:tr w:rsidR="00D53DF4" w:rsidRPr="00041842" w:rsidTr="00281967">
        <w:tc>
          <w:tcPr>
            <w:tcW w:w="2405"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proofErr w:type="spellStart"/>
            <w:r w:rsidRPr="00041842">
              <w:rPr>
                <w:rFonts w:ascii="Times New Roman" w:eastAsia="等线" w:hAnsi="Times New Roman" w:cs="Times New Roman"/>
                <w:sz w:val="18"/>
                <w:szCs w:val="18"/>
              </w:rPr>
              <w:t>Schmid</w:t>
            </w:r>
            <w:proofErr w:type="spellEnd"/>
            <w:r w:rsidRPr="00041842">
              <w:rPr>
                <w:rFonts w:ascii="Times New Roman" w:eastAsia="等线" w:hAnsi="Times New Roman" w:cs="Times New Roman"/>
                <w:sz w:val="18"/>
                <w:szCs w:val="18"/>
              </w:rPr>
              <w:t>, 2017</w:t>
            </w:r>
          </w:p>
        </w:tc>
        <w:tc>
          <w:tcPr>
            <w:tcW w:w="3544"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proofErr w:type="spellStart"/>
            <w:r w:rsidRPr="00041842">
              <w:rPr>
                <w:rFonts w:ascii="Times New Roman" w:eastAsia="等线" w:hAnsi="Times New Roman" w:cs="Times New Roman"/>
                <w:sz w:val="18"/>
                <w:szCs w:val="18"/>
              </w:rPr>
              <w:t>Tacrolimus</w:t>
            </w:r>
            <w:proofErr w:type="spellEnd"/>
            <w:r w:rsidRPr="00041842">
              <w:rPr>
                <w:rFonts w:ascii="Times New Roman" w:eastAsia="等线" w:hAnsi="Times New Roman" w:cs="Times New Roman"/>
                <w:sz w:val="18"/>
                <w:szCs w:val="18"/>
              </w:rPr>
              <w:t xml:space="preserve"> trough level (</w:t>
            </w:r>
            <w:proofErr w:type="spellStart"/>
            <w:r w:rsidRPr="00041842">
              <w:rPr>
                <w:rFonts w:ascii="Times New Roman" w:eastAsia="等线" w:hAnsi="Times New Roman" w:cs="Times New Roman"/>
                <w:sz w:val="18"/>
                <w:szCs w:val="18"/>
              </w:rPr>
              <w:t>ng</w:t>
            </w:r>
            <w:proofErr w:type="spellEnd"/>
            <w:r w:rsidRPr="00041842">
              <w:rPr>
                <w:rFonts w:ascii="Times New Roman" w:eastAsia="等线" w:hAnsi="Times New Roman" w:cs="Times New Roman"/>
                <w:sz w:val="18"/>
                <w:szCs w:val="18"/>
              </w:rPr>
              <w:t>/</w:t>
            </w:r>
            <w:proofErr w:type="spellStart"/>
            <w:r w:rsidRPr="00041842">
              <w:rPr>
                <w:rFonts w:ascii="Times New Roman" w:eastAsia="等线" w:hAnsi="Times New Roman" w:cs="Times New Roman"/>
                <w:sz w:val="18"/>
                <w:szCs w:val="18"/>
              </w:rPr>
              <w:t>mL</w:t>
            </w:r>
            <w:proofErr w:type="spellEnd"/>
            <w:r w:rsidRPr="00041842">
              <w:rPr>
                <w:rFonts w:ascii="Times New Roman" w:eastAsia="等线" w:hAnsi="Times New Roman" w:cs="Times New Roman"/>
                <w:sz w:val="18"/>
                <w:szCs w:val="18"/>
              </w:rPr>
              <w:t>)</w:t>
            </w:r>
          </w:p>
        </w:tc>
        <w:tc>
          <w:tcPr>
            <w:tcW w:w="374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At 0, 3, 6, 12 months post transplantation </w:t>
            </w:r>
          </w:p>
        </w:tc>
        <w:tc>
          <w:tcPr>
            <w:tcW w:w="320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Specific data was not </w:t>
            </w:r>
            <w:proofErr w:type="spellStart"/>
            <w:r w:rsidRPr="00041842">
              <w:rPr>
                <w:rFonts w:ascii="Times New Roman" w:eastAsia="等线" w:hAnsi="Times New Roman" w:cs="Times New Roman"/>
                <w:sz w:val="18"/>
                <w:szCs w:val="18"/>
              </w:rPr>
              <w:t>avalible</w:t>
            </w:r>
            <w:proofErr w:type="spellEnd"/>
            <w:r w:rsidRPr="00041842">
              <w:rPr>
                <w:rFonts w:ascii="Times New Roman" w:eastAsia="等线" w:hAnsi="Times New Roman" w:cs="Times New Roman"/>
                <w:sz w:val="18"/>
                <w:szCs w:val="18"/>
              </w:rPr>
              <w:t xml:space="preserve"> because of comprehensive adherence rate (combination of </w:t>
            </w:r>
            <w:proofErr w:type="spellStart"/>
            <w:r w:rsidRPr="00041842">
              <w:rPr>
                <w:rFonts w:ascii="Times New Roman" w:eastAsia="等线" w:hAnsi="Times New Roman" w:cs="Times New Roman"/>
                <w:sz w:val="18"/>
                <w:szCs w:val="18"/>
              </w:rPr>
              <w:t>tacrolimus</w:t>
            </w:r>
            <w:proofErr w:type="spellEnd"/>
            <w:r w:rsidRPr="00041842">
              <w:rPr>
                <w:rFonts w:ascii="Times New Roman" w:eastAsia="等线" w:hAnsi="Times New Roman" w:cs="Times New Roman"/>
                <w:sz w:val="18"/>
                <w:szCs w:val="18"/>
              </w:rPr>
              <w:t xml:space="preserve"> trough level, collateral report and self-report)</w:t>
            </w:r>
          </w:p>
        </w:tc>
      </w:tr>
      <w:tr w:rsidR="00D53DF4" w:rsidRPr="00041842" w:rsidTr="00281967">
        <w:trPr>
          <w:trHeight w:val="374"/>
        </w:trPr>
        <w:tc>
          <w:tcPr>
            <w:tcW w:w="5949" w:type="dxa"/>
            <w:gridSpan w:val="2"/>
            <w:shd w:val="clear" w:color="auto" w:fill="auto"/>
            <w:vAlign w:val="center"/>
            <w:hideMark/>
          </w:tcPr>
          <w:p w:rsidR="00D53DF4" w:rsidRPr="00041842" w:rsidRDefault="00D53DF4" w:rsidP="00281967">
            <w:pPr>
              <w:adjustRightInd w:val="0"/>
              <w:snapToGrid w:val="0"/>
              <w:rPr>
                <w:rFonts w:ascii="Times New Roman" w:eastAsia="等线" w:hAnsi="Times New Roman" w:cs="Times New Roman"/>
                <w:b/>
                <w:bCs/>
                <w:sz w:val="18"/>
                <w:szCs w:val="18"/>
              </w:rPr>
            </w:pPr>
            <w:r w:rsidRPr="00041842">
              <w:rPr>
                <w:rFonts w:ascii="Times New Roman" w:eastAsia="等线" w:hAnsi="Times New Roman" w:cs="Times New Roman"/>
                <w:b/>
                <w:bCs/>
                <w:sz w:val="18"/>
                <w:szCs w:val="18"/>
              </w:rPr>
              <w:t xml:space="preserve">The coefficient of variation for </w:t>
            </w:r>
            <w:proofErr w:type="spellStart"/>
            <w:r w:rsidRPr="00041842">
              <w:rPr>
                <w:rFonts w:ascii="Times New Roman" w:eastAsia="等线" w:hAnsi="Times New Roman" w:cs="Times New Roman"/>
                <w:b/>
                <w:bCs/>
                <w:sz w:val="18"/>
                <w:szCs w:val="18"/>
              </w:rPr>
              <w:t>tacrolimus</w:t>
            </w:r>
            <w:proofErr w:type="spellEnd"/>
            <w:r w:rsidRPr="00041842">
              <w:rPr>
                <w:rFonts w:ascii="Times New Roman" w:eastAsia="等线" w:hAnsi="Times New Roman" w:cs="Times New Roman"/>
                <w:b/>
                <w:bCs/>
                <w:sz w:val="18"/>
                <w:szCs w:val="18"/>
              </w:rPr>
              <w:t xml:space="preserve"> (% CV) </w:t>
            </w:r>
          </w:p>
        </w:tc>
        <w:tc>
          <w:tcPr>
            <w:tcW w:w="3743" w:type="dxa"/>
            <w:shd w:val="clear" w:color="auto" w:fill="auto"/>
            <w:hideMark/>
          </w:tcPr>
          <w:p w:rsidR="00D53DF4" w:rsidRPr="00041842" w:rsidRDefault="00D53DF4" w:rsidP="00281967">
            <w:pPr>
              <w:adjustRightInd w:val="0"/>
              <w:snapToGrid w:val="0"/>
              <w:rPr>
                <w:rFonts w:ascii="等线" w:eastAsia="等线" w:hAnsi="等线" w:cs="宋体"/>
              </w:rPr>
            </w:pPr>
            <w:r w:rsidRPr="00041842">
              <w:rPr>
                <w:rFonts w:ascii="等线" w:eastAsia="等线" w:hAnsi="等线" w:cs="宋体" w:hint="eastAsia"/>
              </w:rPr>
              <w:t xml:space="preserve">　</w:t>
            </w:r>
          </w:p>
        </w:tc>
        <w:tc>
          <w:tcPr>
            <w:tcW w:w="3203" w:type="dxa"/>
            <w:shd w:val="clear" w:color="auto" w:fill="auto"/>
            <w:hideMark/>
          </w:tcPr>
          <w:p w:rsidR="00D53DF4" w:rsidRPr="00041842" w:rsidRDefault="00D53DF4" w:rsidP="00281967">
            <w:pPr>
              <w:adjustRightInd w:val="0"/>
              <w:snapToGrid w:val="0"/>
              <w:rPr>
                <w:rFonts w:ascii="等线" w:eastAsia="等线" w:hAnsi="等线" w:cs="宋体"/>
              </w:rPr>
            </w:pPr>
            <w:r w:rsidRPr="00041842">
              <w:rPr>
                <w:rFonts w:ascii="等线" w:eastAsia="等线" w:hAnsi="等线" w:cs="宋体" w:hint="eastAsia"/>
              </w:rPr>
              <w:t xml:space="preserve">　</w:t>
            </w:r>
          </w:p>
        </w:tc>
      </w:tr>
      <w:tr w:rsidR="00D53DF4" w:rsidRPr="00041842" w:rsidTr="00281967">
        <w:tc>
          <w:tcPr>
            <w:tcW w:w="2405" w:type="dxa"/>
            <w:shd w:val="clear" w:color="auto" w:fill="auto"/>
            <w:noWrap/>
            <w:hideMark/>
          </w:tcPr>
          <w:p w:rsidR="00D53DF4" w:rsidRPr="00041842" w:rsidRDefault="00D53DF4" w:rsidP="00281967">
            <w:pPr>
              <w:adjustRightInd w:val="0"/>
              <w:snapToGrid w:val="0"/>
              <w:rPr>
                <w:rFonts w:ascii="Times New Roman" w:eastAsia="等线" w:hAnsi="Times New Roman" w:cs="Times New Roman"/>
                <w:sz w:val="18"/>
                <w:szCs w:val="18"/>
              </w:rPr>
            </w:pPr>
            <w:proofErr w:type="spellStart"/>
            <w:r w:rsidRPr="00041842">
              <w:rPr>
                <w:rFonts w:ascii="Times New Roman" w:eastAsia="等线" w:hAnsi="Times New Roman" w:cs="Times New Roman"/>
                <w:sz w:val="18"/>
                <w:szCs w:val="18"/>
              </w:rPr>
              <w:t>Bessa</w:t>
            </w:r>
            <w:proofErr w:type="spellEnd"/>
            <w:r w:rsidRPr="00041842">
              <w:rPr>
                <w:rFonts w:ascii="Times New Roman" w:eastAsia="等线" w:hAnsi="Times New Roman" w:cs="Times New Roman"/>
                <w:sz w:val="18"/>
                <w:szCs w:val="18"/>
              </w:rPr>
              <w:t>, 2016</w:t>
            </w:r>
          </w:p>
        </w:tc>
        <w:tc>
          <w:tcPr>
            <w:tcW w:w="3544"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The coefficient of variation for </w:t>
            </w:r>
            <w:proofErr w:type="spellStart"/>
            <w:r w:rsidRPr="00041842">
              <w:rPr>
                <w:rFonts w:ascii="Times New Roman" w:eastAsia="等线" w:hAnsi="Times New Roman" w:cs="Times New Roman"/>
                <w:sz w:val="18"/>
                <w:szCs w:val="18"/>
              </w:rPr>
              <w:t>Tacrolimus</w:t>
            </w:r>
            <w:proofErr w:type="spellEnd"/>
            <w:r w:rsidRPr="00041842">
              <w:rPr>
                <w:rFonts w:ascii="Times New Roman" w:eastAsia="等线" w:hAnsi="Times New Roman" w:cs="Times New Roman"/>
                <w:sz w:val="18"/>
                <w:szCs w:val="18"/>
              </w:rPr>
              <w:t xml:space="preserve"> (% CV) </w:t>
            </w:r>
          </w:p>
        </w:tc>
        <w:tc>
          <w:tcPr>
            <w:tcW w:w="374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Mean of CV was </w:t>
            </w:r>
            <w:proofErr w:type="spellStart"/>
            <w:r w:rsidRPr="00041842">
              <w:rPr>
                <w:rFonts w:ascii="Times New Roman" w:eastAsia="等线" w:hAnsi="Times New Roman" w:cs="Times New Roman"/>
                <w:sz w:val="18"/>
                <w:szCs w:val="18"/>
              </w:rPr>
              <w:t>caculated</w:t>
            </w:r>
            <w:proofErr w:type="spellEnd"/>
            <w:r w:rsidRPr="00041842">
              <w:rPr>
                <w:rFonts w:ascii="Times New Roman" w:eastAsia="等线" w:hAnsi="Times New Roman" w:cs="Times New Roman"/>
                <w:sz w:val="18"/>
                <w:szCs w:val="18"/>
              </w:rPr>
              <w:t xml:space="preserve"> from 6 dose-corrected </w:t>
            </w:r>
            <w:proofErr w:type="spellStart"/>
            <w:r w:rsidRPr="00041842">
              <w:rPr>
                <w:rFonts w:ascii="Times New Roman" w:eastAsia="等线" w:hAnsi="Times New Roman" w:cs="Times New Roman"/>
                <w:sz w:val="18"/>
                <w:szCs w:val="18"/>
              </w:rPr>
              <w:t>tacrolimus</w:t>
            </w:r>
            <w:proofErr w:type="spellEnd"/>
            <w:r w:rsidRPr="00041842">
              <w:rPr>
                <w:rFonts w:ascii="Times New Roman" w:eastAsia="等线" w:hAnsi="Times New Roman" w:cs="Times New Roman"/>
                <w:sz w:val="18"/>
                <w:szCs w:val="18"/>
              </w:rPr>
              <w:t xml:space="preserve"> whole blood trough concentrations obtained at days 10, 14, 21, 28, 60, and 90 after transplant</w:t>
            </w:r>
          </w:p>
        </w:tc>
        <w:tc>
          <w:tcPr>
            <w:tcW w:w="320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There was no difference between the groups</w:t>
            </w:r>
          </w:p>
        </w:tc>
      </w:tr>
      <w:tr w:rsidR="00D53DF4" w:rsidRPr="00041842" w:rsidTr="00281967">
        <w:tc>
          <w:tcPr>
            <w:tcW w:w="2405" w:type="dxa"/>
            <w:shd w:val="clear" w:color="auto" w:fill="auto"/>
            <w:noWrap/>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Reese, 2017</w:t>
            </w:r>
          </w:p>
        </w:tc>
        <w:tc>
          <w:tcPr>
            <w:tcW w:w="3544"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The CVs for </w:t>
            </w:r>
            <w:proofErr w:type="spellStart"/>
            <w:r w:rsidRPr="00041842">
              <w:rPr>
                <w:rFonts w:ascii="Times New Roman" w:eastAsia="等线" w:hAnsi="Times New Roman" w:cs="Times New Roman"/>
                <w:sz w:val="18"/>
                <w:szCs w:val="18"/>
              </w:rPr>
              <w:t>tacrolimus</w:t>
            </w:r>
            <w:proofErr w:type="spellEnd"/>
            <w:r w:rsidRPr="00041842">
              <w:rPr>
                <w:rFonts w:ascii="Times New Roman" w:eastAsia="等线" w:hAnsi="Times New Roman" w:cs="Times New Roman"/>
                <w:sz w:val="18"/>
                <w:szCs w:val="18"/>
              </w:rPr>
              <w:t xml:space="preserve"> level</w:t>
            </w:r>
          </w:p>
        </w:tc>
        <w:tc>
          <w:tcPr>
            <w:tcW w:w="374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Assessed at the last 90 days of the trial</w:t>
            </w:r>
          </w:p>
        </w:tc>
        <w:tc>
          <w:tcPr>
            <w:tcW w:w="320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There were no significant differences across arms</w:t>
            </w:r>
          </w:p>
        </w:tc>
      </w:tr>
      <w:tr w:rsidR="00D53DF4" w:rsidRPr="00041842" w:rsidTr="00281967">
        <w:tc>
          <w:tcPr>
            <w:tcW w:w="2405" w:type="dxa"/>
            <w:shd w:val="clear" w:color="auto" w:fill="auto"/>
            <w:noWrap/>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lastRenderedPageBreak/>
              <w:t>Levine, 2019</w:t>
            </w:r>
          </w:p>
        </w:tc>
        <w:tc>
          <w:tcPr>
            <w:tcW w:w="3544"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The CVs for </w:t>
            </w:r>
            <w:proofErr w:type="spellStart"/>
            <w:r w:rsidRPr="00041842">
              <w:rPr>
                <w:rFonts w:ascii="Times New Roman" w:eastAsia="等线" w:hAnsi="Times New Roman" w:cs="Times New Roman"/>
                <w:sz w:val="18"/>
                <w:szCs w:val="18"/>
              </w:rPr>
              <w:t>tacrolimus</w:t>
            </w:r>
            <w:proofErr w:type="spellEnd"/>
            <w:r w:rsidRPr="00041842">
              <w:rPr>
                <w:rFonts w:ascii="Times New Roman" w:eastAsia="等线" w:hAnsi="Times New Roman" w:cs="Times New Roman"/>
                <w:sz w:val="18"/>
                <w:szCs w:val="18"/>
              </w:rPr>
              <w:t xml:space="preserve"> level (%)</w:t>
            </w:r>
          </w:p>
        </w:tc>
        <w:tc>
          <w:tcPr>
            <w:tcW w:w="374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Assessed at 1 and 3-month post-transplant</w:t>
            </w:r>
          </w:p>
        </w:tc>
        <w:tc>
          <w:tcPr>
            <w:tcW w:w="320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There were no significant differences across arms</w:t>
            </w:r>
          </w:p>
        </w:tc>
      </w:tr>
      <w:tr w:rsidR="00D53DF4" w:rsidRPr="00041842" w:rsidTr="00281967">
        <w:trPr>
          <w:trHeight w:val="360"/>
        </w:trPr>
        <w:tc>
          <w:tcPr>
            <w:tcW w:w="5949" w:type="dxa"/>
            <w:gridSpan w:val="2"/>
            <w:shd w:val="clear" w:color="auto" w:fill="auto"/>
            <w:vAlign w:val="center"/>
            <w:hideMark/>
          </w:tcPr>
          <w:p w:rsidR="00D53DF4" w:rsidRPr="00041842" w:rsidRDefault="00D53DF4" w:rsidP="00281967">
            <w:pPr>
              <w:adjustRightInd w:val="0"/>
              <w:snapToGrid w:val="0"/>
              <w:rPr>
                <w:rFonts w:ascii="Times New Roman" w:eastAsia="等线" w:hAnsi="Times New Roman" w:cs="Times New Roman"/>
                <w:b/>
                <w:bCs/>
                <w:sz w:val="18"/>
                <w:szCs w:val="18"/>
              </w:rPr>
            </w:pPr>
            <w:r w:rsidRPr="00041842">
              <w:rPr>
                <w:rFonts w:ascii="Times New Roman" w:eastAsia="等线" w:hAnsi="Times New Roman" w:cs="Times New Roman"/>
                <w:b/>
                <w:bCs/>
                <w:sz w:val="18"/>
                <w:szCs w:val="18"/>
              </w:rPr>
              <w:t>Within</w:t>
            </w:r>
            <w:bookmarkStart w:id="5" w:name="_Hlk37376550"/>
            <w:r w:rsidRPr="00041842">
              <w:rPr>
                <w:rFonts w:ascii="Times New Roman" w:eastAsia="等线" w:hAnsi="Times New Roman" w:cs="Times New Roman"/>
                <w:b/>
                <w:bCs/>
                <w:sz w:val="18"/>
                <w:szCs w:val="18"/>
              </w:rPr>
              <w:t xml:space="preserve"> immunosuppressant concentration</w:t>
            </w:r>
            <w:bookmarkEnd w:id="5"/>
            <w:r w:rsidRPr="00041842">
              <w:rPr>
                <w:rFonts w:ascii="Times New Roman" w:eastAsia="等线" w:hAnsi="Times New Roman" w:cs="Times New Roman"/>
                <w:b/>
                <w:bCs/>
                <w:sz w:val="18"/>
                <w:szCs w:val="18"/>
              </w:rPr>
              <w:t xml:space="preserve"> target</w:t>
            </w:r>
          </w:p>
        </w:tc>
        <w:tc>
          <w:tcPr>
            <w:tcW w:w="374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　</w:t>
            </w:r>
          </w:p>
        </w:tc>
        <w:tc>
          <w:tcPr>
            <w:tcW w:w="320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　</w:t>
            </w:r>
          </w:p>
        </w:tc>
      </w:tr>
      <w:tr w:rsidR="00D53DF4" w:rsidRPr="00041842" w:rsidTr="00281967">
        <w:tc>
          <w:tcPr>
            <w:tcW w:w="2405"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proofErr w:type="spellStart"/>
            <w:r w:rsidRPr="00041842">
              <w:rPr>
                <w:rFonts w:ascii="Times New Roman" w:eastAsia="等线" w:hAnsi="Times New Roman" w:cs="Times New Roman"/>
                <w:sz w:val="18"/>
                <w:szCs w:val="18"/>
              </w:rPr>
              <w:t>Bessa</w:t>
            </w:r>
            <w:proofErr w:type="spellEnd"/>
            <w:r w:rsidRPr="00041842">
              <w:rPr>
                <w:rFonts w:ascii="Times New Roman" w:eastAsia="等线" w:hAnsi="Times New Roman" w:cs="Times New Roman"/>
                <w:sz w:val="18"/>
                <w:szCs w:val="18"/>
              </w:rPr>
              <w:t>, 2016</w:t>
            </w:r>
          </w:p>
        </w:tc>
        <w:tc>
          <w:tcPr>
            <w:tcW w:w="3544"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Within </w:t>
            </w:r>
            <w:proofErr w:type="spellStart"/>
            <w:r w:rsidRPr="00041842">
              <w:rPr>
                <w:rFonts w:ascii="Times New Roman" w:eastAsia="等线" w:hAnsi="Times New Roman" w:cs="Times New Roman"/>
                <w:sz w:val="18"/>
                <w:szCs w:val="18"/>
              </w:rPr>
              <w:t>Tacrolimus</w:t>
            </w:r>
            <w:proofErr w:type="spellEnd"/>
            <w:r w:rsidRPr="00041842">
              <w:rPr>
                <w:rFonts w:ascii="Times New Roman" w:eastAsia="等线" w:hAnsi="Times New Roman" w:cs="Times New Roman"/>
                <w:sz w:val="18"/>
                <w:szCs w:val="18"/>
              </w:rPr>
              <w:t xml:space="preserve"> target, n (%)</w:t>
            </w:r>
          </w:p>
        </w:tc>
        <w:tc>
          <w:tcPr>
            <w:tcW w:w="374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Assessed at days7, 10, 14, 21, 28, 60, and 90 after transplant</w:t>
            </w:r>
          </w:p>
        </w:tc>
        <w:tc>
          <w:tcPr>
            <w:tcW w:w="320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There were no significant differences across arms</w:t>
            </w:r>
          </w:p>
        </w:tc>
      </w:tr>
      <w:tr w:rsidR="00D53DF4" w:rsidRPr="00041842" w:rsidTr="00281967">
        <w:tc>
          <w:tcPr>
            <w:tcW w:w="2405"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Chisholm, 2001</w:t>
            </w:r>
          </w:p>
        </w:tc>
        <w:tc>
          <w:tcPr>
            <w:tcW w:w="3544"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Within TAC/cyclosporine target range, n (%)</w:t>
            </w:r>
          </w:p>
        </w:tc>
        <w:tc>
          <w:tcPr>
            <w:tcW w:w="374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the time point was unclear</w:t>
            </w:r>
          </w:p>
        </w:tc>
        <w:tc>
          <w:tcPr>
            <w:tcW w:w="320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The intervention group had a significantly higher "target rate" than control group</w:t>
            </w:r>
          </w:p>
        </w:tc>
      </w:tr>
      <w:tr w:rsidR="00D53DF4" w:rsidRPr="00041842" w:rsidTr="00281967">
        <w:tc>
          <w:tcPr>
            <w:tcW w:w="2405"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Grady, 2019</w:t>
            </w:r>
          </w:p>
        </w:tc>
        <w:tc>
          <w:tcPr>
            <w:tcW w:w="3544"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Within </w:t>
            </w:r>
            <w:proofErr w:type="spellStart"/>
            <w:r w:rsidRPr="00041842">
              <w:rPr>
                <w:rFonts w:ascii="Times New Roman" w:eastAsia="等线" w:hAnsi="Times New Roman" w:cs="Times New Roman"/>
                <w:sz w:val="18"/>
                <w:szCs w:val="18"/>
              </w:rPr>
              <w:t>Tacrolimus</w:t>
            </w:r>
            <w:proofErr w:type="spellEnd"/>
            <w:r w:rsidRPr="00041842">
              <w:rPr>
                <w:rFonts w:ascii="Times New Roman" w:eastAsia="等线" w:hAnsi="Times New Roman" w:cs="Times New Roman"/>
                <w:sz w:val="18"/>
                <w:szCs w:val="18"/>
              </w:rPr>
              <w:t xml:space="preserve"> target, n (%)</w:t>
            </w:r>
          </w:p>
        </w:tc>
        <w:tc>
          <w:tcPr>
            <w:tcW w:w="374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Assessed at baseline, 3 and 6 months post transfer </w:t>
            </w:r>
          </w:p>
        </w:tc>
        <w:tc>
          <w:tcPr>
            <w:tcW w:w="320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The frequency was higher in the intervention group than in the usual care group at 3 months and 6 months.</w:t>
            </w:r>
          </w:p>
        </w:tc>
      </w:tr>
      <w:tr w:rsidR="00D53DF4" w:rsidRPr="00041842" w:rsidTr="00281967">
        <w:tc>
          <w:tcPr>
            <w:tcW w:w="2405"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Harrison, 2017 </w:t>
            </w:r>
          </w:p>
        </w:tc>
        <w:tc>
          <w:tcPr>
            <w:tcW w:w="3544"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Within </w:t>
            </w:r>
            <w:proofErr w:type="spellStart"/>
            <w:r w:rsidRPr="00041842">
              <w:rPr>
                <w:rFonts w:ascii="Times New Roman" w:eastAsia="等线" w:hAnsi="Times New Roman" w:cs="Times New Roman"/>
                <w:sz w:val="18"/>
                <w:szCs w:val="18"/>
              </w:rPr>
              <w:t>Tacrolimus</w:t>
            </w:r>
            <w:proofErr w:type="spellEnd"/>
            <w:r w:rsidRPr="00041842">
              <w:rPr>
                <w:rFonts w:ascii="Times New Roman" w:eastAsia="等线" w:hAnsi="Times New Roman" w:cs="Times New Roman"/>
                <w:sz w:val="18"/>
                <w:szCs w:val="18"/>
              </w:rPr>
              <w:t xml:space="preserve"> target, n (%)</w:t>
            </w:r>
            <w:r w:rsidRPr="00041842">
              <w:rPr>
                <w:rFonts w:ascii="Times New Roman" w:eastAsia="等线" w:hAnsi="Times New Roman" w:cs="Times New Roman"/>
                <w:sz w:val="18"/>
                <w:szCs w:val="18"/>
              </w:rPr>
              <w:br/>
              <w:t>Patients with levels &lt; 5 or &gt; 17, n (%)</w:t>
            </w:r>
          </w:p>
        </w:tc>
        <w:tc>
          <w:tcPr>
            <w:tcW w:w="374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Assessed at 3 months.</w:t>
            </w:r>
          </w:p>
        </w:tc>
        <w:tc>
          <w:tcPr>
            <w:tcW w:w="320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There was no between-group difference </w:t>
            </w:r>
          </w:p>
        </w:tc>
      </w:tr>
      <w:tr w:rsidR="00D53DF4" w:rsidRPr="00041842" w:rsidTr="00281967">
        <w:tc>
          <w:tcPr>
            <w:tcW w:w="2405"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Harrison, 2017 </w:t>
            </w:r>
          </w:p>
        </w:tc>
        <w:tc>
          <w:tcPr>
            <w:tcW w:w="3544"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Within Cyclosporine (C2 monitoring)  target (%) &lt;500 or &gt;1500</w:t>
            </w:r>
          </w:p>
        </w:tc>
        <w:tc>
          <w:tcPr>
            <w:tcW w:w="374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Assessed at 3 months.</w:t>
            </w:r>
          </w:p>
        </w:tc>
        <w:tc>
          <w:tcPr>
            <w:tcW w:w="320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There was no between-group difference </w:t>
            </w:r>
          </w:p>
        </w:tc>
      </w:tr>
      <w:tr w:rsidR="00D53DF4" w:rsidRPr="00041842" w:rsidTr="00281967">
        <w:tc>
          <w:tcPr>
            <w:tcW w:w="2405"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Harrison, 2017 </w:t>
            </w:r>
          </w:p>
        </w:tc>
        <w:tc>
          <w:tcPr>
            <w:tcW w:w="3544"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Within Cyclosporine (C0 monitoring)  target (%)  &lt;150 or &gt;400</w:t>
            </w:r>
          </w:p>
        </w:tc>
        <w:tc>
          <w:tcPr>
            <w:tcW w:w="374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Assessed at 3 months.</w:t>
            </w:r>
          </w:p>
        </w:tc>
        <w:tc>
          <w:tcPr>
            <w:tcW w:w="320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There was no between-group difference </w:t>
            </w:r>
          </w:p>
        </w:tc>
      </w:tr>
      <w:tr w:rsidR="00D53DF4" w:rsidRPr="00041842" w:rsidTr="00281967">
        <w:tc>
          <w:tcPr>
            <w:tcW w:w="2405"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Klein, 2009</w:t>
            </w:r>
          </w:p>
        </w:tc>
        <w:tc>
          <w:tcPr>
            <w:tcW w:w="3544"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Percent of participants within </w:t>
            </w:r>
            <w:proofErr w:type="spellStart"/>
            <w:r w:rsidRPr="00041842">
              <w:rPr>
                <w:rFonts w:ascii="Times New Roman" w:eastAsia="等线" w:hAnsi="Times New Roman" w:cs="Times New Roman"/>
                <w:sz w:val="18"/>
                <w:szCs w:val="18"/>
              </w:rPr>
              <w:t>Tacrolimus</w:t>
            </w:r>
            <w:proofErr w:type="spellEnd"/>
            <w:r w:rsidRPr="00041842">
              <w:rPr>
                <w:rFonts w:ascii="Times New Roman" w:eastAsia="等线" w:hAnsi="Times New Roman" w:cs="Times New Roman"/>
                <w:sz w:val="18"/>
                <w:szCs w:val="18"/>
              </w:rPr>
              <w:t xml:space="preserve"> target, n (%)</w:t>
            </w:r>
          </w:p>
        </w:tc>
        <w:tc>
          <w:tcPr>
            <w:tcW w:w="374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From month 2 to 12 </w:t>
            </w:r>
            <w:proofErr w:type="spellStart"/>
            <w:r w:rsidRPr="00041842">
              <w:rPr>
                <w:rFonts w:ascii="Times New Roman" w:eastAsia="等线" w:hAnsi="Times New Roman" w:cs="Times New Roman"/>
                <w:sz w:val="18"/>
                <w:szCs w:val="18"/>
              </w:rPr>
              <w:t>posttransplantation</w:t>
            </w:r>
            <w:proofErr w:type="spellEnd"/>
          </w:p>
        </w:tc>
        <w:tc>
          <w:tcPr>
            <w:tcW w:w="320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The intervention group had a significantly higher rate of within </w:t>
            </w:r>
            <w:proofErr w:type="spellStart"/>
            <w:r w:rsidRPr="00041842">
              <w:rPr>
                <w:rFonts w:ascii="Times New Roman" w:eastAsia="等线" w:hAnsi="Times New Roman" w:cs="Times New Roman"/>
                <w:sz w:val="18"/>
                <w:szCs w:val="18"/>
              </w:rPr>
              <w:t>tacrolimus</w:t>
            </w:r>
            <w:proofErr w:type="spellEnd"/>
            <w:r w:rsidRPr="00041842">
              <w:rPr>
                <w:rFonts w:ascii="Times New Roman" w:eastAsia="等线" w:hAnsi="Times New Roman" w:cs="Times New Roman"/>
                <w:sz w:val="18"/>
                <w:szCs w:val="18"/>
              </w:rPr>
              <w:t xml:space="preserve"> target than control group</w:t>
            </w:r>
          </w:p>
        </w:tc>
      </w:tr>
      <w:tr w:rsidR="00D53DF4" w:rsidRPr="00041842" w:rsidTr="00281967">
        <w:tc>
          <w:tcPr>
            <w:tcW w:w="2405"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Reese, 2017</w:t>
            </w:r>
          </w:p>
        </w:tc>
        <w:tc>
          <w:tcPr>
            <w:tcW w:w="3544"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Within </w:t>
            </w:r>
            <w:proofErr w:type="spellStart"/>
            <w:r w:rsidRPr="00041842">
              <w:rPr>
                <w:rFonts w:ascii="Times New Roman" w:eastAsia="等线" w:hAnsi="Times New Roman" w:cs="Times New Roman"/>
                <w:sz w:val="18"/>
                <w:szCs w:val="18"/>
              </w:rPr>
              <w:t>Tacrolimus</w:t>
            </w:r>
            <w:proofErr w:type="spellEnd"/>
            <w:r w:rsidRPr="00041842">
              <w:rPr>
                <w:rFonts w:ascii="Times New Roman" w:eastAsia="等线" w:hAnsi="Times New Roman" w:cs="Times New Roman"/>
                <w:sz w:val="18"/>
                <w:szCs w:val="18"/>
              </w:rPr>
              <w:t xml:space="preserve"> target (Mean)</w:t>
            </w:r>
          </w:p>
        </w:tc>
        <w:tc>
          <w:tcPr>
            <w:tcW w:w="374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Assessed at the last 90 days of the trial</w:t>
            </w:r>
          </w:p>
        </w:tc>
        <w:tc>
          <w:tcPr>
            <w:tcW w:w="320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There were no significant differences across arms</w:t>
            </w:r>
          </w:p>
        </w:tc>
      </w:tr>
      <w:tr w:rsidR="00D53DF4" w:rsidRPr="00041842" w:rsidTr="00281967">
        <w:tc>
          <w:tcPr>
            <w:tcW w:w="2405"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proofErr w:type="spellStart"/>
            <w:r w:rsidRPr="00041842">
              <w:rPr>
                <w:rFonts w:ascii="Times New Roman" w:eastAsia="等线" w:hAnsi="Times New Roman" w:cs="Times New Roman"/>
                <w:sz w:val="18"/>
                <w:szCs w:val="18"/>
              </w:rPr>
              <w:t>Suhling</w:t>
            </w:r>
            <w:proofErr w:type="spellEnd"/>
            <w:r w:rsidRPr="00041842">
              <w:rPr>
                <w:rFonts w:ascii="Times New Roman" w:eastAsia="等线" w:hAnsi="Times New Roman" w:cs="Times New Roman"/>
                <w:sz w:val="18"/>
                <w:szCs w:val="18"/>
              </w:rPr>
              <w:t xml:space="preserve">, 2014 </w:t>
            </w:r>
          </w:p>
        </w:tc>
        <w:tc>
          <w:tcPr>
            <w:tcW w:w="3544"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Levels of </w:t>
            </w:r>
            <w:proofErr w:type="spellStart"/>
            <w:r w:rsidRPr="00041842">
              <w:rPr>
                <w:rFonts w:ascii="Times New Roman" w:eastAsia="等线" w:hAnsi="Times New Roman" w:cs="Times New Roman"/>
                <w:sz w:val="18"/>
                <w:szCs w:val="18"/>
              </w:rPr>
              <w:t>immunosuppression</w:t>
            </w:r>
            <w:proofErr w:type="spellEnd"/>
            <w:r w:rsidRPr="00041842">
              <w:rPr>
                <w:rFonts w:ascii="Times New Roman" w:eastAsia="等线" w:hAnsi="Times New Roman" w:cs="Times New Roman"/>
                <w:sz w:val="18"/>
                <w:szCs w:val="18"/>
              </w:rPr>
              <w:t xml:space="preserve"> in target range, % (IQR)</w:t>
            </w:r>
          </w:p>
        </w:tc>
        <w:tc>
          <w:tcPr>
            <w:tcW w:w="374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Assessed at 6 months post intervention</w:t>
            </w:r>
          </w:p>
        </w:tc>
        <w:tc>
          <w:tcPr>
            <w:tcW w:w="320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There was no difference between the groups</w:t>
            </w:r>
          </w:p>
        </w:tc>
      </w:tr>
      <w:tr w:rsidR="00D53DF4" w:rsidRPr="00041842" w:rsidTr="00281967">
        <w:trPr>
          <w:trHeight w:val="366"/>
        </w:trPr>
        <w:tc>
          <w:tcPr>
            <w:tcW w:w="5949" w:type="dxa"/>
            <w:gridSpan w:val="2"/>
            <w:shd w:val="clear" w:color="auto" w:fill="auto"/>
            <w:noWrap/>
            <w:vAlign w:val="center"/>
            <w:hideMark/>
          </w:tcPr>
          <w:p w:rsidR="00D53DF4" w:rsidRPr="00041842" w:rsidRDefault="00D53DF4" w:rsidP="00281967">
            <w:pPr>
              <w:adjustRightInd w:val="0"/>
              <w:snapToGrid w:val="0"/>
              <w:rPr>
                <w:rFonts w:ascii="Times New Roman" w:eastAsia="等线" w:hAnsi="Times New Roman" w:cs="Times New Roman"/>
                <w:b/>
                <w:bCs/>
                <w:sz w:val="18"/>
                <w:szCs w:val="18"/>
              </w:rPr>
            </w:pPr>
            <w:r w:rsidRPr="00041842">
              <w:rPr>
                <w:rFonts w:ascii="Times New Roman" w:eastAsia="等线" w:hAnsi="Times New Roman" w:cs="Times New Roman"/>
                <w:b/>
                <w:bCs/>
                <w:sz w:val="18"/>
                <w:szCs w:val="18"/>
              </w:rPr>
              <w:t>Above immunosuppressant concentration target</w:t>
            </w:r>
          </w:p>
        </w:tc>
        <w:tc>
          <w:tcPr>
            <w:tcW w:w="374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　</w:t>
            </w:r>
          </w:p>
        </w:tc>
        <w:tc>
          <w:tcPr>
            <w:tcW w:w="320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　</w:t>
            </w:r>
          </w:p>
        </w:tc>
      </w:tr>
      <w:tr w:rsidR="00D53DF4" w:rsidRPr="00041842" w:rsidTr="00281967">
        <w:tc>
          <w:tcPr>
            <w:tcW w:w="2405"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proofErr w:type="spellStart"/>
            <w:r w:rsidRPr="00041842">
              <w:rPr>
                <w:rFonts w:ascii="Times New Roman" w:eastAsia="等线" w:hAnsi="Times New Roman" w:cs="Times New Roman"/>
                <w:sz w:val="18"/>
                <w:szCs w:val="18"/>
              </w:rPr>
              <w:t>Bessa</w:t>
            </w:r>
            <w:proofErr w:type="spellEnd"/>
            <w:r w:rsidRPr="00041842">
              <w:rPr>
                <w:rFonts w:ascii="Times New Roman" w:eastAsia="等线" w:hAnsi="Times New Roman" w:cs="Times New Roman"/>
                <w:sz w:val="18"/>
                <w:szCs w:val="18"/>
              </w:rPr>
              <w:t>, 2021</w:t>
            </w:r>
          </w:p>
        </w:tc>
        <w:tc>
          <w:tcPr>
            <w:tcW w:w="3544"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Above </w:t>
            </w:r>
            <w:proofErr w:type="spellStart"/>
            <w:r w:rsidRPr="00041842">
              <w:rPr>
                <w:rFonts w:ascii="Times New Roman" w:eastAsia="等线" w:hAnsi="Times New Roman" w:cs="Times New Roman"/>
                <w:sz w:val="18"/>
                <w:szCs w:val="18"/>
              </w:rPr>
              <w:t>Tacrolimus</w:t>
            </w:r>
            <w:proofErr w:type="spellEnd"/>
            <w:r w:rsidRPr="00041842">
              <w:rPr>
                <w:rFonts w:ascii="Times New Roman" w:eastAsia="等线" w:hAnsi="Times New Roman" w:cs="Times New Roman"/>
                <w:sz w:val="18"/>
                <w:szCs w:val="18"/>
              </w:rPr>
              <w:t xml:space="preserve"> target, n (%)</w:t>
            </w:r>
          </w:p>
        </w:tc>
        <w:tc>
          <w:tcPr>
            <w:tcW w:w="374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Assessed at days 7, 10, 14, 21, 28, 60, and 90 </w:t>
            </w:r>
            <w:r w:rsidRPr="00041842">
              <w:rPr>
                <w:rFonts w:ascii="Times New Roman" w:eastAsia="等线" w:hAnsi="Times New Roman" w:cs="Times New Roman"/>
                <w:sz w:val="18"/>
                <w:szCs w:val="18"/>
              </w:rPr>
              <w:lastRenderedPageBreak/>
              <w:t>after transplant</w:t>
            </w:r>
          </w:p>
        </w:tc>
        <w:tc>
          <w:tcPr>
            <w:tcW w:w="320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lastRenderedPageBreak/>
              <w:t xml:space="preserve">There were no significant differences </w:t>
            </w:r>
            <w:r w:rsidRPr="00041842">
              <w:rPr>
                <w:rFonts w:ascii="Times New Roman" w:eastAsia="等线" w:hAnsi="Times New Roman" w:cs="Times New Roman"/>
                <w:sz w:val="18"/>
                <w:szCs w:val="18"/>
              </w:rPr>
              <w:lastRenderedPageBreak/>
              <w:t>across arms</w:t>
            </w:r>
          </w:p>
        </w:tc>
      </w:tr>
      <w:tr w:rsidR="00D53DF4" w:rsidRPr="00041842" w:rsidTr="00281967">
        <w:tc>
          <w:tcPr>
            <w:tcW w:w="2405"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lastRenderedPageBreak/>
              <w:t>Klein, 2009</w:t>
            </w:r>
          </w:p>
        </w:tc>
        <w:tc>
          <w:tcPr>
            <w:tcW w:w="3544"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Percent of participants above </w:t>
            </w:r>
            <w:proofErr w:type="spellStart"/>
            <w:r w:rsidRPr="00041842">
              <w:rPr>
                <w:rFonts w:ascii="Times New Roman" w:eastAsia="等线" w:hAnsi="Times New Roman" w:cs="Times New Roman"/>
                <w:sz w:val="18"/>
                <w:szCs w:val="18"/>
              </w:rPr>
              <w:t>tacrolimus</w:t>
            </w:r>
            <w:proofErr w:type="spellEnd"/>
            <w:r w:rsidRPr="00041842">
              <w:rPr>
                <w:rFonts w:ascii="Times New Roman" w:eastAsia="等线" w:hAnsi="Times New Roman" w:cs="Times New Roman"/>
                <w:sz w:val="18"/>
                <w:szCs w:val="18"/>
              </w:rPr>
              <w:t xml:space="preserve"> target, n (%)</w:t>
            </w:r>
          </w:p>
        </w:tc>
        <w:tc>
          <w:tcPr>
            <w:tcW w:w="374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From month 2 to 12 </w:t>
            </w:r>
            <w:proofErr w:type="spellStart"/>
            <w:r w:rsidRPr="00041842">
              <w:rPr>
                <w:rFonts w:ascii="Times New Roman" w:eastAsia="等线" w:hAnsi="Times New Roman" w:cs="Times New Roman"/>
                <w:sz w:val="18"/>
                <w:szCs w:val="18"/>
              </w:rPr>
              <w:t>posttransplantation</w:t>
            </w:r>
            <w:proofErr w:type="spellEnd"/>
          </w:p>
        </w:tc>
        <w:tc>
          <w:tcPr>
            <w:tcW w:w="320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The control group had a significantly higher rate of above </w:t>
            </w:r>
            <w:proofErr w:type="spellStart"/>
            <w:r w:rsidRPr="00041842">
              <w:rPr>
                <w:rFonts w:ascii="Times New Roman" w:eastAsia="等线" w:hAnsi="Times New Roman" w:cs="Times New Roman"/>
                <w:sz w:val="18"/>
                <w:szCs w:val="18"/>
              </w:rPr>
              <w:t>tacrolimus</w:t>
            </w:r>
            <w:proofErr w:type="spellEnd"/>
            <w:r w:rsidRPr="00041842">
              <w:rPr>
                <w:rFonts w:ascii="Times New Roman" w:eastAsia="等线" w:hAnsi="Times New Roman" w:cs="Times New Roman"/>
                <w:sz w:val="18"/>
                <w:szCs w:val="18"/>
              </w:rPr>
              <w:t xml:space="preserve"> target than intervention group</w:t>
            </w:r>
          </w:p>
        </w:tc>
      </w:tr>
      <w:tr w:rsidR="00D53DF4" w:rsidRPr="00041842" w:rsidTr="00281967">
        <w:tc>
          <w:tcPr>
            <w:tcW w:w="5949" w:type="dxa"/>
            <w:gridSpan w:val="2"/>
            <w:shd w:val="clear" w:color="auto" w:fill="auto"/>
            <w:hideMark/>
          </w:tcPr>
          <w:p w:rsidR="00D53DF4" w:rsidRPr="00041842" w:rsidRDefault="00D53DF4" w:rsidP="00281967">
            <w:pPr>
              <w:adjustRightInd w:val="0"/>
              <w:snapToGrid w:val="0"/>
              <w:rPr>
                <w:rFonts w:ascii="Times New Roman" w:eastAsia="等线" w:hAnsi="Times New Roman" w:cs="Times New Roman"/>
                <w:b/>
                <w:bCs/>
                <w:sz w:val="18"/>
                <w:szCs w:val="18"/>
              </w:rPr>
            </w:pPr>
            <w:r w:rsidRPr="00041842">
              <w:rPr>
                <w:rFonts w:ascii="Times New Roman" w:eastAsia="等线" w:hAnsi="Times New Roman" w:cs="Times New Roman"/>
                <w:b/>
                <w:bCs/>
                <w:sz w:val="18"/>
                <w:szCs w:val="18"/>
              </w:rPr>
              <w:t xml:space="preserve">Below </w:t>
            </w:r>
            <w:proofErr w:type="spellStart"/>
            <w:r w:rsidRPr="00041842">
              <w:rPr>
                <w:rFonts w:ascii="Times New Roman" w:eastAsia="等线" w:hAnsi="Times New Roman" w:cs="Times New Roman"/>
                <w:b/>
                <w:bCs/>
                <w:sz w:val="18"/>
                <w:szCs w:val="18"/>
              </w:rPr>
              <w:t>tacrolimus</w:t>
            </w:r>
            <w:proofErr w:type="spellEnd"/>
            <w:r w:rsidRPr="00041842">
              <w:rPr>
                <w:rFonts w:ascii="Times New Roman" w:eastAsia="等线" w:hAnsi="Times New Roman" w:cs="Times New Roman"/>
                <w:b/>
                <w:bCs/>
                <w:sz w:val="18"/>
                <w:szCs w:val="18"/>
              </w:rPr>
              <w:t xml:space="preserve"> target</w:t>
            </w:r>
          </w:p>
        </w:tc>
        <w:tc>
          <w:tcPr>
            <w:tcW w:w="374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　</w:t>
            </w:r>
          </w:p>
        </w:tc>
        <w:tc>
          <w:tcPr>
            <w:tcW w:w="320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　</w:t>
            </w:r>
          </w:p>
        </w:tc>
      </w:tr>
      <w:tr w:rsidR="00D53DF4" w:rsidRPr="00041842" w:rsidTr="00281967">
        <w:tc>
          <w:tcPr>
            <w:tcW w:w="2405"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proofErr w:type="spellStart"/>
            <w:r w:rsidRPr="00041842">
              <w:rPr>
                <w:rFonts w:ascii="Times New Roman" w:eastAsia="等线" w:hAnsi="Times New Roman" w:cs="Times New Roman"/>
                <w:sz w:val="18"/>
                <w:szCs w:val="18"/>
              </w:rPr>
              <w:t>Bessa</w:t>
            </w:r>
            <w:proofErr w:type="spellEnd"/>
            <w:r w:rsidRPr="00041842">
              <w:rPr>
                <w:rFonts w:ascii="Times New Roman" w:eastAsia="等线" w:hAnsi="Times New Roman" w:cs="Times New Roman"/>
                <w:sz w:val="18"/>
                <w:szCs w:val="18"/>
              </w:rPr>
              <w:t>, 2019</w:t>
            </w:r>
          </w:p>
        </w:tc>
        <w:tc>
          <w:tcPr>
            <w:tcW w:w="3544"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Below </w:t>
            </w:r>
            <w:proofErr w:type="spellStart"/>
            <w:r w:rsidRPr="00041842">
              <w:rPr>
                <w:rFonts w:ascii="Times New Roman" w:eastAsia="等线" w:hAnsi="Times New Roman" w:cs="Times New Roman"/>
                <w:sz w:val="18"/>
                <w:szCs w:val="18"/>
              </w:rPr>
              <w:t>tacrolimus</w:t>
            </w:r>
            <w:proofErr w:type="spellEnd"/>
            <w:r w:rsidRPr="00041842">
              <w:rPr>
                <w:rFonts w:ascii="Times New Roman" w:eastAsia="等线" w:hAnsi="Times New Roman" w:cs="Times New Roman"/>
                <w:sz w:val="18"/>
                <w:szCs w:val="18"/>
              </w:rPr>
              <w:t xml:space="preserve"> target, n (%)</w:t>
            </w:r>
          </w:p>
        </w:tc>
        <w:tc>
          <w:tcPr>
            <w:tcW w:w="374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Assessed at days 7, 10, 14, 21, 28, 60, and 90 after transplant</w:t>
            </w:r>
          </w:p>
        </w:tc>
        <w:tc>
          <w:tcPr>
            <w:tcW w:w="320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There were no significant differences across arms</w:t>
            </w:r>
          </w:p>
        </w:tc>
      </w:tr>
      <w:tr w:rsidR="00D53DF4" w:rsidRPr="00041842" w:rsidTr="00281967">
        <w:tc>
          <w:tcPr>
            <w:tcW w:w="2405"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Klein, 2009 </w:t>
            </w:r>
          </w:p>
        </w:tc>
        <w:tc>
          <w:tcPr>
            <w:tcW w:w="3544"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Percent of participants below </w:t>
            </w:r>
            <w:proofErr w:type="spellStart"/>
            <w:r w:rsidRPr="00041842">
              <w:rPr>
                <w:rFonts w:ascii="Times New Roman" w:eastAsia="等线" w:hAnsi="Times New Roman" w:cs="Times New Roman"/>
                <w:sz w:val="18"/>
                <w:szCs w:val="18"/>
              </w:rPr>
              <w:t>tacrolimus</w:t>
            </w:r>
            <w:proofErr w:type="spellEnd"/>
            <w:r w:rsidRPr="00041842">
              <w:rPr>
                <w:rFonts w:ascii="Times New Roman" w:eastAsia="等线" w:hAnsi="Times New Roman" w:cs="Times New Roman"/>
                <w:sz w:val="18"/>
                <w:szCs w:val="18"/>
              </w:rPr>
              <w:t xml:space="preserve"> target, n (%)</w:t>
            </w:r>
          </w:p>
        </w:tc>
        <w:tc>
          <w:tcPr>
            <w:tcW w:w="374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From month 2 to 12 </w:t>
            </w:r>
            <w:proofErr w:type="spellStart"/>
            <w:r w:rsidRPr="00041842">
              <w:rPr>
                <w:rFonts w:ascii="Times New Roman" w:eastAsia="等线" w:hAnsi="Times New Roman" w:cs="Times New Roman"/>
                <w:sz w:val="18"/>
                <w:szCs w:val="18"/>
              </w:rPr>
              <w:t>posttransplantation</w:t>
            </w:r>
            <w:proofErr w:type="spellEnd"/>
          </w:p>
        </w:tc>
        <w:tc>
          <w:tcPr>
            <w:tcW w:w="320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The control group had a significantly higher rate of above </w:t>
            </w:r>
            <w:proofErr w:type="spellStart"/>
            <w:r w:rsidRPr="00041842">
              <w:rPr>
                <w:rFonts w:ascii="Times New Roman" w:eastAsia="等线" w:hAnsi="Times New Roman" w:cs="Times New Roman"/>
                <w:sz w:val="18"/>
                <w:szCs w:val="18"/>
              </w:rPr>
              <w:t>tacrolimus</w:t>
            </w:r>
            <w:proofErr w:type="spellEnd"/>
            <w:r w:rsidRPr="00041842">
              <w:rPr>
                <w:rFonts w:ascii="Times New Roman" w:eastAsia="等线" w:hAnsi="Times New Roman" w:cs="Times New Roman"/>
                <w:sz w:val="18"/>
                <w:szCs w:val="18"/>
              </w:rPr>
              <w:t xml:space="preserve"> target than intervention group</w:t>
            </w:r>
          </w:p>
        </w:tc>
      </w:tr>
      <w:tr w:rsidR="00D53DF4" w:rsidRPr="00041842" w:rsidTr="00281967">
        <w:trPr>
          <w:trHeight w:val="374"/>
        </w:trPr>
        <w:tc>
          <w:tcPr>
            <w:tcW w:w="5949" w:type="dxa"/>
            <w:gridSpan w:val="2"/>
            <w:shd w:val="clear" w:color="auto" w:fill="auto"/>
            <w:vAlign w:val="center"/>
            <w:hideMark/>
          </w:tcPr>
          <w:p w:rsidR="00D53DF4" w:rsidRPr="00041842" w:rsidRDefault="00D53DF4" w:rsidP="00281967">
            <w:pPr>
              <w:adjustRightInd w:val="0"/>
              <w:snapToGrid w:val="0"/>
              <w:rPr>
                <w:rFonts w:ascii="Times New Roman" w:eastAsia="等线" w:hAnsi="Times New Roman" w:cs="Times New Roman"/>
                <w:b/>
                <w:bCs/>
                <w:sz w:val="18"/>
                <w:szCs w:val="18"/>
              </w:rPr>
            </w:pPr>
            <w:r w:rsidRPr="00041842">
              <w:rPr>
                <w:rFonts w:ascii="Times New Roman" w:eastAsia="等线" w:hAnsi="Times New Roman" w:cs="Times New Roman"/>
                <w:b/>
                <w:bCs/>
                <w:sz w:val="18"/>
                <w:szCs w:val="18"/>
              </w:rPr>
              <w:t>Standard deviation (SD) of  immunosuppressant concentration</w:t>
            </w:r>
          </w:p>
        </w:tc>
        <w:tc>
          <w:tcPr>
            <w:tcW w:w="374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　</w:t>
            </w:r>
          </w:p>
        </w:tc>
        <w:tc>
          <w:tcPr>
            <w:tcW w:w="320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　</w:t>
            </w:r>
          </w:p>
        </w:tc>
      </w:tr>
      <w:tr w:rsidR="00D53DF4" w:rsidRPr="00041842" w:rsidTr="00281967">
        <w:tc>
          <w:tcPr>
            <w:tcW w:w="2405"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Foster, 2020</w:t>
            </w:r>
          </w:p>
        </w:tc>
        <w:tc>
          <w:tcPr>
            <w:tcW w:w="3544"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Standard deviation (SD) of </w:t>
            </w:r>
            <w:proofErr w:type="spellStart"/>
            <w:r w:rsidRPr="00041842">
              <w:rPr>
                <w:rFonts w:ascii="Times New Roman" w:eastAsia="等线" w:hAnsi="Times New Roman" w:cs="Times New Roman"/>
                <w:sz w:val="18"/>
                <w:szCs w:val="18"/>
              </w:rPr>
              <w:t>tacrolimus</w:t>
            </w:r>
            <w:proofErr w:type="spellEnd"/>
            <w:r w:rsidRPr="00041842">
              <w:rPr>
                <w:rFonts w:ascii="Times New Roman" w:eastAsia="等线" w:hAnsi="Times New Roman" w:cs="Times New Roman"/>
                <w:sz w:val="18"/>
                <w:szCs w:val="18"/>
              </w:rPr>
              <w:t xml:space="preserve"> levels (2x/d formulation)</w:t>
            </w:r>
          </w:p>
        </w:tc>
        <w:tc>
          <w:tcPr>
            <w:tcW w:w="374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Mean days of taking adherence during 12-month intervention interval</w:t>
            </w:r>
          </w:p>
        </w:tc>
        <w:tc>
          <w:tcPr>
            <w:tcW w:w="320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There was no difference between groups in the SD of </w:t>
            </w:r>
            <w:proofErr w:type="spellStart"/>
            <w:r w:rsidRPr="00041842">
              <w:rPr>
                <w:rFonts w:ascii="Times New Roman" w:eastAsia="等线" w:hAnsi="Times New Roman" w:cs="Times New Roman"/>
                <w:sz w:val="18"/>
                <w:szCs w:val="18"/>
              </w:rPr>
              <w:t>tacrolimus</w:t>
            </w:r>
            <w:proofErr w:type="spellEnd"/>
            <w:r w:rsidRPr="00041842">
              <w:rPr>
                <w:rFonts w:ascii="Times New Roman" w:eastAsia="等线" w:hAnsi="Times New Roman" w:cs="Times New Roman"/>
                <w:sz w:val="18"/>
                <w:szCs w:val="18"/>
              </w:rPr>
              <w:t xml:space="preserve"> trough levels</w:t>
            </w:r>
          </w:p>
        </w:tc>
      </w:tr>
      <w:tr w:rsidR="00D53DF4" w:rsidRPr="00041842" w:rsidTr="00281967">
        <w:tc>
          <w:tcPr>
            <w:tcW w:w="2405"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Foster, 2021</w:t>
            </w:r>
          </w:p>
        </w:tc>
        <w:tc>
          <w:tcPr>
            <w:tcW w:w="3544"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Standard deviation of </w:t>
            </w:r>
            <w:proofErr w:type="spellStart"/>
            <w:r w:rsidRPr="00041842">
              <w:rPr>
                <w:rFonts w:ascii="Times New Roman" w:eastAsia="等线" w:hAnsi="Times New Roman" w:cs="Times New Roman"/>
                <w:sz w:val="18"/>
                <w:szCs w:val="18"/>
              </w:rPr>
              <w:t>tacrolimus</w:t>
            </w:r>
            <w:proofErr w:type="spellEnd"/>
            <w:r w:rsidRPr="00041842">
              <w:rPr>
                <w:rFonts w:ascii="Times New Roman" w:eastAsia="等线" w:hAnsi="Times New Roman" w:cs="Times New Roman"/>
                <w:sz w:val="18"/>
                <w:szCs w:val="18"/>
              </w:rPr>
              <w:t xml:space="preserve"> levels (1x/d formulation)</w:t>
            </w:r>
          </w:p>
        </w:tc>
        <w:tc>
          <w:tcPr>
            <w:tcW w:w="374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Mean days of taking adherence during 12-month intervention interval</w:t>
            </w:r>
          </w:p>
        </w:tc>
        <w:tc>
          <w:tcPr>
            <w:tcW w:w="320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There was no difference between groups in the SD of </w:t>
            </w:r>
            <w:proofErr w:type="spellStart"/>
            <w:r w:rsidRPr="00041842">
              <w:rPr>
                <w:rFonts w:ascii="Times New Roman" w:eastAsia="等线" w:hAnsi="Times New Roman" w:cs="Times New Roman"/>
                <w:sz w:val="18"/>
                <w:szCs w:val="18"/>
              </w:rPr>
              <w:t>tacrolimus</w:t>
            </w:r>
            <w:proofErr w:type="spellEnd"/>
            <w:r w:rsidRPr="00041842">
              <w:rPr>
                <w:rFonts w:ascii="Times New Roman" w:eastAsia="等线" w:hAnsi="Times New Roman" w:cs="Times New Roman"/>
                <w:sz w:val="18"/>
                <w:szCs w:val="18"/>
              </w:rPr>
              <w:t xml:space="preserve"> trough levels</w:t>
            </w:r>
          </w:p>
        </w:tc>
      </w:tr>
      <w:tr w:rsidR="00D53DF4" w:rsidRPr="00041842" w:rsidTr="00281967">
        <w:tc>
          <w:tcPr>
            <w:tcW w:w="2405"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Harrison, 2017</w:t>
            </w:r>
          </w:p>
        </w:tc>
        <w:tc>
          <w:tcPr>
            <w:tcW w:w="3544"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Patients with SD ≥ 3, n (%)</w:t>
            </w:r>
          </w:p>
        </w:tc>
        <w:tc>
          <w:tcPr>
            <w:tcW w:w="374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Assessed at 3 months</w:t>
            </w:r>
          </w:p>
        </w:tc>
        <w:tc>
          <w:tcPr>
            <w:tcW w:w="320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There was no between-group difference </w:t>
            </w:r>
          </w:p>
        </w:tc>
      </w:tr>
      <w:tr w:rsidR="00D53DF4" w:rsidRPr="00041842" w:rsidTr="00281967">
        <w:tc>
          <w:tcPr>
            <w:tcW w:w="2405"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Harrison, 2017</w:t>
            </w:r>
          </w:p>
        </w:tc>
        <w:tc>
          <w:tcPr>
            <w:tcW w:w="3544" w:type="dxa"/>
            <w:shd w:val="clear" w:color="auto" w:fill="auto"/>
            <w:noWrap/>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SD of Cyclosporine (C2 monitoring) </w:t>
            </w:r>
            <w:r w:rsidRPr="00041842">
              <w:rPr>
                <w:rFonts w:ascii="Cambria Math" w:eastAsia="等线" w:hAnsi="Cambria Math" w:cs="Times New Roman"/>
                <w:sz w:val="18"/>
                <w:szCs w:val="18"/>
              </w:rPr>
              <w:t>≥</w:t>
            </w:r>
            <w:r w:rsidRPr="00041842">
              <w:rPr>
                <w:rFonts w:ascii="Times New Roman" w:eastAsia="等线" w:hAnsi="Times New Roman" w:cs="Times New Roman"/>
                <w:sz w:val="18"/>
                <w:szCs w:val="18"/>
              </w:rPr>
              <w:t xml:space="preserve"> 400, n (%)</w:t>
            </w:r>
          </w:p>
        </w:tc>
        <w:tc>
          <w:tcPr>
            <w:tcW w:w="374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Assessed at 3 months</w:t>
            </w:r>
          </w:p>
        </w:tc>
        <w:tc>
          <w:tcPr>
            <w:tcW w:w="3203" w:type="dxa"/>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There was no between-group difference </w:t>
            </w:r>
          </w:p>
        </w:tc>
      </w:tr>
      <w:tr w:rsidR="00D53DF4" w:rsidRPr="00041842" w:rsidTr="00281967">
        <w:tc>
          <w:tcPr>
            <w:tcW w:w="2405" w:type="dxa"/>
            <w:tcBorders>
              <w:bottom w:val="single" w:sz="4" w:space="0" w:color="auto"/>
            </w:tcBorders>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Harrison, 2017</w:t>
            </w:r>
          </w:p>
        </w:tc>
        <w:tc>
          <w:tcPr>
            <w:tcW w:w="3544" w:type="dxa"/>
            <w:tcBorders>
              <w:bottom w:val="single" w:sz="4" w:space="0" w:color="auto"/>
            </w:tcBorders>
            <w:shd w:val="clear" w:color="auto" w:fill="auto"/>
            <w:noWrap/>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SD of Cyclosporine (C0 monitoring) </w:t>
            </w:r>
            <w:r w:rsidRPr="00041842">
              <w:rPr>
                <w:rFonts w:ascii="等线" w:eastAsia="等线" w:hAnsi="等线" w:cs="Times New Roman" w:hint="eastAsia"/>
                <w:sz w:val="18"/>
                <w:szCs w:val="18"/>
              </w:rPr>
              <w:t>≥</w:t>
            </w:r>
            <w:r w:rsidRPr="00041842">
              <w:rPr>
                <w:rFonts w:ascii="Times New Roman" w:eastAsia="等线" w:hAnsi="Times New Roman" w:cs="Times New Roman"/>
                <w:sz w:val="18"/>
                <w:szCs w:val="18"/>
              </w:rPr>
              <w:t xml:space="preserve"> 150, n (%)</w:t>
            </w:r>
          </w:p>
        </w:tc>
        <w:tc>
          <w:tcPr>
            <w:tcW w:w="3743" w:type="dxa"/>
            <w:tcBorders>
              <w:bottom w:val="single" w:sz="4" w:space="0" w:color="auto"/>
            </w:tcBorders>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Assessed at 3 months</w:t>
            </w:r>
          </w:p>
        </w:tc>
        <w:tc>
          <w:tcPr>
            <w:tcW w:w="3203" w:type="dxa"/>
            <w:tcBorders>
              <w:bottom w:val="single" w:sz="4" w:space="0" w:color="auto"/>
            </w:tcBorders>
            <w:shd w:val="clear" w:color="auto" w:fill="auto"/>
            <w:hideMark/>
          </w:tcPr>
          <w:p w:rsidR="00D53DF4" w:rsidRPr="00041842" w:rsidRDefault="00D53DF4" w:rsidP="00281967">
            <w:pPr>
              <w:adjustRightInd w:val="0"/>
              <w:snapToGrid w:val="0"/>
              <w:rPr>
                <w:rFonts w:ascii="Times New Roman" w:eastAsia="等线" w:hAnsi="Times New Roman" w:cs="Times New Roman"/>
                <w:sz w:val="18"/>
                <w:szCs w:val="18"/>
              </w:rPr>
            </w:pPr>
            <w:r w:rsidRPr="00041842">
              <w:rPr>
                <w:rFonts w:ascii="Times New Roman" w:eastAsia="等线" w:hAnsi="Times New Roman" w:cs="Times New Roman"/>
                <w:sz w:val="18"/>
                <w:szCs w:val="18"/>
              </w:rPr>
              <w:t xml:space="preserve">There was no between-group difference </w:t>
            </w:r>
          </w:p>
        </w:tc>
      </w:tr>
    </w:tbl>
    <w:p w:rsidR="00D53DF4" w:rsidRPr="00041842" w:rsidRDefault="00D53DF4" w:rsidP="00D53DF4">
      <w:pPr>
        <w:snapToGrid w:val="0"/>
        <w:ind w:leftChars="-30" w:left="-66" w:rightChars="-30" w:right="-66"/>
      </w:pPr>
    </w:p>
    <w:p w:rsidR="00E97D27" w:rsidRDefault="00E97D27" w:rsidP="00D53DF4">
      <w:pPr>
        <w:rPr>
          <w:lang w:eastAsia="zh-CN"/>
        </w:rPr>
        <w:sectPr w:rsidR="00E97D27" w:rsidSect="00D53DF4">
          <w:pgSz w:w="16838" w:h="11906" w:orient="landscape"/>
          <w:pgMar w:top="1440" w:right="1440" w:bottom="1440" w:left="1440" w:header="851" w:footer="992" w:gutter="0"/>
          <w:cols w:space="425"/>
          <w:docGrid w:type="lines" w:linePitch="312"/>
        </w:sectPr>
      </w:pPr>
    </w:p>
    <w:p w:rsidR="00D53DF4" w:rsidRDefault="00D53DF4" w:rsidP="00D53DF4">
      <w:r>
        <w:rPr>
          <w:noProof/>
          <w:lang w:eastAsia="zh-CN"/>
        </w:rPr>
        <w:lastRenderedPageBreak/>
        <w:drawing>
          <wp:inline distT="0" distB="0" distL="0" distR="0">
            <wp:extent cx="6246021" cy="1738312"/>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 ahherence rate by questionnaire.pn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56709" cy="1741287"/>
                    </a:xfrm>
                    <a:prstGeom prst="rect">
                      <a:avLst/>
                    </a:prstGeom>
                  </pic:spPr>
                </pic:pic>
              </a:graphicData>
            </a:graphic>
          </wp:inline>
        </w:drawing>
      </w:r>
    </w:p>
    <w:p w:rsidR="00D53DF4" w:rsidRDefault="00D53DF4" w:rsidP="00D53DF4">
      <w:pPr>
        <w:autoSpaceDE w:val="0"/>
        <w:autoSpaceDN w:val="0"/>
        <w:adjustRightInd w:val="0"/>
        <w:rPr>
          <w:rFonts w:ascii="Times New Roman" w:hAnsi="Times New Roman"/>
          <w:sz w:val="24"/>
          <w:szCs w:val="24"/>
        </w:rPr>
      </w:pPr>
      <w:r w:rsidRPr="00904F8D">
        <w:rPr>
          <w:rFonts w:ascii="Times New Roman" w:hAnsi="Times New Roman"/>
          <w:sz w:val="24"/>
          <w:szCs w:val="24"/>
        </w:rPr>
        <w:t xml:space="preserve">Figure </w:t>
      </w:r>
      <w:r>
        <w:rPr>
          <w:rFonts w:ascii="Times New Roman" w:hAnsi="Times New Roman"/>
          <w:sz w:val="24"/>
          <w:szCs w:val="24"/>
        </w:rPr>
        <w:t>S</w:t>
      </w:r>
      <w:r w:rsidR="007525C3">
        <w:rPr>
          <w:rFonts w:ascii="Times New Roman" w:hAnsi="Times New Roman" w:hint="eastAsia"/>
          <w:sz w:val="24"/>
          <w:szCs w:val="24"/>
          <w:lang w:eastAsia="zh-CN"/>
        </w:rPr>
        <w:t>1</w:t>
      </w:r>
      <w:r w:rsidRPr="00904F8D">
        <w:rPr>
          <w:rFonts w:ascii="Times New Roman" w:hAnsi="Times New Roman"/>
          <w:sz w:val="24"/>
          <w:szCs w:val="24"/>
        </w:rPr>
        <w:t xml:space="preserve">. </w:t>
      </w:r>
      <w:proofErr w:type="gramStart"/>
      <w:r w:rsidRPr="00904F8D">
        <w:rPr>
          <w:rFonts w:ascii="Times New Roman" w:hAnsi="Times New Roman"/>
          <w:sz w:val="24"/>
          <w:szCs w:val="24"/>
        </w:rPr>
        <w:t xml:space="preserve">Forest plot of </w:t>
      </w:r>
      <w:r>
        <w:rPr>
          <w:rFonts w:ascii="Times New Roman" w:hAnsi="Times New Roman" w:hint="eastAsia"/>
          <w:sz w:val="24"/>
          <w:szCs w:val="24"/>
        </w:rPr>
        <w:t>adherence</w:t>
      </w:r>
      <w:r>
        <w:rPr>
          <w:rFonts w:ascii="Times New Roman" w:hAnsi="Times New Roman"/>
          <w:sz w:val="24"/>
          <w:szCs w:val="24"/>
        </w:rPr>
        <w:t xml:space="preserve"> </w:t>
      </w:r>
      <w:r>
        <w:rPr>
          <w:rFonts w:ascii="Times New Roman" w:hAnsi="Times New Roman" w:hint="eastAsia"/>
          <w:sz w:val="24"/>
          <w:szCs w:val="24"/>
        </w:rPr>
        <w:t>rate</w:t>
      </w:r>
      <w:r>
        <w:rPr>
          <w:rFonts w:ascii="Times New Roman" w:hAnsi="Times New Roman"/>
          <w:sz w:val="24"/>
          <w:szCs w:val="24"/>
        </w:rPr>
        <w:t xml:space="preserve"> </w:t>
      </w:r>
      <w:r>
        <w:rPr>
          <w:rFonts w:ascii="Times New Roman" w:hAnsi="Times New Roman" w:hint="eastAsia"/>
          <w:sz w:val="24"/>
          <w:szCs w:val="24"/>
        </w:rPr>
        <w:t>by</w:t>
      </w:r>
      <w:r>
        <w:rPr>
          <w:rFonts w:ascii="Times New Roman" w:hAnsi="Times New Roman"/>
          <w:sz w:val="24"/>
          <w:szCs w:val="24"/>
        </w:rPr>
        <w:t xml:space="preserve"> </w:t>
      </w:r>
      <w:r>
        <w:rPr>
          <w:rFonts w:ascii="Times New Roman" w:hAnsi="Times New Roman" w:hint="eastAsia"/>
          <w:sz w:val="24"/>
          <w:szCs w:val="24"/>
        </w:rPr>
        <w:t>self-report</w:t>
      </w:r>
      <w:r>
        <w:rPr>
          <w:rFonts w:ascii="Times New Roman" w:hAnsi="Times New Roman"/>
          <w:sz w:val="24"/>
          <w:szCs w:val="24"/>
        </w:rPr>
        <w:t xml:space="preserve"> </w:t>
      </w:r>
      <w:r>
        <w:rPr>
          <w:rFonts w:ascii="Times New Roman" w:hAnsi="Times New Roman" w:hint="eastAsia"/>
          <w:sz w:val="24"/>
          <w:szCs w:val="24"/>
        </w:rPr>
        <w:t>questionnaire</w:t>
      </w:r>
      <w:r w:rsidRPr="00904F8D">
        <w:rPr>
          <w:rFonts w:ascii="Times New Roman" w:hAnsi="Times New Roman"/>
          <w:sz w:val="24"/>
          <w:szCs w:val="24"/>
        </w:rPr>
        <w:t>.</w:t>
      </w:r>
      <w:proofErr w:type="gramEnd"/>
      <w:r w:rsidRPr="00904F8D">
        <w:rPr>
          <w:rFonts w:ascii="Times New Roman" w:hAnsi="Times New Roman"/>
          <w:sz w:val="24"/>
          <w:szCs w:val="24"/>
        </w:rPr>
        <w:t xml:space="preserve"> </w:t>
      </w:r>
      <w:r>
        <w:rPr>
          <w:rFonts w:ascii="Times New Roman" w:hAnsi="Times New Roman"/>
          <w:sz w:val="24"/>
          <w:szCs w:val="24"/>
        </w:rPr>
        <w:t>Risk</w:t>
      </w:r>
      <w:r>
        <w:rPr>
          <w:rFonts w:ascii="Times New Roman" w:hAnsi="Times New Roman" w:hint="eastAsia"/>
          <w:sz w:val="24"/>
          <w:szCs w:val="24"/>
        </w:rPr>
        <w:t xml:space="preserve"> </w:t>
      </w:r>
      <w:r>
        <w:rPr>
          <w:rFonts w:ascii="Times New Roman" w:hAnsi="Times New Roman"/>
          <w:sz w:val="24"/>
          <w:szCs w:val="24"/>
        </w:rPr>
        <w:t>Ratio</w:t>
      </w:r>
      <w:r>
        <w:rPr>
          <w:rFonts w:ascii="Times New Roman" w:hAnsi="Times New Roman" w:hint="eastAsia"/>
          <w:sz w:val="24"/>
          <w:szCs w:val="24"/>
        </w:rPr>
        <w:t xml:space="preserve"> (</w:t>
      </w:r>
      <w:r>
        <w:rPr>
          <w:rFonts w:ascii="Times New Roman" w:hAnsi="Times New Roman"/>
          <w:sz w:val="24"/>
          <w:szCs w:val="24"/>
        </w:rPr>
        <w:t>RR)</w:t>
      </w:r>
      <w:r w:rsidRPr="0089416F">
        <w:rPr>
          <w:rFonts w:ascii="Times New Roman" w:hAnsi="Times New Roman"/>
          <w:sz w:val="24"/>
          <w:szCs w:val="24"/>
        </w:rPr>
        <w:t xml:space="preserve"> </w:t>
      </w:r>
      <w:r w:rsidRPr="00904F8D">
        <w:rPr>
          <w:rFonts w:ascii="Times New Roman" w:hAnsi="Times New Roman"/>
          <w:sz w:val="24"/>
          <w:szCs w:val="24"/>
        </w:rPr>
        <w:t>with 95% confidence interval (CI)</w:t>
      </w:r>
      <w:r>
        <w:rPr>
          <w:rFonts w:ascii="Times New Roman" w:hAnsi="Times New Roman"/>
          <w:sz w:val="24"/>
          <w:szCs w:val="24"/>
        </w:rPr>
        <w:t xml:space="preserve"> between the adherence enhancing intervention group and routine intervention groups </w:t>
      </w:r>
    </w:p>
    <w:p w:rsidR="00D53DF4" w:rsidRPr="002871EE" w:rsidRDefault="00D53DF4" w:rsidP="00D53DF4"/>
    <w:p w:rsidR="00D53DF4" w:rsidRDefault="00D53DF4" w:rsidP="00D53DF4">
      <w:pPr>
        <w:sectPr w:rsidR="00D53DF4" w:rsidSect="00281967">
          <w:pgSz w:w="11906" w:h="16838"/>
          <w:pgMar w:top="1440" w:right="1440" w:bottom="1440" w:left="1440" w:header="851" w:footer="992" w:gutter="0"/>
          <w:cols w:space="425"/>
          <w:docGrid w:type="lines" w:linePitch="312"/>
        </w:sectPr>
      </w:pPr>
    </w:p>
    <w:p w:rsidR="00D53DF4" w:rsidRPr="00763699" w:rsidRDefault="00D53DF4" w:rsidP="00D53DF4">
      <w:r>
        <w:rPr>
          <w:noProof/>
          <w:lang w:eastAsia="zh-CN"/>
        </w:rPr>
        <w:lastRenderedPageBreak/>
        <w:drawing>
          <wp:inline distT="0" distB="0" distL="0" distR="0">
            <wp:extent cx="5767705" cy="1657350"/>
            <wp:effectExtent l="0" t="0" r="444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 TAC LEVEL.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56661" cy="1682912"/>
                    </a:xfrm>
                    <a:prstGeom prst="rect">
                      <a:avLst/>
                    </a:prstGeom>
                  </pic:spPr>
                </pic:pic>
              </a:graphicData>
            </a:graphic>
          </wp:inline>
        </w:drawing>
      </w:r>
    </w:p>
    <w:p w:rsidR="00D53DF4" w:rsidRPr="00D51447" w:rsidRDefault="00D53DF4" w:rsidP="00D53DF4">
      <w:pPr>
        <w:autoSpaceDE w:val="0"/>
        <w:autoSpaceDN w:val="0"/>
        <w:adjustRightInd w:val="0"/>
        <w:rPr>
          <w:rFonts w:ascii="Times New Roman" w:hAnsi="Times New Roman"/>
          <w:sz w:val="24"/>
          <w:szCs w:val="24"/>
        </w:rPr>
      </w:pPr>
      <w:r w:rsidRPr="00D51447">
        <w:rPr>
          <w:rFonts w:ascii="Times New Roman" w:hAnsi="Times New Roman"/>
          <w:sz w:val="24"/>
          <w:szCs w:val="24"/>
        </w:rPr>
        <w:t>Figure S</w:t>
      </w:r>
      <w:r w:rsidR="007525C3">
        <w:rPr>
          <w:rFonts w:ascii="Times New Roman" w:hAnsi="Times New Roman" w:hint="eastAsia"/>
          <w:sz w:val="24"/>
          <w:szCs w:val="24"/>
          <w:lang w:eastAsia="zh-CN"/>
        </w:rPr>
        <w:t>2</w:t>
      </w:r>
      <w:r w:rsidRPr="00D51447">
        <w:rPr>
          <w:rFonts w:ascii="Times New Roman" w:hAnsi="Times New Roman"/>
          <w:sz w:val="24"/>
          <w:szCs w:val="24"/>
        </w:rPr>
        <w:t xml:space="preserve">. </w:t>
      </w:r>
      <w:proofErr w:type="gramStart"/>
      <w:r w:rsidRPr="00D51447">
        <w:rPr>
          <w:rFonts w:ascii="Times New Roman" w:hAnsi="Times New Roman"/>
          <w:sz w:val="24"/>
          <w:szCs w:val="24"/>
        </w:rPr>
        <w:t xml:space="preserve">Forest plot of </w:t>
      </w:r>
      <w:proofErr w:type="spellStart"/>
      <w:r w:rsidRPr="00D51447">
        <w:rPr>
          <w:rFonts w:ascii="Times New Roman" w:hAnsi="Times New Roman" w:hint="eastAsia"/>
          <w:sz w:val="24"/>
          <w:szCs w:val="24"/>
        </w:rPr>
        <w:t>t</w:t>
      </w:r>
      <w:r w:rsidRPr="00D51447">
        <w:rPr>
          <w:rFonts w:ascii="Times New Roman" w:hAnsi="Times New Roman"/>
          <w:sz w:val="24"/>
          <w:szCs w:val="24"/>
        </w:rPr>
        <w:t>acrolimus</w:t>
      </w:r>
      <w:proofErr w:type="spellEnd"/>
      <w:r w:rsidRPr="00D51447">
        <w:rPr>
          <w:rFonts w:ascii="Times New Roman" w:hAnsi="Times New Roman"/>
          <w:sz w:val="24"/>
          <w:szCs w:val="24"/>
        </w:rPr>
        <w:t xml:space="preserve"> </w:t>
      </w:r>
      <w:r w:rsidRPr="00D51447">
        <w:rPr>
          <w:rFonts w:ascii="Times New Roman" w:hAnsi="Times New Roman" w:hint="eastAsia"/>
          <w:sz w:val="24"/>
          <w:szCs w:val="24"/>
        </w:rPr>
        <w:t>level</w:t>
      </w:r>
      <w:r w:rsidRPr="00D51447">
        <w:rPr>
          <w:rFonts w:ascii="Times New Roman" w:hAnsi="Times New Roman"/>
          <w:sz w:val="24"/>
          <w:szCs w:val="24"/>
        </w:rPr>
        <w:t>.</w:t>
      </w:r>
      <w:proofErr w:type="gramEnd"/>
      <w:r w:rsidRPr="00D51447">
        <w:rPr>
          <w:rFonts w:ascii="Times New Roman" w:hAnsi="Times New Roman"/>
          <w:sz w:val="24"/>
          <w:szCs w:val="24"/>
        </w:rPr>
        <w:t xml:space="preserve"> Standardized mean difference (SMD) with 95% confidence interval (CI) between the adherence enhancing intervention group and routine intervention groups </w:t>
      </w:r>
    </w:p>
    <w:p w:rsidR="00D53DF4" w:rsidRPr="00D51447" w:rsidRDefault="00D53DF4" w:rsidP="00D53DF4">
      <w:pPr>
        <w:rPr>
          <w:sz w:val="24"/>
          <w:szCs w:val="24"/>
        </w:rPr>
      </w:pPr>
    </w:p>
    <w:p w:rsidR="00D53DF4" w:rsidRDefault="00D53DF4" w:rsidP="00D53DF4"/>
    <w:p w:rsidR="00D53DF4" w:rsidRDefault="00D53DF4" w:rsidP="00D53DF4"/>
    <w:p w:rsidR="00D53DF4" w:rsidRDefault="00D53DF4" w:rsidP="00D53DF4">
      <w:pPr>
        <w:sectPr w:rsidR="00D53DF4" w:rsidSect="00281967">
          <w:pgSz w:w="11906" w:h="16838"/>
          <w:pgMar w:top="1440" w:right="1440" w:bottom="1440" w:left="1440" w:header="851" w:footer="992" w:gutter="0"/>
          <w:cols w:space="425"/>
          <w:docGrid w:type="lines" w:linePitch="312"/>
        </w:sectPr>
      </w:pPr>
    </w:p>
    <w:p w:rsidR="00D53DF4" w:rsidRDefault="00D53DF4" w:rsidP="00D53DF4">
      <w:r>
        <w:rPr>
          <w:noProof/>
          <w:lang w:eastAsia="zh-CN"/>
        </w:rPr>
        <w:lastRenderedPageBreak/>
        <w:drawing>
          <wp:inline distT="0" distB="0" distL="0" distR="0">
            <wp:extent cx="5731510" cy="364553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 different rate of immu.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3645535"/>
                    </a:xfrm>
                    <a:prstGeom prst="rect">
                      <a:avLst/>
                    </a:prstGeom>
                  </pic:spPr>
                </pic:pic>
              </a:graphicData>
            </a:graphic>
          </wp:inline>
        </w:drawing>
      </w:r>
    </w:p>
    <w:p w:rsidR="00D53DF4" w:rsidRDefault="00D53DF4" w:rsidP="00D53DF4">
      <w:pPr>
        <w:autoSpaceDE w:val="0"/>
        <w:autoSpaceDN w:val="0"/>
        <w:adjustRightInd w:val="0"/>
        <w:rPr>
          <w:rFonts w:ascii="Times New Roman" w:hAnsi="Times New Roman"/>
          <w:sz w:val="24"/>
          <w:szCs w:val="24"/>
        </w:rPr>
      </w:pPr>
    </w:p>
    <w:p w:rsidR="00D53DF4" w:rsidRDefault="00D53DF4" w:rsidP="00D53DF4">
      <w:pPr>
        <w:autoSpaceDE w:val="0"/>
        <w:autoSpaceDN w:val="0"/>
        <w:adjustRightInd w:val="0"/>
        <w:rPr>
          <w:rFonts w:ascii="Times New Roman" w:hAnsi="Times New Roman"/>
          <w:sz w:val="24"/>
          <w:szCs w:val="24"/>
        </w:rPr>
      </w:pPr>
      <w:r w:rsidRPr="00904F8D">
        <w:rPr>
          <w:rFonts w:ascii="Times New Roman" w:hAnsi="Times New Roman"/>
          <w:sz w:val="24"/>
          <w:szCs w:val="24"/>
        </w:rPr>
        <w:t xml:space="preserve">Figure </w:t>
      </w:r>
      <w:r>
        <w:rPr>
          <w:rFonts w:ascii="Times New Roman" w:hAnsi="Times New Roman"/>
          <w:sz w:val="24"/>
          <w:szCs w:val="24"/>
        </w:rPr>
        <w:t>S</w:t>
      </w:r>
      <w:r w:rsidR="007525C3">
        <w:rPr>
          <w:rFonts w:ascii="Times New Roman" w:hAnsi="Times New Roman" w:hint="eastAsia"/>
          <w:sz w:val="24"/>
          <w:szCs w:val="24"/>
          <w:lang w:eastAsia="zh-CN"/>
        </w:rPr>
        <w:t>3</w:t>
      </w:r>
      <w:r w:rsidRPr="00904F8D">
        <w:rPr>
          <w:rFonts w:ascii="Times New Roman" w:hAnsi="Times New Roman"/>
          <w:sz w:val="24"/>
          <w:szCs w:val="24"/>
        </w:rPr>
        <w:t xml:space="preserve">. </w:t>
      </w:r>
      <w:proofErr w:type="gramStart"/>
      <w:r w:rsidRPr="00904F8D">
        <w:rPr>
          <w:rFonts w:ascii="Times New Roman" w:hAnsi="Times New Roman"/>
          <w:sz w:val="24"/>
          <w:szCs w:val="24"/>
        </w:rPr>
        <w:t xml:space="preserve">Forest plot of </w:t>
      </w:r>
      <w:r>
        <w:rPr>
          <w:rFonts w:ascii="Times New Roman" w:hAnsi="Times New Roman" w:hint="eastAsia"/>
          <w:sz w:val="24"/>
          <w:szCs w:val="24"/>
        </w:rPr>
        <w:t>blood</w:t>
      </w:r>
      <w:r>
        <w:rPr>
          <w:rFonts w:ascii="Times New Roman" w:hAnsi="Times New Roman"/>
          <w:sz w:val="24"/>
          <w:szCs w:val="24"/>
        </w:rPr>
        <w:t xml:space="preserve"> </w:t>
      </w:r>
      <w:r>
        <w:rPr>
          <w:rFonts w:ascii="Times New Roman" w:hAnsi="Times New Roman" w:hint="eastAsia"/>
          <w:sz w:val="24"/>
          <w:szCs w:val="24"/>
        </w:rPr>
        <w:t>i</w:t>
      </w:r>
      <w:r w:rsidRPr="007501E2">
        <w:rPr>
          <w:rFonts w:ascii="Times New Roman" w:hAnsi="Times New Roman"/>
          <w:sz w:val="24"/>
          <w:szCs w:val="24"/>
        </w:rPr>
        <w:t>mmunosuppress</w:t>
      </w:r>
      <w:r>
        <w:rPr>
          <w:rFonts w:ascii="Times New Roman" w:hAnsi="Times New Roman" w:hint="eastAsia"/>
          <w:sz w:val="24"/>
          <w:szCs w:val="24"/>
        </w:rPr>
        <w:t>ant</w:t>
      </w:r>
      <w:r>
        <w:rPr>
          <w:rFonts w:ascii="Times New Roman" w:hAnsi="Times New Roman"/>
          <w:sz w:val="24"/>
          <w:szCs w:val="24"/>
        </w:rPr>
        <w:t xml:space="preserve"> </w:t>
      </w:r>
      <w:r>
        <w:rPr>
          <w:rFonts w:ascii="Times New Roman" w:hAnsi="Times New Roman" w:hint="eastAsia"/>
          <w:sz w:val="24"/>
          <w:szCs w:val="24"/>
        </w:rPr>
        <w:t>level</w:t>
      </w:r>
      <w:r>
        <w:rPr>
          <w:rFonts w:ascii="Times New Roman" w:hAnsi="Times New Roman"/>
          <w:sz w:val="24"/>
          <w:szCs w:val="24"/>
        </w:rPr>
        <w:t xml:space="preserve"> </w:t>
      </w:r>
      <w:r>
        <w:rPr>
          <w:rFonts w:ascii="Times New Roman" w:hAnsi="Times New Roman" w:hint="eastAsia"/>
          <w:sz w:val="24"/>
          <w:szCs w:val="24"/>
        </w:rPr>
        <w:t>in</w:t>
      </w:r>
      <w:r>
        <w:rPr>
          <w:rFonts w:ascii="Times New Roman" w:hAnsi="Times New Roman"/>
          <w:sz w:val="24"/>
          <w:szCs w:val="24"/>
        </w:rPr>
        <w:t xml:space="preserve"> </w:t>
      </w:r>
      <w:r>
        <w:rPr>
          <w:rFonts w:ascii="Times New Roman" w:hAnsi="Times New Roman" w:hint="eastAsia"/>
          <w:sz w:val="24"/>
          <w:szCs w:val="24"/>
        </w:rPr>
        <w:t>different</w:t>
      </w:r>
      <w:r>
        <w:rPr>
          <w:rFonts w:ascii="Times New Roman" w:hAnsi="Times New Roman"/>
          <w:sz w:val="24"/>
          <w:szCs w:val="24"/>
        </w:rPr>
        <w:t xml:space="preserve"> </w:t>
      </w:r>
      <w:r>
        <w:rPr>
          <w:rFonts w:ascii="Times New Roman" w:hAnsi="Times New Roman" w:hint="eastAsia"/>
          <w:sz w:val="24"/>
          <w:szCs w:val="24"/>
        </w:rPr>
        <w:t>range</w:t>
      </w:r>
      <w:r w:rsidRPr="00904F8D">
        <w:rPr>
          <w:rFonts w:ascii="Times New Roman" w:hAnsi="Times New Roman"/>
          <w:sz w:val="24"/>
          <w:szCs w:val="24"/>
        </w:rPr>
        <w:t>.</w:t>
      </w:r>
      <w:proofErr w:type="gramEnd"/>
      <w:r w:rsidRPr="00904F8D">
        <w:rPr>
          <w:rFonts w:ascii="Times New Roman" w:hAnsi="Times New Roman"/>
          <w:sz w:val="24"/>
          <w:szCs w:val="24"/>
        </w:rPr>
        <w:t xml:space="preserve"> </w:t>
      </w:r>
      <w:r>
        <w:rPr>
          <w:rFonts w:ascii="Times New Roman" w:hAnsi="Times New Roman"/>
          <w:sz w:val="24"/>
          <w:szCs w:val="24"/>
        </w:rPr>
        <w:t>Risk</w:t>
      </w:r>
      <w:r>
        <w:rPr>
          <w:rFonts w:ascii="Times New Roman" w:hAnsi="Times New Roman" w:hint="eastAsia"/>
          <w:sz w:val="24"/>
          <w:szCs w:val="24"/>
        </w:rPr>
        <w:t xml:space="preserve"> </w:t>
      </w:r>
      <w:r>
        <w:rPr>
          <w:rFonts w:ascii="Times New Roman" w:hAnsi="Times New Roman"/>
          <w:sz w:val="24"/>
          <w:szCs w:val="24"/>
        </w:rPr>
        <w:t>Ratio</w:t>
      </w:r>
      <w:r>
        <w:rPr>
          <w:rFonts w:ascii="Times New Roman" w:hAnsi="Times New Roman" w:hint="eastAsia"/>
          <w:sz w:val="24"/>
          <w:szCs w:val="24"/>
        </w:rPr>
        <w:t xml:space="preserve"> (</w:t>
      </w:r>
      <w:r>
        <w:rPr>
          <w:rFonts w:ascii="Times New Roman" w:hAnsi="Times New Roman"/>
          <w:sz w:val="24"/>
          <w:szCs w:val="24"/>
        </w:rPr>
        <w:t>RR)</w:t>
      </w:r>
      <w:r w:rsidRPr="0089416F">
        <w:rPr>
          <w:rFonts w:ascii="Times New Roman" w:hAnsi="Times New Roman"/>
          <w:sz w:val="24"/>
          <w:szCs w:val="24"/>
        </w:rPr>
        <w:t xml:space="preserve"> </w:t>
      </w:r>
      <w:r w:rsidRPr="00904F8D">
        <w:rPr>
          <w:rFonts w:ascii="Times New Roman" w:hAnsi="Times New Roman"/>
          <w:sz w:val="24"/>
          <w:szCs w:val="24"/>
        </w:rPr>
        <w:t>with 95% confidence interval (CI)</w:t>
      </w:r>
      <w:r>
        <w:rPr>
          <w:rFonts w:ascii="Times New Roman" w:hAnsi="Times New Roman"/>
          <w:sz w:val="24"/>
          <w:szCs w:val="24"/>
        </w:rPr>
        <w:t xml:space="preserve"> between the adherence enhancing intervention group and routine intervention groups </w:t>
      </w:r>
    </w:p>
    <w:p w:rsidR="00D53DF4" w:rsidRPr="002871EE" w:rsidRDefault="00D53DF4" w:rsidP="00D53DF4"/>
    <w:p w:rsidR="00D53DF4" w:rsidRPr="00763699" w:rsidRDefault="00D53DF4" w:rsidP="00D53DF4"/>
    <w:p w:rsidR="00D53DF4" w:rsidRDefault="00D53DF4" w:rsidP="00D53DF4"/>
    <w:p w:rsidR="00D53DF4" w:rsidRDefault="00D53DF4" w:rsidP="00D53DF4"/>
    <w:p w:rsidR="00D53DF4" w:rsidRDefault="00D53DF4" w:rsidP="00D53DF4">
      <w:pPr>
        <w:sectPr w:rsidR="00D53DF4" w:rsidSect="00281967">
          <w:pgSz w:w="11906" w:h="16838"/>
          <w:pgMar w:top="1440" w:right="1440" w:bottom="1440" w:left="1440" w:header="851" w:footer="992" w:gutter="0"/>
          <w:cols w:space="425"/>
          <w:docGrid w:type="lines" w:linePitch="312"/>
        </w:sectPr>
      </w:pPr>
    </w:p>
    <w:p w:rsidR="00D53DF4" w:rsidRDefault="00D53DF4" w:rsidP="00D53DF4">
      <w:pPr>
        <w:autoSpaceDE w:val="0"/>
        <w:autoSpaceDN w:val="0"/>
        <w:adjustRightInd w:val="0"/>
        <w:rPr>
          <w:rFonts w:ascii="Times New Roman" w:hAnsi="Times New Roman"/>
          <w:sz w:val="24"/>
          <w:szCs w:val="24"/>
        </w:rPr>
      </w:pPr>
      <w:r>
        <w:rPr>
          <w:rFonts w:ascii="Times New Roman" w:hAnsi="Times New Roman"/>
          <w:noProof/>
          <w:sz w:val="24"/>
          <w:szCs w:val="24"/>
          <w:lang w:eastAsia="zh-CN"/>
        </w:rPr>
        <w:lastRenderedPageBreak/>
        <w:drawing>
          <wp:inline distT="0" distB="0" distL="0" distR="0">
            <wp:extent cx="5791200" cy="13239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 adherence score.pn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97547" cy="1325426"/>
                    </a:xfrm>
                    <a:prstGeom prst="rect">
                      <a:avLst/>
                    </a:prstGeom>
                  </pic:spPr>
                </pic:pic>
              </a:graphicData>
            </a:graphic>
          </wp:inline>
        </w:drawing>
      </w:r>
    </w:p>
    <w:p w:rsidR="00D53DF4" w:rsidRPr="00B81074" w:rsidRDefault="00D53DF4" w:rsidP="00D53DF4">
      <w:pPr>
        <w:autoSpaceDE w:val="0"/>
        <w:autoSpaceDN w:val="0"/>
        <w:adjustRightInd w:val="0"/>
        <w:rPr>
          <w:rFonts w:ascii="Times New Roman" w:hAnsi="Times New Roman"/>
          <w:sz w:val="24"/>
          <w:szCs w:val="24"/>
        </w:rPr>
      </w:pPr>
      <w:r w:rsidRPr="00904F8D">
        <w:rPr>
          <w:rFonts w:ascii="Times New Roman" w:hAnsi="Times New Roman"/>
          <w:sz w:val="24"/>
          <w:szCs w:val="24"/>
        </w:rPr>
        <w:t>F</w:t>
      </w:r>
      <w:r w:rsidRPr="00B81074">
        <w:rPr>
          <w:rFonts w:ascii="Times New Roman" w:hAnsi="Times New Roman"/>
          <w:sz w:val="24"/>
          <w:szCs w:val="24"/>
        </w:rPr>
        <w:t xml:space="preserve">igure </w:t>
      </w:r>
      <w:r>
        <w:rPr>
          <w:rFonts w:ascii="Times New Roman" w:hAnsi="Times New Roman"/>
          <w:sz w:val="24"/>
          <w:szCs w:val="24"/>
        </w:rPr>
        <w:t>S</w:t>
      </w:r>
      <w:r w:rsidR="007525C3">
        <w:rPr>
          <w:rFonts w:ascii="Times New Roman" w:hAnsi="Times New Roman" w:hint="eastAsia"/>
          <w:sz w:val="24"/>
          <w:szCs w:val="24"/>
          <w:lang w:eastAsia="zh-CN"/>
        </w:rPr>
        <w:t>4</w:t>
      </w:r>
      <w:r w:rsidRPr="00B81074">
        <w:rPr>
          <w:rFonts w:ascii="Times New Roman" w:hAnsi="Times New Roman"/>
          <w:sz w:val="24"/>
          <w:szCs w:val="24"/>
        </w:rPr>
        <w:t xml:space="preserve">. </w:t>
      </w:r>
      <w:proofErr w:type="gramStart"/>
      <w:r w:rsidRPr="00B81074">
        <w:rPr>
          <w:rFonts w:ascii="Times New Roman" w:hAnsi="Times New Roman"/>
          <w:sz w:val="24"/>
          <w:szCs w:val="24"/>
        </w:rPr>
        <w:t xml:space="preserve">Forest plot of </w:t>
      </w:r>
      <w:r w:rsidRPr="00B81074">
        <w:rPr>
          <w:rFonts w:ascii="Times New Roman" w:hAnsi="Times New Roman" w:hint="eastAsia"/>
          <w:sz w:val="24"/>
          <w:szCs w:val="24"/>
        </w:rPr>
        <w:t>adherence</w:t>
      </w:r>
      <w:r w:rsidRPr="00B81074">
        <w:rPr>
          <w:rFonts w:ascii="Times New Roman" w:hAnsi="Times New Roman"/>
          <w:sz w:val="24"/>
          <w:szCs w:val="24"/>
        </w:rPr>
        <w:t xml:space="preserve"> </w:t>
      </w:r>
      <w:r w:rsidRPr="00B81074">
        <w:rPr>
          <w:rFonts w:ascii="Times New Roman" w:hAnsi="Times New Roman" w:hint="eastAsia"/>
          <w:sz w:val="24"/>
          <w:szCs w:val="24"/>
        </w:rPr>
        <w:t>score</w:t>
      </w:r>
      <w:r w:rsidRPr="00B81074">
        <w:rPr>
          <w:rFonts w:ascii="Times New Roman" w:hAnsi="Times New Roman"/>
          <w:sz w:val="24"/>
          <w:szCs w:val="24"/>
        </w:rPr>
        <w:t>.</w:t>
      </w:r>
      <w:proofErr w:type="gramEnd"/>
      <w:r w:rsidRPr="00B81074">
        <w:rPr>
          <w:rFonts w:ascii="Times New Roman" w:hAnsi="Times New Roman"/>
          <w:sz w:val="24"/>
          <w:szCs w:val="24"/>
        </w:rPr>
        <w:t xml:space="preserve"> Standardized mean difference (SMD) with 95% confidence interval (CI) between the adherence enhancing intervention group and routine intervention groups </w:t>
      </w:r>
    </w:p>
    <w:p w:rsidR="00D53DF4" w:rsidRPr="00B81074" w:rsidRDefault="00D53DF4" w:rsidP="00D53DF4"/>
    <w:p w:rsidR="00D53DF4" w:rsidRPr="00920EE0" w:rsidRDefault="00D53DF4" w:rsidP="00D53DF4"/>
    <w:p w:rsidR="00D53DF4" w:rsidRDefault="00D53DF4" w:rsidP="00D53DF4"/>
    <w:p w:rsidR="00D53DF4" w:rsidRDefault="00D53DF4" w:rsidP="00D53DF4"/>
    <w:p w:rsidR="00D53DF4" w:rsidRDefault="00D53DF4" w:rsidP="00D53DF4"/>
    <w:p w:rsidR="00D53DF4" w:rsidRDefault="00D53DF4" w:rsidP="00D53DF4"/>
    <w:p w:rsidR="00D53DF4" w:rsidRDefault="00D53DF4" w:rsidP="00D53DF4"/>
    <w:p w:rsidR="00D53DF4" w:rsidRDefault="00D53DF4" w:rsidP="00D53DF4"/>
    <w:p w:rsidR="00D53DF4" w:rsidRDefault="00D53DF4" w:rsidP="00D53DF4"/>
    <w:p w:rsidR="00D53DF4" w:rsidRDefault="00D53DF4" w:rsidP="00D53DF4"/>
    <w:p w:rsidR="00D53DF4" w:rsidRDefault="00D53DF4" w:rsidP="00D53DF4"/>
    <w:p w:rsidR="00D53DF4" w:rsidRDefault="00D53DF4" w:rsidP="00D53DF4"/>
    <w:p w:rsidR="00D53DF4" w:rsidRDefault="00D53DF4" w:rsidP="00D53DF4"/>
    <w:p w:rsidR="00D53DF4" w:rsidRDefault="00D53DF4" w:rsidP="00D53DF4"/>
    <w:p w:rsidR="00D53DF4" w:rsidRDefault="00D53DF4" w:rsidP="00D53DF4"/>
    <w:p w:rsidR="00D53DF4" w:rsidRDefault="00D53DF4" w:rsidP="00D53DF4"/>
    <w:p w:rsidR="00D53DF4" w:rsidRDefault="00D53DF4" w:rsidP="00D53DF4"/>
    <w:p w:rsidR="00D53DF4" w:rsidRDefault="00D53DF4" w:rsidP="00D53DF4"/>
    <w:p w:rsidR="00D53DF4" w:rsidRDefault="00D53DF4" w:rsidP="00D53DF4">
      <w:r>
        <w:rPr>
          <w:noProof/>
          <w:lang w:eastAsia="zh-CN"/>
        </w:rPr>
        <w:lastRenderedPageBreak/>
        <w:drawing>
          <wp:inline distT="0" distB="0" distL="0" distR="0">
            <wp:extent cx="5760000" cy="4279198"/>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 Rate by organ.pn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000" cy="4279198"/>
                    </a:xfrm>
                    <a:prstGeom prst="rect">
                      <a:avLst/>
                    </a:prstGeom>
                  </pic:spPr>
                </pic:pic>
              </a:graphicData>
            </a:graphic>
          </wp:inline>
        </w:drawing>
      </w:r>
    </w:p>
    <w:p w:rsidR="00D53DF4" w:rsidRDefault="00D53DF4" w:rsidP="00D53DF4">
      <w:pPr>
        <w:autoSpaceDE w:val="0"/>
        <w:autoSpaceDN w:val="0"/>
        <w:adjustRightInd w:val="0"/>
        <w:rPr>
          <w:rFonts w:ascii="Times New Roman" w:hAnsi="Times New Roman"/>
          <w:sz w:val="24"/>
          <w:szCs w:val="24"/>
        </w:rPr>
      </w:pPr>
    </w:p>
    <w:p w:rsidR="00D53DF4" w:rsidRDefault="00D53DF4" w:rsidP="00D53DF4">
      <w:pPr>
        <w:autoSpaceDE w:val="0"/>
        <w:autoSpaceDN w:val="0"/>
        <w:adjustRightInd w:val="0"/>
        <w:rPr>
          <w:rFonts w:ascii="Times New Roman" w:hAnsi="Times New Roman"/>
          <w:sz w:val="24"/>
          <w:szCs w:val="24"/>
        </w:rPr>
      </w:pPr>
      <w:r w:rsidRPr="00904F8D">
        <w:rPr>
          <w:rFonts w:ascii="Times New Roman" w:hAnsi="Times New Roman"/>
          <w:sz w:val="24"/>
          <w:szCs w:val="24"/>
        </w:rPr>
        <w:t xml:space="preserve">Figure </w:t>
      </w:r>
      <w:r>
        <w:rPr>
          <w:rFonts w:ascii="Times New Roman" w:hAnsi="Times New Roman"/>
          <w:sz w:val="24"/>
          <w:szCs w:val="24"/>
        </w:rPr>
        <w:t>S</w:t>
      </w:r>
      <w:r w:rsidR="007525C3">
        <w:rPr>
          <w:rFonts w:ascii="Times New Roman" w:hAnsi="Times New Roman" w:hint="eastAsia"/>
          <w:sz w:val="24"/>
          <w:szCs w:val="24"/>
          <w:lang w:eastAsia="zh-CN"/>
        </w:rPr>
        <w:t>5</w:t>
      </w:r>
      <w:r w:rsidRPr="00904F8D">
        <w:rPr>
          <w:rFonts w:ascii="Times New Roman" w:hAnsi="Times New Roman"/>
          <w:sz w:val="24"/>
          <w:szCs w:val="24"/>
        </w:rPr>
        <w:t xml:space="preserve">. </w:t>
      </w:r>
      <w:proofErr w:type="gramStart"/>
      <w:r w:rsidRPr="00904F8D">
        <w:rPr>
          <w:rFonts w:ascii="Times New Roman" w:hAnsi="Times New Roman"/>
          <w:sz w:val="24"/>
          <w:szCs w:val="24"/>
        </w:rPr>
        <w:t xml:space="preserve">Forest plot of </w:t>
      </w:r>
      <w:r>
        <w:rPr>
          <w:rFonts w:ascii="Times New Roman" w:hAnsi="Times New Roman" w:hint="eastAsia"/>
          <w:sz w:val="24"/>
          <w:szCs w:val="24"/>
        </w:rPr>
        <w:t>overall</w:t>
      </w:r>
      <w:r>
        <w:rPr>
          <w:rFonts w:ascii="Times New Roman" w:hAnsi="Times New Roman"/>
          <w:sz w:val="24"/>
          <w:szCs w:val="24"/>
        </w:rPr>
        <w:t xml:space="preserve"> </w:t>
      </w:r>
      <w:r>
        <w:rPr>
          <w:rFonts w:ascii="Times New Roman" w:hAnsi="Times New Roman" w:hint="eastAsia"/>
          <w:sz w:val="24"/>
          <w:szCs w:val="24"/>
        </w:rPr>
        <w:t>adherence</w:t>
      </w:r>
      <w:r>
        <w:rPr>
          <w:rFonts w:ascii="Times New Roman" w:hAnsi="Times New Roman"/>
          <w:sz w:val="24"/>
          <w:szCs w:val="24"/>
        </w:rPr>
        <w:t xml:space="preserve"> </w:t>
      </w:r>
      <w:r>
        <w:rPr>
          <w:rFonts w:ascii="Times New Roman" w:hAnsi="Times New Roman" w:hint="eastAsia"/>
          <w:sz w:val="24"/>
          <w:szCs w:val="24"/>
        </w:rPr>
        <w:t>rate</w:t>
      </w:r>
      <w:r>
        <w:rPr>
          <w:rFonts w:ascii="Times New Roman" w:hAnsi="Times New Roman"/>
          <w:sz w:val="24"/>
          <w:szCs w:val="24"/>
        </w:rPr>
        <w:t xml:space="preserve"> (subgroup analysis by organ type)</w:t>
      </w:r>
      <w:r w:rsidRPr="00904F8D">
        <w:rPr>
          <w:rFonts w:ascii="Times New Roman" w:hAnsi="Times New Roman"/>
          <w:sz w:val="24"/>
          <w:szCs w:val="24"/>
        </w:rPr>
        <w:t>.</w:t>
      </w:r>
      <w:proofErr w:type="gramEnd"/>
      <w:r w:rsidRPr="00904F8D">
        <w:rPr>
          <w:rFonts w:ascii="Times New Roman" w:hAnsi="Times New Roman"/>
          <w:sz w:val="24"/>
          <w:szCs w:val="24"/>
        </w:rPr>
        <w:t xml:space="preserve"> </w:t>
      </w:r>
      <w:r>
        <w:rPr>
          <w:rFonts w:ascii="Times New Roman" w:hAnsi="Times New Roman"/>
          <w:sz w:val="24"/>
          <w:szCs w:val="24"/>
        </w:rPr>
        <w:t>Risk</w:t>
      </w:r>
      <w:r>
        <w:rPr>
          <w:rFonts w:ascii="Times New Roman" w:hAnsi="Times New Roman" w:hint="eastAsia"/>
          <w:sz w:val="24"/>
          <w:szCs w:val="24"/>
        </w:rPr>
        <w:t xml:space="preserve"> </w:t>
      </w:r>
      <w:r>
        <w:rPr>
          <w:rFonts w:ascii="Times New Roman" w:hAnsi="Times New Roman"/>
          <w:sz w:val="24"/>
          <w:szCs w:val="24"/>
        </w:rPr>
        <w:t>Ratio</w:t>
      </w:r>
      <w:r>
        <w:rPr>
          <w:rFonts w:ascii="Times New Roman" w:hAnsi="Times New Roman" w:hint="eastAsia"/>
          <w:sz w:val="24"/>
          <w:szCs w:val="24"/>
        </w:rPr>
        <w:t xml:space="preserve"> (</w:t>
      </w:r>
      <w:r>
        <w:rPr>
          <w:rFonts w:ascii="Times New Roman" w:hAnsi="Times New Roman"/>
          <w:sz w:val="24"/>
          <w:szCs w:val="24"/>
        </w:rPr>
        <w:t>RR)</w:t>
      </w:r>
      <w:r w:rsidRPr="0089416F">
        <w:rPr>
          <w:rFonts w:ascii="Times New Roman" w:hAnsi="Times New Roman"/>
          <w:sz w:val="24"/>
          <w:szCs w:val="24"/>
        </w:rPr>
        <w:t xml:space="preserve"> </w:t>
      </w:r>
      <w:r w:rsidRPr="00904F8D">
        <w:rPr>
          <w:rFonts w:ascii="Times New Roman" w:hAnsi="Times New Roman"/>
          <w:sz w:val="24"/>
          <w:szCs w:val="24"/>
        </w:rPr>
        <w:t>with 95% confidence interval (CI)</w:t>
      </w:r>
      <w:r>
        <w:rPr>
          <w:rFonts w:ascii="Times New Roman" w:hAnsi="Times New Roman"/>
          <w:sz w:val="24"/>
          <w:szCs w:val="24"/>
        </w:rPr>
        <w:t xml:space="preserve"> between the adherence enhancing intervention group and routine intervention groups </w:t>
      </w:r>
    </w:p>
    <w:p w:rsidR="00D53DF4" w:rsidRPr="002871EE" w:rsidRDefault="00D53DF4" w:rsidP="00D53DF4"/>
    <w:p w:rsidR="00D53DF4" w:rsidRDefault="00D53DF4" w:rsidP="00D53DF4"/>
    <w:p w:rsidR="00D53DF4" w:rsidRDefault="00D53DF4" w:rsidP="00D53DF4"/>
    <w:p w:rsidR="00D53DF4" w:rsidRDefault="00D53DF4" w:rsidP="00D53DF4">
      <w:pPr>
        <w:sectPr w:rsidR="00D53DF4" w:rsidSect="00281967">
          <w:pgSz w:w="11906" w:h="16838"/>
          <w:pgMar w:top="1440" w:right="1440" w:bottom="1440" w:left="1440" w:header="851" w:footer="992" w:gutter="0"/>
          <w:cols w:space="425"/>
          <w:docGrid w:type="lines" w:linePitch="312"/>
        </w:sectPr>
      </w:pPr>
    </w:p>
    <w:p w:rsidR="00D53DF4" w:rsidRPr="007525C3" w:rsidRDefault="00D53DF4" w:rsidP="007525C3">
      <w:pPr>
        <w:rPr>
          <w:lang w:eastAsia="zh-CN"/>
        </w:rPr>
      </w:pPr>
      <w:r>
        <w:rPr>
          <w:noProof/>
          <w:lang w:eastAsia="zh-CN"/>
        </w:rPr>
        <w:lastRenderedPageBreak/>
        <w:drawing>
          <wp:inline distT="0" distB="0" distL="0" distR="0">
            <wp:extent cx="5731510" cy="457390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 Rate by director.png"/>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4573905"/>
                    </a:xfrm>
                    <a:prstGeom prst="rect">
                      <a:avLst/>
                    </a:prstGeom>
                  </pic:spPr>
                </pic:pic>
              </a:graphicData>
            </a:graphic>
          </wp:inline>
        </w:drawing>
      </w:r>
    </w:p>
    <w:p w:rsidR="00D53DF4" w:rsidRDefault="00D53DF4" w:rsidP="00D53DF4">
      <w:pPr>
        <w:autoSpaceDE w:val="0"/>
        <w:autoSpaceDN w:val="0"/>
        <w:adjustRightInd w:val="0"/>
        <w:rPr>
          <w:rFonts w:ascii="Times New Roman" w:hAnsi="Times New Roman"/>
          <w:sz w:val="24"/>
          <w:szCs w:val="24"/>
        </w:rPr>
      </w:pPr>
      <w:r w:rsidRPr="00904F8D">
        <w:rPr>
          <w:rFonts w:ascii="Times New Roman" w:hAnsi="Times New Roman"/>
          <w:sz w:val="24"/>
          <w:szCs w:val="24"/>
        </w:rPr>
        <w:t xml:space="preserve">Figure </w:t>
      </w:r>
      <w:r>
        <w:rPr>
          <w:rFonts w:ascii="Times New Roman" w:hAnsi="Times New Roman"/>
          <w:sz w:val="24"/>
          <w:szCs w:val="24"/>
        </w:rPr>
        <w:t>S</w:t>
      </w:r>
      <w:r w:rsidR="007525C3">
        <w:rPr>
          <w:rFonts w:ascii="Times New Roman" w:hAnsi="Times New Roman" w:hint="eastAsia"/>
          <w:sz w:val="24"/>
          <w:szCs w:val="24"/>
          <w:lang w:eastAsia="zh-CN"/>
        </w:rPr>
        <w:t>6</w:t>
      </w:r>
      <w:r w:rsidRPr="00904F8D">
        <w:rPr>
          <w:rFonts w:ascii="Times New Roman" w:hAnsi="Times New Roman"/>
          <w:sz w:val="24"/>
          <w:szCs w:val="24"/>
        </w:rPr>
        <w:t xml:space="preserve">. </w:t>
      </w:r>
      <w:proofErr w:type="gramStart"/>
      <w:r w:rsidRPr="00904F8D">
        <w:rPr>
          <w:rFonts w:ascii="Times New Roman" w:hAnsi="Times New Roman"/>
          <w:sz w:val="24"/>
          <w:szCs w:val="24"/>
        </w:rPr>
        <w:t xml:space="preserve">Forest plot of </w:t>
      </w:r>
      <w:r>
        <w:rPr>
          <w:rFonts w:ascii="Times New Roman" w:hAnsi="Times New Roman" w:hint="eastAsia"/>
          <w:sz w:val="24"/>
          <w:szCs w:val="24"/>
        </w:rPr>
        <w:t>overall</w:t>
      </w:r>
      <w:r>
        <w:rPr>
          <w:rFonts w:ascii="Times New Roman" w:hAnsi="Times New Roman"/>
          <w:sz w:val="24"/>
          <w:szCs w:val="24"/>
        </w:rPr>
        <w:t xml:space="preserve"> </w:t>
      </w:r>
      <w:r>
        <w:rPr>
          <w:rFonts w:ascii="Times New Roman" w:hAnsi="Times New Roman" w:hint="eastAsia"/>
          <w:sz w:val="24"/>
          <w:szCs w:val="24"/>
        </w:rPr>
        <w:t>adherence</w:t>
      </w:r>
      <w:r>
        <w:rPr>
          <w:rFonts w:ascii="Times New Roman" w:hAnsi="Times New Roman"/>
          <w:sz w:val="24"/>
          <w:szCs w:val="24"/>
        </w:rPr>
        <w:t xml:space="preserve"> </w:t>
      </w:r>
      <w:r>
        <w:rPr>
          <w:rFonts w:ascii="Times New Roman" w:hAnsi="Times New Roman" w:hint="eastAsia"/>
          <w:sz w:val="24"/>
          <w:szCs w:val="24"/>
        </w:rPr>
        <w:t>rate</w:t>
      </w:r>
      <w:r>
        <w:rPr>
          <w:rFonts w:ascii="Times New Roman" w:hAnsi="Times New Roman"/>
          <w:sz w:val="24"/>
          <w:szCs w:val="24"/>
        </w:rPr>
        <w:t xml:space="preserve"> (subgroup analysis by intervention director)</w:t>
      </w:r>
      <w:r w:rsidRPr="00904F8D">
        <w:rPr>
          <w:rFonts w:ascii="Times New Roman" w:hAnsi="Times New Roman"/>
          <w:sz w:val="24"/>
          <w:szCs w:val="24"/>
        </w:rPr>
        <w:t>.</w:t>
      </w:r>
      <w:proofErr w:type="gramEnd"/>
      <w:r w:rsidRPr="00904F8D">
        <w:rPr>
          <w:rFonts w:ascii="Times New Roman" w:hAnsi="Times New Roman"/>
          <w:sz w:val="24"/>
          <w:szCs w:val="24"/>
        </w:rPr>
        <w:t xml:space="preserve"> </w:t>
      </w:r>
      <w:r>
        <w:rPr>
          <w:rFonts w:ascii="Times New Roman" w:hAnsi="Times New Roman"/>
          <w:sz w:val="24"/>
          <w:szCs w:val="24"/>
        </w:rPr>
        <w:t>Risk</w:t>
      </w:r>
      <w:r>
        <w:rPr>
          <w:rFonts w:ascii="Times New Roman" w:hAnsi="Times New Roman" w:hint="eastAsia"/>
          <w:sz w:val="24"/>
          <w:szCs w:val="24"/>
        </w:rPr>
        <w:t xml:space="preserve"> </w:t>
      </w:r>
      <w:r>
        <w:rPr>
          <w:rFonts w:ascii="Times New Roman" w:hAnsi="Times New Roman"/>
          <w:sz w:val="24"/>
          <w:szCs w:val="24"/>
        </w:rPr>
        <w:t>Ratio</w:t>
      </w:r>
      <w:r>
        <w:rPr>
          <w:rFonts w:ascii="Times New Roman" w:hAnsi="Times New Roman" w:hint="eastAsia"/>
          <w:sz w:val="24"/>
          <w:szCs w:val="24"/>
        </w:rPr>
        <w:t xml:space="preserve"> (</w:t>
      </w:r>
      <w:r>
        <w:rPr>
          <w:rFonts w:ascii="Times New Roman" w:hAnsi="Times New Roman"/>
          <w:sz w:val="24"/>
          <w:szCs w:val="24"/>
        </w:rPr>
        <w:t>RR)</w:t>
      </w:r>
      <w:r w:rsidRPr="0089416F">
        <w:rPr>
          <w:rFonts w:ascii="Times New Roman" w:hAnsi="Times New Roman"/>
          <w:sz w:val="24"/>
          <w:szCs w:val="24"/>
        </w:rPr>
        <w:t xml:space="preserve"> </w:t>
      </w:r>
      <w:r w:rsidRPr="00904F8D">
        <w:rPr>
          <w:rFonts w:ascii="Times New Roman" w:hAnsi="Times New Roman"/>
          <w:sz w:val="24"/>
          <w:szCs w:val="24"/>
        </w:rPr>
        <w:t>with 95% confidence interval (CI)</w:t>
      </w:r>
      <w:r>
        <w:rPr>
          <w:rFonts w:ascii="Times New Roman" w:hAnsi="Times New Roman"/>
          <w:sz w:val="24"/>
          <w:szCs w:val="24"/>
        </w:rPr>
        <w:t xml:space="preserve"> between the adherence enhancing intervention group and routine intervention groups </w:t>
      </w:r>
    </w:p>
    <w:p w:rsidR="00D53DF4" w:rsidRPr="002871EE" w:rsidRDefault="00D53DF4" w:rsidP="00D53DF4"/>
    <w:p w:rsidR="00D53DF4" w:rsidRDefault="00D53DF4" w:rsidP="00D53DF4"/>
    <w:p w:rsidR="00D53DF4" w:rsidRDefault="00D53DF4" w:rsidP="00D53DF4"/>
    <w:p w:rsidR="00D53DF4" w:rsidRDefault="00D53DF4" w:rsidP="00D53DF4">
      <w:pPr>
        <w:sectPr w:rsidR="00D53DF4" w:rsidSect="00281967">
          <w:pgSz w:w="11906" w:h="16838"/>
          <w:pgMar w:top="1440" w:right="1440" w:bottom="1440" w:left="1440" w:header="851" w:footer="992" w:gutter="0"/>
          <w:cols w:space="425"/>
          <w:docGrid w:type="lines" w:linePitch="312"/>
        </w:sectPr>
      </w:pPr>
    </w:p>
    <w:p w:rsidR="00D53DF4" w:rsidRDefault="00D53DF4" w:rsidP="00D53DF4">
      <w:r>
        <w:rPr>
          <w:noProof/>
          <w:lang w:eastAsia="zh-CN"/>
        </w:rPr>
        <w:lastRenderedPageBreak/>
        <w:drawing>
          <wp:inline distT="0" distB="0" distL="0" distR="0">
            <wp:extent cx="5731510" cy="4685665"/>
            <wp:effectExtent l="0" t="0" r="254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 Rate by time.png"/>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4685665"/>
                    </a:xfrm>
                    <a:prstGeom prst="rect">
                      <a:avLst/>
                    </a:prstGeom>
                  </pic:spPr>
                </pic:pic>
              </a:graphicData>
            </a:graphic>
          </wp:inline>
        </w:drawing>
      </w:r>
    </w:p>
    <w:p w:rsidR="00D53DF4" w:rsidRDefault="00D53DF4" w:rsidP="00D53DF4">
      <w:pPr>
        <w:autoSpaceDE w:val="0"/>
        <w:autoSpaceDN w:val="0"/>
        <w:adjustRightInd w:val="0"/>
        <w:rPr>
          <w:rFonts w:ascii="Times New Roman" w:hAnsi="Times New Roman"/>
          <w:sz w:val="24"/>
          <w:szCs w:val="24"/>
        </w:rPr>
      </w:pPr>
    </w:p>
    <w:p w:rsidR="00D53DF4" w:rsidRDefault="00D53DF4" w:rsidP="00D53DF4">
      <w:pPr>
        <w:autoSpaceDE w:val="0"/>
        <w:autoSpaceDN w:val="0"/>
        <w:adjustRightInd w:val="0"/>
        <w:rPr>
          <w:rFonts w:ascii="Times New Roman" w:hAnsi="Times New Roman"/>
          <w:sz w:val="24"/>
          <w:szCs w:val="24"/>
        </w:rPr>
      </w:pPr>
      <w:r w:rsidRPr="00904F8D">
        <w:rPr>
          <w:rFonts w:ascii="Times New Roman" w:hAnsi="Times New Roman"/>
          <w:sz w:val="24"/>
          <w:szCs w:val="24"/>
        </w:rPr>
        <w:t xml:space="preserve">Figure </w:t>
      </w:r>
      <w:r>
        <w:rPr>
          <w:rFonts w:ascii="Times New Roman" w:hAnsi="Times New Roman"/>
          <w:sz w:val="24"/>
          <w:szCs w:val="24"/>
        </w:rPr>
        <w:t>S</w:t>
      </w:r>
      <w:r w:rsidR="007525C3">
        <w:rPr>
          <w:rFonts w:ascii="Times New Roman" w:hAnsi="Times New Roman" w:hint="eastAsia"/>
          <w:sz w:val="24"/>
          <w:szCs w:val="24"/>
          <w:lang w:eastAsia="zh-CN"/>
        </w:rPr>
        <w:t>7</w:t>
      </w:r>
      <w:r w:rsidRPr="00904F8D">
        <w:rPr>
          <w:rFonts w:ascii="Times New Roman" w:hAnsi="Times New Roman"/>
          <w:sz w:val="24"/>
          <w:szCs w:val="24"/>
        </w:rPr>
        <w:t xml:space="preserve">. </w:t>
      </w:r>
      <w:proofErr w:type="gramStart"/>
      <w:r w:rsidRPr="00904F8D">
        <w:rPr>
          <w:rFonts w:ascii="Times New Roman" w:hAnsi="Times New Roman"/>
          <w:sz w:val="24"/>
          <w:szCs w:val="24"/>
        </w:rPr>
        <w:t xml:space="preserve">Forest plot of </w:t>
      </w:r>
      <w:r>
        <w:rPr>
          <w:rFonts w:ascii="Times New Roman" w:hAnsi="Times New Roman" w:hint="eastAsia"/>
          <w:sz w:val="24"/>
          <w:szCs w:val="24"/>
        </w:rPr>
        <w:t>overall</w:t>
      </w:r>
      <w:r>
        <w:rPr>
          <w:rFonts w:ascii="Times New Roman" w:hAnsi="Times New Roman"/>
          <w:sz w:val="24"/>
          <w:szCs w:val="24"/>
        </w:rPr>
        <w:t xml:space="preserve"> </w:t>
      </w:r>
      <w:r>
        <w:rPr>
          <w:rFonts w:ascii="Times New Roman" w:hAnsi="Times New Roman" w:hint="eastAsia"/>
          <w:sz w:val="24"/>
          <w:szCs w:val="24"/>
        </w:rPr>
        <w:t>adherence</w:t>
      </w:r>
      <w:r>
        <w:rPr>
          <w:rFonts w:ascii="Times New Roman" w:hAnsi="Times New Roman"/>
          <w:sz w:val="24"/>
          <w:szCs w:val="24"/>
        </w:rPr>
        <w:t xml:space="preserve"> </w:t>
      </w:r>
      <w:r>
        <w:rPr>
          <w:rFonts w:ascii="Times New Roman" w:hAnsi="Times New Roman" w:hint="eastAsia"/>
          <w:sz w:val="24"/>
          <w:szCs w:val="24"/>
        </w:rPr>
        <w:t>rate</w:t>
      </w:r>
      <w:r>
        <w:rPr>
          <w:rFonts w:ascii="Times New Roman" w:hAnsi="Times New Roman"/>
          <w:sz w:val="24"/>
          <w:szCs w:val="24"/>
        </w:rPr>
        <w:t xml:space="preserve"> (subgroup analysis by follow up time)</w:t>
      </w:r>
      <w:r w:rsidRPr="00904F8D">
        <w:rPr>
          <w:rFonts w:ascii="Times New Roman" w:hAnsi="Times New Roman"/>
          <w:sz w:val="24"/>
          <w:szCs w:val="24"/>
        </w:rPr>
        <w:t>.</w:t>
      </w:r>
      <w:proofErr w:type="gramEnd"/>
      <w:r w:rsidRPr="00904F8D">
        <w:rPr>
          <w:rFonts w:ascii="Times New Roman" w:hAnsi="Times New Roman"/>
          <w:sz w:val="24"/>
          <w:szCs w:val="24"/>
        </w:rPr>
        <w:t xml:space="preserve"> </w:t>
      </w:r>
      <w:r>
        <w:rPr>
          <w:rFonts w:ascii="Times New Roman" w:hAnsi="Times New Roman"/>
          <w:sz w:val="24"/>
          <w:szCs w:val="24"/>
        </w:rPr>
        <w:t>Risk</w:t>
      </w:r>
      <w:r>
        <w:rPr>
          <w:rFonts w:ascii="Times New Roman" w:hAnsi="Times New Roman" w:hint="eastAsia"/>
          <w:sz w:val="24"/>
          <w:szCs w:val="24"/>
        </w:rPr>
        <w:t xml:space="preserve"> </w:t>
      </w:r>
      <w:r>
        <w:rPr>
          <w:rFonts w:ascii="Times New Roman" w:hAnsi="Times New Roman"/>
          <w:sz w:val="24"/>
          <w:szCs w:val="24"/>
        </w:rPr>
        <w:t>Ratio</w:t>
      </w:r>
      <w:r>
        <w:rPr>
          <w:rFonts w:ascii="Times New Roman" w:hAnsi="Times New Roman" w:hint="eastAsia"/>
          <w:sz w:val="24"/>
          <w:szCs w:val="24"/>
        </w:rPr>
        <w:t xml:space="preserve"> (</w:t>
      </w:r>
      <w:r>
        <w:rPr>
          <w:rFonts w:ascii="Times New Roman" w:hAnsi="Times New Roman"/>
          <w:sz w:val="24"/>
          <w:szCs w:val="24"/>
        </w:rPr>
        <w:t>RR)</w:t>
      </w:r>
      <w:r w:rsidRPr="0089416F">
        <w:rPr>
          <w:rFonts w:ascii="Times New Roman" w:hAnsi="Times New Roman"/>
          <w:sz w:val="24"/>
          <w:szCs w:val="24"/>
        </w:rPr>
        <w:t xml:space="preserve"> </w:t>
      </w:r>
      <w:r w:rsidRPr="00904F8D">
        <w:rPr>
          <w:rFonts w:ascii="Times New Roman" w:hAnsi="Times New Roman"/>
          <w:sz w:val="24"/>
          <w:szCs w:val="24"/>
        </w:rPr>
        <w:t>with 95% confidence interval (CI)</w:t>
      </w:r>
      <w:r>
        <w:rPr>
          <w:rFonts w:ascii="Times New Roman" w:hAnsi="Times New Roman"/>
          <w:sz w:val="24"/>
          <w:szCs w:val="24"/>
        </w:rPr>
        <w:t xml:space="preserve"> between the adherence enhancing intervention group and routine intervention groups </w:t>
      </w:r>
    </w:p>
    <w:p w:rsidR="00D53DF4" w:rsidRPr="002871EE" w:rsidRDefault="00D53DF4" w:rsidP="00D53DF4"/>
    <w:p w:rsidR="00D53DF4" w:rsidRDefault="00D53DF4" w:rsidP="00D53DF4"/>
    <w:p w:rsidR="00D53DF4" w:rsidRDefault="00D53DF4" w:rsidP="00D53DF4"/>
    <w:p w:rsidR="00D53DF4" w:rsidRDefault="00D53DF4" w:rsidP="00D53DF4">
      <w:pPr>
        <w:sectPr w:rsidR="00D53DF4" w:rsidSect="00281967">
          <w:pgSz w:w="11906" w:h="16838"/>
          <w:pgMar w:top="1440" w:right="1440" w:bottom="1440" w:left="1440" w:header="851" w:footer="992" w:gutter="0"/>
          <w:cols w:space="425"/>
          <w:docGrid w:type="lines" w:linePitch="312"/>
        </w:sectPr>
      </w:pPr>
    </w:p>
    <w:p w:rsidR="00D53DF4" w:rsidRPr="007525C3" w:rsidRDefault="00D53DF4" w:rsidP="007525C3">
      <w:pPr>
        <w:rPr>
          <w:lang w:eastAsia="zh-CN"/>
        </w:rPr>
      </w:pPr>
      <w:r>
        <w:rPr>
          <w:noProof/>
          <w:lang w:eastAsia="zh-CN"/>
        </w:rPr>
        <w:lastRenderedPageBreak/>
        <w:drawing>
          <wp:inline distT="0" distB="0" distL="0" distR="0">
            <wp:extent cx="5731510" cy="4685665"/>
            <wp:effectExtent l="0" t="0" r="254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 Rate by assessment.png"/>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4685665"/>
                    </a:xfrm>
                    <a:prstGeom prst="rect">
                      <a:avLst/>
                    </a:prstGeom>
                  </pic:spPr>
                </pic:pic>
              </a:graphicData>
            </a:graphic>
          </wp:inline>
        </w:drawing>
      </w:r>
    </w:p>
    <w:p w:rsidR="00D53DF4" w:rsidRDefault="00D53DF4" w:rsidP="00D53DF4">
      <w:pPr>
        <w:autoSpaceDE w:val="0"/>
        <w:autoSpaceDN w:val="0"/>
        <w:adjustRightInd w:val="0"/>
        <w:rPr>
          <w:rFonts w:ascii="Times New Roman" w:hAnsi="Times New Roman"/>
          <w:sz w:val="24"/>
          <w:szCs w:val="24"/>
        </w:rPr>
      </w:pPr>
      <w:r w:rsidRPr="00904F8D">
        <w:rPr>
          <w:rFonts w:ascii="Times New Roman" w:hAnsi="Times New Roman"/>
          <w:sz w:val="24"/>
          <w:szCs w:val="24"/>
        </w:rPr>
        <w:t xml:space="preserve">Figure </w:t>
      </w:r>
      <w:r>
        <w:rPr>
          <w:rFonts w:ascii="Times New Roman" w:hAnsi="Times New Roman"/>
          <w:sz w:val="24"/>
          <w:szCs w:val="24"/>
        </w:rPr>
        <w:t>S</w:t>
      </w:r>
      <w:r w:rsidR="007525C3">
        <w:rPr>
          <w:rFonts w:ascii="Times New Roman" w:hAnsi="Times New Roman" w:hint="eastAsia"/>
          <w:sz w:val="24"/>
          <w:szCs w:val="24"/>
          <w:lang w:eastAsia="zh-CN"/>
        </w:rPr>
        <w:t>8</w:t>
      </w:r>
      <w:r w:rsidRPr="00904F8D">
        <w:rPr>
          <w:rFonts w:ascii="Times New Roman" w:hAnsi="Times New Roman"/>
          <w:sz w:val="24"/>
          <w:szCs w:val="24"/>
        </w:rPr>
        <w:t xml:space="preserve">. </w:t>
      </w:r>
      <w:proofErr w:type="gramStart"/>
      <w:r w:rsidRPr="00904F8D">
        <w:rPr>
          <w:rFonts w:ascii="Times New Roman" w:hAnsi="Times New Roman"/>
          <w:sz w:val="24"/>
          <w:szCs w:val="24"/>
        </w:rPr>
        <w:t xml:space="preserve">Forest plot of </w:t>
      </w:r>
      <w:r>
        <w:rPr>
          <w:rFonts w:ascii="Times New Roman" w:hAnsi="Times New Roman" w:hint="eastAsia"/>
          <w:sz w:val="24"/>
          <w:szCs w:val="24"/>
        </w:rPr>
        <w:t>overall</w:t>
      </w:r>
      <w:r>
        <w:rPr>
          <w:rFonts w:ascii="Times New Roman" w:hAnsi="Times New Roman"/>
          <w:sz w:val="24"/>
          <w:szCs w:val="24"/>
        </w:rPr>
        <w:t xml:space="preserve"> </w:t>
      </w:r>
      <w:r>
        <w:rPr>
          <w:rFonts w:ascii="Times New Roman" w:hAnsi="Times New Roman" w:hint="eastAsia"/>
          <w:sz w:val="24"/>
          <w:szCs w:val="24"/>
        </w:rPr>
        <w:t>adherence</w:t>
      </w:r>
      <w:r>
        <w:rPr>
          <w:rFonts w:ascii="Times New Roman" w:hAnsi="Times New Roman"/>
          <w:sz w:val="24"/>
          <w:szCs w:val="24"/>
        </w:rPr>
        <w:t xml:space="preserve"> </w:t>
      </w:r>
      <w:r>
        <w:rPr>
          <w:rFonts w:ascii="Times New Roman" w:hAnsi="Times New Roman" w:hint="eastAsia"/>
          <w:sz w:val="24"/>
          <w:szCs w:val="24"/>
        </w:rPr>
        <w:t>rate</w:t>
      </w:r>
      <w:r>
        <w:rPr>
          <w:rFonts w:ascii="Times New Roman" w:hAnsi="Times New Roman"/>
          <w:sz w:val="24"/>
          <w:szCs w:val="24"/>
        </w:rPr>
        <w:t xml:space="preserve"> (subgroup analysis by assessment methods)</w:t>
      </w:r>
      <w:r w:rsidRPr="00904F8D">
        <w:rPr>
          <w:rFonts w:ascii="Times New Roman" w:hAnsi="Times New Roman"/>
          <w:sz w:val="24"/>
          <w:szCs w:val="24"/>
        </w:rPr>
        <w:t>.</w:t>
      </w:r>
      <w:proofErr w:type="gramEnd"/>
      <w:r w:rsidRPr="00904F8D">
        <w:rPr>
          <w:rFonts w:ascii="Times New Roman" w:hAnsi="Times New Roman"/>
          <w:sz w:val="24"/>
          <w:szCs w:val="24"/>
        </w:rPr>
        <w:t xml:space="preserve"> </w:t>
      </w:r>
      <w:r>
        <w:rPr>
          <w:rFonts w:ascii="Times New Roman" w:hAnsi="Times New Roman"/>
          <w:sz w:val="24"/>
          <w:szCs w:val="24"/>
        </w:rPr>
        <w:t>Risk</w:t>
      </w:r>
      <w:r>
        <w:rPr>
          <w:rFonts w:ascii="Times New Roman" w:hAnsi="Times New Roman" w:hint="eastAsia"/>
          <w:sz w:val="24"/>
          <w:szCs w:val="24"/>
        </w:rPr>
        <w:t xml:space="preserve"> </w:t>
      </w:r>
      <w:r>
        <w:rPr>
          <w:rFonts w:ascii="Times New Roman" w:hAnsi="Times New Roman"/>
          <w:sz w:val="24"/>
          <w:szCs w:val="24"/>
        </w:rPr>
        <w:t>Ratio</w:t>
      </w:r>
      <w:r>
        <w:rPr>
          <w:rFonts w:ascii="Times New Roman" w:hAnsi="Times New Roman" w:hint="eastAsia"/>
          <w:sz w:val="24"/>
          <w:szCs w:val="24"/>
        </w:rPr>
        <w:t xml:space="preserve"> (</w:t>
      </w:r>
      <w:r>
        <w:rPr>
          <w:rFonts w:ascii="Times New Roman" w:hAnsi="Times New Roman"/>
          <w:sz w:val="24"/>
          <w:szCs w:val="24"/>
        </w:rPr>
        <w:t>RR)</w:t>
      </w:r>
      <w:r w:rsidRPr="0089416F">
        <w:rPr>
          <w:rFonts w:ascii="Times New Roman" w:hAnsi="Times New Roman"/>
          <w:sz w:val="24"/>
          <w:szCs w:val="24"/>
        </w:rPr>
        <w:t xml:space="preserve"> </w:t>
      </w:r>
      <w:r w:rsidRPr="00904F8D">
        <w:rPr>
          <w:rFonts w:ascii="Times New Roman" w:hAnsi="Times New Roman"/>
          <w:sz w:val="24"/>
          <w:szCs w:val="24"/>
        </w:rPr>
        <w:t>with 95% confidence interval (CI)</w:t>
      </w:r>
      <w:r>
        <w:rPr>
          <w:rFonts w:ascii="Times New Roman" w:hAnsi="Times New Roman"/>
          <w:sz w:val="24"/>
          <w:szCs w:val="24"/>
        </w:rPr>
        <w:t xml:space="preserve"> between the adherence enhancing intervention group and routine intervention groups </w:t>
      </w:r>
    </w:p>
    <w:p w:rsidR="00D53DF4" w:rsidRPr="002871EE" w:rsidRDefault="00D53DF4" w:rsidP="00D53DF4"/>
    <w:p w:rsidR="00D53DF4" w:rsidRDefault="00D53DF4" w:rsidP="00D53DF4"/>
    <w:p w:rsidR="00D53DF4" w:rsidRDefault="00D53DF4" w:rsidP="00D53DF4"/>
    <w:p w:rsidR="00D53DF4" w:rsidRDefault="00D53DF4" w:rsidP="00D53DF4">
      <w:pPr>
        <w:sectPr w:rsidR="00D53DF4" w:rsidSect="00281967">
          <w:pgSz w:w="11906" w:h="16838"/>
          <w:pgMar w:top="1440" w:right="1440" w:bottom="1440" w:left="1440" w:header="851" w:footer="992" w:gutter="0"/>
          <w:cols w:space="425"/>
          <w:docGrid w:type="lines" w:linePitch="312"/>
        </w:sectPr>
      </w:pPr>
    </w:p>
    <w:p w:rsidR="00D53DF4" w:rsidRDefault="00D53DF4" w:rsidP="00D53DF4">
      <w:r>
        <w:rPr>
          <w:noProof/>
          <w:lang w:eastAsia="zh-CN"/>
        </w:rPr>
        <w:lastRenderedPageBreak/>
        <w:drawing>
          <wp:inline distT="0" distB="0" distL="0" distR="0">
            <wp:extent cx="5731510" cy="446278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 Rate by intervention.png"/>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4462780"/>
                    </a:xfrm>
                    <a:prstGeom prst="rect">
                      <a:avLst/>
                    </a:prstGeom>
                  </pic:spPr>
                </pic:pic>
              </a:graphicData>
            </a:graphic>
          </wp:inline>
        </w:drawing>
      </w:r>
    </w:p>
    <w:p w:rsidR="00D53DF4" w:rsidRDefault="00D53DF4" w:rsidP="00D53DF4">
      <w:pPr>
        <w:autoSpaceDE w:val="0"/>
        <w:autoSpaceDN w:val="0"/>
        <w:adjustRightInd w:val="0"/>
        <w:rPr>
          <w:rFonts w:ascii="Times New Roman" w:hAnsi="Times New Roman"/>
          <w:sz w:val="24"/>
          <w:szCs w:val="24"/>
        </w:rPr>
      </w:pPr>
    </w:p>
    <w:p w:rsidR="00D53DF4" w:rsidRDefault="00D53DF4" w:rsidP="00D53DF4">
      <w:pPr>
        <w:autoSpaceDE w:val="0"/>
        <w:autoSpaceDN w:val="0"/>
        <w:adjustRightInd w:val="0"/>
        <w:rPr>
          <w:rFonts w:ascii="Times New Roman" w:hAnsi="Times New Roman"/>
          <w:sz w:val="24"/>
          <w:szCs w:val="24"/>
        </w:rPr>
      </w:pPr>
      <w:r w:rsidRPr="00904F8D">
        <w:rPr>
          <w:rFonts w:ascii="Times New Roman" w:hAnsi="Times New Roman"/>
          <w:sz w:val="24"/>
          <w:szCs w:val="24"/>
        </w:rPr>
        <w:t xml:space="preserve">Figure </w:t>
      </w:r>
      <w:r>
        <w:rPr>
          <w:rFonts w:ascii="Times New Roman" w:hAnsi="Times New Roman"/>
          <w:sz w:val="24"/>
          <w:szCs w:val="24"/>
        </w:rPr>
        <w:t>S</w:t>
      </w:r>
      <w:r w:rsidR="007525C3">
        <w:rPr>
          <w:rFonts w:ascii="Times New Roman" w:hAnsi="Times New Roman" w:hint="eastAsia"/>
          <w:sz w:val="24"/>
          <w:szCs w:val="24"/>
          <w:lang w:eastAsia="zh-CN"/>
        </w:rPr>
        <w:t>9</w:t>
      </w:r>
      <w:r w:rsidRPr="00904F8D">
        <w:rPr>
          <w:rFonts w:ascii="Times New Roman" w:hAnsi="Times New Roman"/>
          <w:sz w:val="24"/>
          <w:szCs w:val="24"/>
        </w:rPr>
        <w:t xml:space="preserve">. </w:t>
      </w:r>
      <w:proofErr w:type="gramStart"/>
      <w:r w:rsidRPr="00904F8D">
        <w:rPr>
          <w:rFonts w:ascii="Times New Roman" w:hAnsi="Times New Roman"/>
          <w:sz w:val="24"/>
          <w:szCs w:val="24"/>
        </w:rPr>
        <w:t xml:space="preserve">Forest plot of </w:t>
      </w:r>
      <w:r>
        <w:rPr>
          <w:rFonts w:ascii="Times New Roman" w:hAnsi="Times New Roman" w:hint="eastAsia"/>
          <w:sz w:val="24"/>
          <w:szCs w:val="24"/>
        </w:rPr>
        <w:t>overall</w:t>
      </w:r>
      <w:r>
        <w:rPr>
          <w:rFonts w:ascii="Times New Roman" w:hAnsi="Times New Roman"/>
          <w:sz w:val="24"/>
          <w:szCs w:val="24"/>
        </w:rPr>
        <w:t xml:space="preserve"> </w:t>
      </w:r>
      <w:r>
        <w:rPr>
          <w:rFonts w:ascii="Times New Roman" w:hAnsi="Times New Roman" w:hint="eastAsia"/>
          <w:sz w:val="24"/>
          <w:szCs w:val="24"/>
        </w:rPr>
        <w:t>adherence</w:t>
      </w:r>
      <w:r>
        <w:rPr>
          <w:rFonts w:ascii="Times New Roman" w:hAnsi="Times New Roman"/>
          <w:sz w:val="24"/>
          <w:szCs w:val="24"/>
        </w:rPr>
        <w:t xml:space="preserve"> </w:t>
      </w:r>
      <w:r>
        <w:rPr>
          <w:rFonts w:ascii="Times New Roman" w:hAnsi="Times New Roman" w:hint="eastAsia"/>
          <w:sz w:val="24"/>
          <w:szCs w:val="24"/>
        </w:rPr>
        <w:t>rate</w:t>
      </w:r>
      <w:r>
        <w:rPr>
          <w:rFonts w:ascii="Times New Roman" w:hAnsi="Times New Roman"/>
          <w:sz w:val="24"/>
          <w:szCs w:val="24"/>
        </w:rPr>
        <w:t xml:space="preserve"> (subgroup analysis by intervention methods)</w:t>
      </w:r>
      <w:r w:rsidRPr="00904F8D">
        <w:rPr>
          <w:rFonts w:ascii="Times New Roman" w:hAnsi="Times New Roman"/>
          <w:sz w:val="24"/>
          <w:szCs w:val="24"/>
        </w:rPr>
        <w:t>.</w:t>
      </w:r>
      <w:proofErr w:type="gramEnd"/>
      <w:r w:rsidRPr="00904F8D">
        <w:rPr>
          <w:rFonts w:ascii="Times New Roman" w:hAnsi="Times New Roman"/>
          <w:sz w:val="24"/>
          <w:szCs w:val="24"/>
        </w:rPr>
        <w:t xml:space="preserve"> </w:t>
      </w:r>
      <w:r>
        <w:rPr>
          <w:rFonts w:ascii="Times New Roman" w:hAnsi="Times New Roman"/>
          <w:sz w:val="24"/>
          <w:szCs w:val="24"/>
        </w:rPr>
        <w:t>Risk</w:t>
      </w:r>
      <w:r>
        <w:rPr>
          <w:rFonts w:ascii="Times New Roman" w:hAnsi="Times New Roman" w:hint="eastAsia"/>
          <w:sz w:val="24"/>
          <w:szCs w:val="24"/>
        </w:rPr>
        <w:t xml:space="preserve"> </w:t>
      </w:r>
      <w:r>
        <w:rPr>
          <w:rFonts w:ascii="Times New Roman" w:hAnsi="Times New Roman"/>
          <w:sz w:val="24"/>
          <w:szCs w:val="24"/>
        </w:rPr>
        <w:t>Ratio</w:t>
      </w:r>
      <w:r>
        <w:rPr>
          <w:rFonts w:ascii="Times New Roman" w:hAnsi="Times New Roman" w:hint="eastAsia"/>
          <w:sz w:val="24"/>
          <w:szCs w:val="24"/>
        </w:rPr>
        <w:t xml:space="preserve"> (</w:t>
      </w:r>
      <w:r>
        <w:rPr>
          <w:rFonts w:ascii="Times New Roman" w:hAnsi="Times New Roman"/>
          <w:sz w:val="24"/>
          <w:szCs w:val="24"/>
        </w:rPr>
        <w:t>RR)</w:t>
      </w:r>
      <w:r w:rsidRPr="0089416F">
        <w:rPr>
          <w:rFonts w:ascii="Times New Roman" w:hAnsi="Times New Roman"/>
          <w:sz w:val="24"/>
          <w:szCs w:val="24"/>
        </w:rPr>
        <w:t xml:space="preserve"> </w:t>
      </w:r>
      <w:r w:rsidRPr="00904F8D">
        <w:rPr>
          <w:rFonts w:ascii="Times New Roman" w:hAnsi="Times New Roman"/>
          <w:sz w:val="24"/>
          <w:szCs w:val="24"/>
        </w:rPr>
        <w:t>with 95% confidence interval (CI)</w:t>
      </w:r>
      <w:r>
        <w:rPr>
          <w:rFonts w:ascii="Times New Roman" w:hAnsi="Times New Roman"/>
          <w:sz w:val="24"/>
          <w:szCs w:val="24"/>
        </w:rPr>
        <w:t xml:space="preserve"> between the adherence enhancing intervention group and routine intervention groups </w:t>
      </w:r>
    </w:p>
    <w:p w:rsidR="00D53DF4" w:rsidRPr="002871EE" w:rsidRDefault="00D53DF4" w:rsidP="00D53DF4"/>
    <w:p w:rsidR="00D53DF4" w:rsidRDefault="00D53DF4" w:rsidP="00D53DF4"/>
    <w:p w:rsidR="00506ED4" w:rsidRPr="00D53DF4" w:rsidRDefault="00506ED4" w:rsidP="00D53DF4">
      <w:pPr>
        <w:rPr>
          <w:lang w:eastAsia="zh-CN"/>
        </w:rPr>
      </w:pPr>
    </w:p>
    <w:sectPr w:rsidR="00506ED4" w:rsidRPr="00D53DF4" w:rsidSect="00506E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FCA" w:rsidRDefault="00633FCA" w:rsidP="000A7EBA">
      <w:pPr>
        <w:spacing w:after="0" w:line="240" w:lineRule="auto"/>
      </w:pPr>
      <w:r>
        <w:separator/>
      </w:r>
    </w:p>
  </w:endnote>
  <w:endnote w:type="continuationSeparator" w:id="0">
    <w:p w:rsidR="00633FCA" w:rsidRDefault="00633FCA" w:rsidP="000A7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FCA" w:rsidRDefault="00633FCA" w:rsidP="000A7EBA">
      <w:pPr>
        <w:spacing w:after="0" w:line="240" w:lineRule="auto"/>
      </w:pPr>
      <w:r>
        <w:separator/>
      </w:r>
    </w:p>
  </w:footnote>
  <w:footnote w:type="continuationSeparator" w:id="0">
    <w:p w:rsidR="00633FCA" w:rsidRDefault="00633FCA" w:rsidP="000A7E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7EBA"/>
    <w:rsid w:val="00015CC7"/>
    <w:rsid w:val="000A7EBA"/>
    <w:rsid w:val="00100B07"/>
    <w:rsid w:val="00281967"/>
    <w:rsid w:val="003E407A"/>
    <w:rsid w:val="00506ED4"/>
    <w:rsid w:val="005F48E0"/>
    <w:rsid w:val="00626C78"/>
    <w:rsid w:val="00633FCA"/>
    <w:rsid w:val="007525C3"/>
    <w:rsid w:val="00753615"/>
    <w:rsid w:val="00C25A5A"/>
    <w:rsid w:val="00C4771B"/>
    <w:rsid w:val="00C8407B"/>
    <w:rsid w:val="00CB2B8F"/>
    <w:rsid w:val="00CC60A1"/>
    <w:rsid w:val="00D23BE6"/>
    <w:rsid w:val="00D53DF4"/>
    <w:rsid w:val="00E11FEA"/>
    <w:rsid w:val="00E97D27"/>
    <w:rsid w:val="00FA2232"/>
    <w:rsid w:val="00FD5E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EBA"/>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7E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7EBA"/>
    <w:rPr>
      <w:sz w:val="18"/>
      <w:szCs w:val="18"/>
    </w:rPr>
  </w:style>
  <w:style w:type="paragraph" w:styleId="a4">
    <w:name w:val="footer"/>
    <w:basedOn w:val="a"/>
    <w:link w:val="Char0"/>
    <w:uiPriority w:val="99"/>
    <w:unhideWhenUsed/>
    <w:rsid w:val="000A7EBA"/>
    <w:pPr>
      <w:tabs>
        <w:tab w:val="center" w:pos="4153"/>
        <w:tab w:val="right" w:pos="8306"/>
      </w:tabs>
      <w:snapToGrid w:val="0"/>
    </w:pPr>
    <w:rPr>
      <w:sz w:val="18"/>
      <w:szCs w:val="18"/>
    </w:rPr>
  </w:style>
  <w:style w:type="character" w:customStyle="1" w:styleId="Char0">
    <w:name w:val="页脚 Char"/>
    <w:basedOn w:val="a0"/>
    <w:link w:val="a4"/>
    <w:uiPriority w:val="99"/>
    <w:rsid w:val="000A7EBA"/>
    <w:rPr>
      <w:sz w:val="18"/>
      <w:szCs w:val="18"/>
    </w:rPr>
  </w:style>
  <w:style w:type="paragraph" w:styleId="a5">
    <w:name w:val="Balloon Text"/>
    <w:basedOn w:val="a"/>
    <w:link w:val="Char1"/>
    <w:uiPriority w:val="99"/>
    <w:semiHidden/>
    <w:unhideWhenUsed/>
    <w:rsid w:val="00D53DF4"/>
    <w:pPr>
      <w:spacing w:after="0" w:line="240" w:lineRule="auto"/>
    </w:pPr>
    <w:rPr>
      <w:sz w:val="18"/>
      <w:szCs w:val="18"/>
    </w:rPr>
  </w:style>
  <w:style w:type="character" w:customStyle="1" w:styleId="Char1">
    <w:name w:val="批注框文本 Char"/>
    <w:basedOn w:val="a0"/>
    <w:link w:val="a5"/>
    <w:uiPriority w:val="99"/>
    <w:semiHidden/>
    <w:rsid w:val="00D53DF4"/>
    <w:rPr>
      <w:kern w:val="0"/>
      <w:sz w:val="18"/>
      <w:szCs w:val="18"/>
      <w:lang w:eastAsia="en-US"/>
    </w:rPr>
  </w:style>
  <w:style w:type="table" w:styleId="a6">
    <w:name w:val="Table Grid"/>
    <w:basedOn w:val="a1"/>
    <w:rsid w:val="00D53DF4"/>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CC60A1"/>
    <w:rPr>
      <w:b/>
      <w:bCs/>
    </w:rPr>
  </w:style>
</w:styles>
</file>

<file path=word/webSettings.xml><?xml version="1.0" encoding="utf-8"?>
<w:webSettings xmlns:r="http://schemas.openxmlformats.org/officeDocument/2006/relationships" xmlns:w="http://schemas.openxmlformats.org/wordprocessingml/2006/main">
  <w:divs>
    <w:div w:id="203954149">
      <w:bodyDiv w:val="1"/>
      <w:marLeft w:val="0"/>
      <w:marRight w:val="0"/>
      <w:marTop w:val="0"/>
      <w:marBottom w:val="0"/>
      <w:divBdr>
        <w:top w:val="none" w:sz="0" w:space="0" w:color="auto"/>
        <w:left w:val="none" w:sz="0" w:space="0" w:color="auto"/>
        <w:bottom w:val="none" w:sz="0" w:space="0" w:color="auto"/>
        <w:right w:val="none" w:sz="0" w:space="0" w:color="auto"/>
      </w:divBdr>
      <w:divsChild>
        <w:div w:id="1782333278">
          <w:marLeft w:val="0"/>
          <w:marRight w:val="0"/>
          <w:marTop w:val="0"/>
          <w:marBottom w:val="0"/>
          <w:divBdr>
            <w:top w:val="none" w:sz="0" w:space="0" w:color="auto"/>
            <w:left w:val="none" w:sz="0" w:space="0" w:color="auto"/>
            <w:bottom w:val="none" w:sz="0" w:space="0" w:color="auto"/>
            <w:right w:val="none" w:sz="0" w:space="0" w:color="auto"/>
          </w:divBdr>
          <w:divsChild>
            <w:div w:id="14663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0DB3B-F740-4646-A0F8-923FC23E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33</Pages>
  <Words>5218</Words>
  <Characters>29748</Characters>
  <Application>Microsoft Office Word</Application>
  <DocSecurity>0</DocSecurity>
  <Lines>247</Lines>
  <Paragraphs>69</Paragraphs>
  <ScaleCrop>false</ScaleCrop>
  <Company>Microsoft</Company>
  <LinksUpToDate>false</LinksUpToDate>
  <CharactersWithSpaces>34897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施月仙</dc:creator>
  <cp:keywords/>
  <dc:description/>
  <cp:lastModifiedBy>施月仙</cp:lastModifiedBy>
  <cp:revision>12</cp:revision>
  <dcterms:created xsi:type="dcterms:W3CDTF">2020-06-08T06:48:00Z</dcterms:created>
  <dcterms:modified xsi:type="dcterms:W3CDTF">2020-08-17T08:58:00Z</dcterms:modified>
</cp:coreProperties>
</file>