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DEA0A" w14:textId="4F3D4483" w:rsidR="00AD0023" w:rsidRPr="000C408D" w:rsidRDefault="00870E67" w:rsidP="000C408D">
      <w:pPr>
        <w:tabs>
          <w:tab w:val="center" w:pos="4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30">
        <w:rPr>
          <w:rFonts w:ascii="Times New Roman" w:hAnsi="Times New Roman" w:cs="Times New Roman"/>
          <w:b/>
          <w:sz w:val="32"/>
          <w:szCs w:val="32"/>
        </w:rPr>
        <w:t>Supplementary Information</w:t>
      </w:r>
      <w:r w:rsidR="00A11030">
        <w:rPr>
          <w:rFonts w:ascii="Times New Roman" w:hAnsi="Times New Roman" w:cs="Times New Roman"/>
          <w:b/>
          <w:sz w:val="32"/>
          <w:szCs w:val="32"/>
        </w:rPr>
        <w:tab/>
      </w:r>
    </w:p>
    <w:p w14:paraId="1B86191B" w14:textId="77777777" w:rsidR="00870E67" w:rsidRDefault="00870E67" w:rsidP="00A110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7A">
        <w:rPr>
          <w:rFonts w:ascii="Times New Roman" w:hAnsi="Times New Roman" w:cs="Times New Roman"/>
          <w:b/>
          <w:sz w:val="24"/>
          <w:szCs w:val="24"/>
        </w:rPr>
        <w:t xml:space="preserve">In-silico validation of DNA methylation data by orthogonal approach </w:t>
      </w:r>
    </w:p>
    <w:p w14:paraId="027DD8B6" w14:textId="77777777" w:rsidR="00C001CD" w:rsidRDefault="00C001CD" w:rsidP="00C00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944626">
        <w:rPr>
          <w:rFonts w:ascii="Times New Roman" w:hAnsi="Times New Roman" w:cs="Times New Roman"/>
          <w:sz w:val="24"/>
          <w:szCs w:val="24"/>
        </w:rPr>
        <w:t xml:space="preserve">orthogonal </w:t>
      </w:r>
      <w:r>
        <w:rPr>
          <w:rFonts w:ascii="Times New Roman" w:hAnsi="Times New Roman" w:cs="Times New Roman"/>
          <w:sz w:val="24"/>
          <w:szCs w:val="24"/>
        </w:rPr>
        <w:t xml:space="preserve">DNA methylation </w:t>
      </w:r>
      <w:r w:rsidRPr="00944626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 pipeline was used to validate differential promoter methylation profile in oropharyngeal carcinoma tissues compared to adjacent normal tissues. Paucity of samples restricted us from further experimental confirmation of our inferences.</w:t>
      </w:r>
    </w:p>
    <w:p w14:paraId="30EF5E90" w14:textId="77777777" w:rsidR="00944626" w:rsidRDefault="00944626" w:rsidP="00BA605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626">
        <w:rPr>
          <w:rFonts w:ascii="Times New Roman" w:hAnsi="Times New Roman" w:cs="Times New Roman"/>
          <w:sz w:val="24"/>
          <w:szCs w:val="24"/>
        </w:rPr>
        <w:t xml:space="preserve">Illumina </w:t>
      </w:r>
      <w:proofErr w:type="spellStart"/>
      <w:r w:rsidRPr="00944626">
        <w:rPr>
          <w:rFonts w:ascii="Times New Roman" w:hAnsi="Times New Roman" w:cs="Times New Roman"/>
          <w:sz w:val="24"/>
          <w:szCs w:val="24"/>
        </w:rPr>
        <w:t>GenomeStudio</w:t>
      </w:r>
      <w:proofErr w:type="spellEnd"/>
      <w:r w:rsidRPr="00944626">
        <w:rPr>
          <w:rFonts w:ascii="Times New Roman" w:hAnsi="Times New Roman" w:cs="Times New Roman"/>
          <w:sz w:val="24"/>
          <w:szCs w:val="24"/>
        </w:rPr>
        <w:t xml:space="preserve"> methylation module was used to process raw intensity data file</w:t>
      </w:r>
      <w:r w:rsidR="00C001CD">
        <w:rPr>
          <w:rFonts w:ascii="Times New Roman" w:hAnsi="Times New Roman" w:cs="Times New Roman"/>
          <w:sz w:val="24"/>
          <w:szCs w:val="24"/>
        </w:rPr>
        <w:t xml:space="preserve">s (*.IDAT) and </w:t>
      </w:r>
      <w:r w:rsidRPr="00944626">
        <w:rPr>
          <w:rFonts w:ascii="Times New Roman" w:hAnsi="Times New Roman" w:cs="Times New Roman"/>
          <w:sz w:val="24"/>
          <w:szCs w:val="24"/>
        </w:rPr>
        <w:t xml:space="preserve">to </w:t>
      </w:r>
      <w:r w:rsidR="00C001CD">
        <w:rPr>
          <w:rFonts w:ascii="Times New Roman" w:hAnsi="Times New Roman" w:cs="Times New Roman"/>
          <w:sz w:val="24"/>
          <w:szCs w:val="24"/>
        </w:rPr>
        <w:t xml:space="preserve">obtain </w:t>
      </w:r>
      <w:r w:rsidRPr="00944626">
        <w:rPr>
          <w:rFonts w:ascii="Times New Roman" w:hAnsi="Times New Roman" w:cs="Times New Roman"/>
          <w:sz w:val="24"/>
          <w:szCs w:val="24"/>
        </w:rPr>
        <w:t xml:space="preserve">beta values. Further </w:t>
      </w:r>
      <w:r w:rsidR="00C001CD">
        <w:rPr>
          <w:rFonts w:ascii="Times New Roman" w:hAnsi="Times New Roman" w:cs="Times New Roman"/>
          <w:sz w:val="24"/>
          <w:szCs w:val="24"/>
        </w:rPr>
        <w:t xml:space="preserve">downstream </w:t>
      </w:r>
      <w:r w:rsidRPr="00944626">
        <w:rPr>
          <w:rFonts w:ascii="Times New Roman" w:hAnsi="Times New Roman" w:cs="Times New Roman"/>
          <w:sz w:val="24"/>
          <w:szCs w:val="24"/>
        </w:rPr>
        <w:t xml:space="preserve">analysis was performed using </w:t>
      </w:r>
      <w:r w:rsidR="00C001CD" w:rsidRPr="00944626">
        <w:rPr>
          <w:rFonts w:ascii="Times New Roman" w:hAnsi="Times New Roman" w:cs="Times New Roman"/>
          <w:sz w:val="24"/>
          <w:szCs w:val="24"/>
        </w:rPr>
        <w:t>Illumina Methylation Analyzer</w:t>
      </w:r>
      <w:r w:rsidR="00C001CD">
        <w:rPr>
          <w:rFonts w:ascii="Times New Roman" w:hAnsi="Times New Roman" w:cs="Times New Roman"/>
          <w:sz w:val="24"/>
          <w:szCs w:val="24"/>
        </w:rPr>
        <w:t xml:space="preserve"> (</w:t>
      </w:r>
      <w:r w:rsidR="00C001CD" w:rsidRPr="00944626">
        <w:rPr>
          <w:rFonts w:ascii="Times New Roman" w:hAnsi="Times New Roman" w:cs="Times New Roman"/>
          <w:sz w:val="24"/>
          <w:szCs w:val="24"/>
        </w:rPr>
        <w:t>IMA</w:t>
      </w:r>
      <w:r w:rsidR="00C001CD">
        <w:rPr>
          <w:rFonts w:ascii="Times New Roman" w:hAnsi="Times New Roman" w:cs="Times New Roman"/>
          <w:sz w:val="24"/>
          <w:szCs w:val="24"/>
        </w:rPr>
        <w:t xml:space="preserve">) </w:t>
      </w:r>
      <w:r w:rsidR="00C001CD" w:rsidRPr="00944626">
        <w:rPr>
          <w:rFonts w:ascii="Times New Roman" w:hAnsi="Times New Roman" w:cs="Times New Roman"/>
          <w:sz w:val="24"/>
          <w:szCs w:val="24"/>
        </w:rPr>
        <w:t>(Wa</w:t>
      </w:r>
      <w:r w:rsidR="00C001CD">
        <w:rPr>
          <w:rFonts w:ascii="Times New Roman" w:hAnsi="Times New Roman" w:cs="Times New Roman"/>
          <w:sz w:val="24"/>
          <w:szCs w:val="24"/>
        </w:rPr>
        <w:t>ng et al., 2012), an R package</w:t>
      </w:r>
      <w:r w:rsidRPr="00944626">
        <w:rPr>
          <w:rFonts w:ascii="Times New Roman" w:hAnsi="Times New Roman" w:cs="Times New Roman"/>
          <w:sz w:val="24"/>
          <w:szCs w:val="24"/>
        </w:rPr>
        <w:t>. Samples with 75% or more sites havin</w:t>
      </w:r>
      <w:r w:rsidR="00C001CD">
        <w:rPr>
          <w:rFonts w:ascii="Times New Roman" w:hAnsi="Times New Roman" w:cs="Times New Roman"/>
          <w:sz w:val="24"/>
          <w:szCs w:val="24"/>
        </w:rPr>
        <w:t>g detection p-value &gt;</w:t>
      </w:r>
      <w:r w:rsidRPr="00944626">
        <w:rPr>
          <w:rFonts w:ascii="Times New Roman" w:hAnsi="Times New Roman" w:cs="Times New Roman"/>
          <w:sz w:val="24"/>
          <w:szCs w:val="24"/>
        </w:rPr>
        <w:t xml:space="preserve"> 1e-05 wer</w:t>
      </w:r>
      <w:r w:rsidR="00C001CD">
        <w:rPr>
          <w:rFonts w:ascii="Times New Roman" w:hAnsi="Times New Roman" w:cs="Times New Roman"/>
          <w:sz w:val="24"/>
          <w:szCs w:val="24"/>
        </w:rPr>
        <w:t xml:space="preserve">e dropped. Similarly, probes/ </w:t>
      </w:r>
      <w:r w:rsidRPr="00944626">
        <w:rPr>
          <w:rFonts w:ascii="Times New Roman" w:hAnsi="Times New Roman" w:cs="Times New Roman"/>
          <w:sz w:val="24"/>
          <w:szCs w:val="24"/>
        </w:rPr>
        <w:t>sites</w:t>
      </w:r>
      <w:r w:rsidR="00C001CD">
        <w:rPr>
          <w:rFonts w:ascii="Times New Roman" w:hAnsi="Times New Roman" w:cs="Times New Roman"/>
          <w:sz w:val="24"/>
          <w:szCs w:val="24"/>
        </w:rPr>
        <w:t xml:space="preserve"> </w:t>
      </w:r>
      <w:r w:rsidR="00C001CD" w:rsidRPr="00944626">
        <w:rPr>
          <w:rFonts w:ascii="Times New Roman" w:hAnsi="Times New Roman" w:cs="Times New Roman"/>
          <w:sz w:val="24"/>
          <w:szCs w:val="24"/>
        </w:rPr>
        <w:t>with a detection p-value &gt;</w:t>
      </w:r>
      <w:r w:rsidR="00C001CD">
        <w:rPr>
          <w:rFonts w:ascii="Times New Roman" w:hAnsi="Times New Roman" w:cs="Times New Roman"/>
          <w:sz w:val="24"/>
          <w:szCs w:val="24"/>
        </w:rPr>
        <w:t xml:space="preserve"> </w:t>
      </w:r>
      <w:r w:rsidR="00C001CD" w:rsidRPr="00944626">
        <w:rPr>
          <w:rFonts w:ascii="Times New Roman" w:hAnsi="Times New Roman" w:cs="Times New Roman"/>
          <w:sz w:val="24"/>
          <w:szCs w:val="24"/>
        </w:rPr>
        <w:t xml:space="preserve">0.05 </w:t>
      </w:r>
      <w:r w:rsidR="00EB1DF4">
        <w:rPr>
          <w:rFonts w:ascii="Times New Roman" w:hAnsi="Times New Roman" w:cs="Times New Roman"/>
          <w:sz w:val="24"/>
          <w:szCs w:val="24"/>
        </w:rPr>
        <w:t xml:space="preserve">present in at </w:t>
      </w:r>
      <w:r w:rsidRPr="00944626">
        <w:rPr>
          <w:rFonts w:ascii="Times New Roman" w:hAnsi="Times New Roman" w:cs="Times New Roman"/>
          <w:sz w:val="24"/>
          <w:szCs w:val="24"/>
        </w:rPr>
        <w:t xml:space="preserve">least 50% of the samples </w:t>
      </w:r>
      <w:r w:rsidR="00EB1DF4">
        <w:rPr>
          <w:rFonts w:ascii="Times New Roman" w:hAnsi="Times New Roman" w:cs="Times New Roman"/>
          <w:sz w:val="24"/>
          <w:szCs w:val="24"/>
        </w:rPr>
        <w:t xml:space="preserve">were </w:t>
      </w:r>
      <w:r w:rsidRPr="00944626">
        <w:rPr>
          <w:rFonts w:ascii="Times New Roman" w:hAnsi="Times New Roman" w:cs="Times New Roman"/>
          <w:sz w:val="24"/>
          <w:szCs w:val="24"/>
        </w:rPr>
        <w:t>removed</w:t>
      </w:r>
      <w:r w:rsidR="00EB1DF4">
        <w:rPr>
          <w:rFonts w:ascii="Times New Roman" w:hAnsi="Times New Roman" w:cs="Times New Roman"/>
          <w:sz w:val="24"/>
          <w:szCs w:val="24"/>
        </w:rPr>
        <w:t>. Probes</w:t>
      </w:r>
      <w:r w:rsidRPr="00944626">
        <w:rPr>
          <w:rFonts w:ascii="Times New Roman" w:hAnsi="Times New Roman" w:cs="Times New Roman"/>
          <w:sz w:val="24"/>
          <w:szCs w:val="24"/>
        </w:rPr>
        <w:t xml:space="preserve"> </w:t>
      </w:r>
      <w:r w:rsidR="00EB1DF4">
        <w:rPr>
          <w:rFonts w:ascii="Times New Roman" w:hAnsi="Times New Roman" w:cs="Times New Roman"/>
          <w:sz w:val="24"/>
          <w:szCs w:val="24"/>
        </w:rPr>
        <w:t xml:space="preserve">mapped to </w:t>
      </w:r>
      <w:r w:rsidR="00EB1DF4" w:rsidRPr="00944626">
        <w:rPr>
          <w:rFonts w:ascii="Times New Roman" w:hAnsi="Times New Roman" w:cs="Times New Roman"/>
          <w:sz w:val="24"/>
          <w:szCs w:val="24"/>
        </w:rPr>
        <w:t xml:space="preserve">chromosomes </w:t>
      </w:r>
      <w:r w:rsidRPr="00944626">
        <w:rPr>
          <w:rFonts w:ascii="Times New Roman" w:hAnsi="Times New Roman" w:cs="Times New Roman"/>
          <w:sz w:val="24"/>
          <w:szCs w:val="24"/>
        </w:rPr>
        <w:t xml:space="preserve">X and Y were also excluded. Loci having reported SNPs present within probe were filtered out. Intra array bias was corrected using peak based correction by re-scaling Infinium II data on the basis of the Infinium I data. Inter sample or array variation due to technical </w:t>
      </w:r>
      <w:r w:rsidR="00870E67" w:rsidRPr="00944626">
        <w:rPr>
          <w:rFonts w:ascii="Times New Roman" w:hAnsi="Times New Roman" w:cs="Times New Roman"/>
          <w:sz w:val="24"/>
          <w:szCs w:val="24"/>
        </w:rPr>
        <w:t>artefact</w:t>
      </w:r>
      <w:r w:rsidRPr="00944626">
        <w:rPr>
          <w:rFonts w:ascii="Times New Roman" w:hAnsi="Times New Roman" w:cs="Times New Roman"/>
          <w:sz w:val="24"/>
          <w:szCs w:val="24"/>
        </w:rPr>
        <w:t xml:space="preserve"> was corrected using Quantile normalization. Wilcoxon signed rank test was performed for every loci, taking tumo</w:t>
      </w:r>
      <w:r w:rsidR="00870E67">
        <w:rPr>
          <w:rFonts w:ascii="Times New Roman" w:hAnsi="Times New Roman" w:cs="Times New Roman"/>
          <w:sz w:val="24"/>
          <w:szCs w:val="24"/>
        </w:rPr>
        <w:t>u</w:t>
      </w:r>
      <w:r w:rsidRPr="00944626">
        <w:rPr>
          <w:rFonts w:ascii="Times New Roman" w:hAnsi="Times New Roman" w:cs="Times New Roman"/>
          <w:sz w:val="24"/>
          <w:szCs w:val="24"/>
        </w:rPr>
        <w:t xml:space="preserve">r and adjacent normal data in two different group. </w:t>
      </w:r>
      <w:r w:rsidR="00F6730A">
        <w:rPr>
          <w:rFonts w:ascii="Times New Roman" w:hAnsi="Times New Roman" w:cs="Times New Roman"/>
          <w:sz w:val="24"/>
          <w:szCs w:val="24"/>
        </w:rPr>
        <w:t>A CpG locus considered as differentially methylated having m</w:t>
      </w:r>
      <w:r w:rsidRPr="00944626">
        <w:rPr>
          <w:rFonts w:ascii="Times New Roman" w:hAnsi="Times New Roman" w:cs="Times New Roman"/>
          <w:sz w:val="24"/>
          <w:szCs w:val="24"/>
        </w:rPr>
        <w:t xml:space="preserve">ultiple testing </w:t>
      </w:r>
      <w:r w:rsidR="00113DE2">
        <w:rPr>
          <w:rFonts w:ascii="Times New Roman" w:hAnsi="Times New Roman" w:cs="Times New Roman"/>
          <w:sz w:val="24"/>
          <w:szCs w:val="24"/>
        </w:rPr>
        <w:t>corrected</w:t>
      </w:r>
      <w:r w:rsidR="00F673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730A"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 w:rsidR="00F6730A">
        <w:rPr>
          <w:rFonts w:ascii="Times New Roman" w:hAnsi="Times New Roman" w:cs="Times New Roman"/>
          <w:sz w:val="24"/>
          <w:szCs w:val="24"/>
        </w:rPr>
        <w:t>-</w:t>
      </w:r>
      <w:r w:rsidR="00F6730A" w:rsidRPr="00944626">
        <w:rPr>
          <w:rFonts w:ascii="Times New Roman" w:hAnsi="Times New Roman" w:cs="Times New Roman"/>
          <w:sz w:val="24"/>
          <w:szCs w:val="24"/>
        </w:rPr>
        <w:t>Hochberg</w:t>
      </w:r>
      <w:r w:rsidR="00F6730A">
        <w:rPr>
          <w:rFonts w:ascii="Times New Roman" w:hAnsi="Times New Roman" w:cs="Times New Roman"/>
          <w:sz w:val="24"/>
          <w:szCs w:val="24"/>
        </w:rPr>
        <w:t xml:space="preserve">) </w:t>
      </w:r>
      <w:r w:rsidRPr="00944626">
        <w:rPr>
          <w:rFonts w:ascii="Times New Roman" w:hAnsi="Times New Roman" w:cs="Times New Roman"/>
          <w:sz w:val="24"/>
          <w:szCs w:val="24"/>
        </w:rPr>
        <w:t>p-value &lt;</w:t>
      </w:r>
      <w:r w:rsidR="00EB1DF4">
        <w:rPr>
          <w:rFonts w:ascii="Times New Roman" w:hAnsi="Times New Roman" w:cs="Times New Roman"/>
          <w:sz w:val="24"/>
          <w:szCs w:val="24"/>
        </w:rPr>
        <w:t xml:space="preserve"> </w:t>
      </w:r>
      <w:r w:rsidRPr="00944626">
        <w:rPr>
          <w:rFonts w:ascii="Times New Roman" w:hAnsi="Times New Roman" w:cs="Times New Roman"/>
          <w:sz w:val="24"/>
          <w:szCs w:val="24"/>
        </w:rPr>
        <w:t>0.05</w:t>
      </w:r>
      <w:r w:rsidR="00C13C18">
        <w:rPr>
          <w:rFonts w:ascii="Times New Roman" w:hAnsi="Times New Roman" w:cs="Times New Roman"/>
          <w:sz w:val="24"/>
          <w:szCs w:val="24"/>
        </w:rPr>
        <w:t xml:space="preserve"> and </w:t>
      </w:r>
      <w:r w:rsidR="00C13C18" w:rsidRPr="00B75B2A">
        <w:rPr>
          <w:rFonts w:ascii="Times New Roman" w:hAnsi="Times New Roman" w:cs="Times New Roman"/>
          <w:sz w:val="24"/>
          <w:szCs w:val="24"/>
        </w:rPr>
        <w:t>average |Δβ| ≥ 0.2</w:t>
      </w:r>
      <w:r w:rsidRPr="00944626">
        <w:rPr>
          <w:rFonts w:ascii="Times New Roman" w:hAnsi="Times New Roman" w:cs="Times New Roman"/>
          <w:sz w:val="24"/>
          <w:szCs w:val="24"/>
        </w:rPr>
        <w:t xml:space="preserve">. For a pre-defined region, </w:t>
      </w:r>
      <w:r w:rsidR="00EB1DF4">
        <w:rPr>
          <w:rFonts w:ascii="Times New Roman" w:hAnsi="Times New Roman" w:cs="Times New Roman"/>
          <w:sz w:val="24"/>
          <w:szCs w:val="24"/>
        </w:rPr>
        <w:t>mean beta value of all the loci</w:t>
      </w:r>
      <w:r w:rsidRPr="00944626">
        <w:rPr>
          <w:rFonts w:ascii="Times New Roman" w:hAnsi="Times New Roman" w:cs="Times New Roman"/>
          <w:sz w:val="24"/>
          <w:szCs w:val="24"/>
        </w:rPr>
        <w:t xml:space="preserve"> present in that particular region quantifies its methylation status. For identification of significantly differentially methylated region</w:t>
      </w:r>
      <w:r w:rsidR="00113DE2">
        <w:rPr>
          <w:rFonts w:ascii="Times New Roman" w:hAnsi="Times New Roman" w:cs="Times New Roman"/>
          <w:sz w:val="24"/>
          <w:szCs w:val="24"/>
        </w:rPr>
        <w:t>,</w:t>
      </w:r>
      <w:r w:rsidRPr="00944626">
        <w:rPr>
          <w:rFonts w:ascii="Times New Roman" w:hAnsi="Times New Roman" w:cs="Times New Roman"/>
          <w:sz w:val="24"/>
          <w:szCs w:val="24"/>
        </w:rPr>
        <w:t xml:space="preserve"> Wilcoxon signed rank test was performed and p-value adjustment was done by </w:t>
      </w:r>
      <w:proofErr w:type="spellStart"/>
      <w:r w:rsidRPr="00944626"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 w:rsidRPr="00944626">
        <w:rPr>
          <w:rFonts w:ascii="Times New Roman" w:hAnsi="Times New Roman" w:cs="Times New Roman"/>
          <w:sz w:val="24"/>
          <w:szCs w:val="24"/>
        </w:rPr>
        <w:t xml:space="preserve"> and Hochberg multiple testing correction. Cut off for region level test was set </w:t>
      </w:r>
      <w:r w:rsidR="00EB1DF4">
        <w:rPr>
          <w:rFonts w:ascii="Times New Roman" w:hAnsi="Times New Roman" w:cs="Times New Roman"/>
          <w:sz w:val="24"/>
          <w:szCs w:val="24"/>
        </w:rPr>
        <w:t xml:space="preserve">to </w:t>
      </w:r>
      <w:r w:rsidRPr="00944626">
        <w:rPr>
          <w:rFonts w:ascii="Times New Roman" w:hAnsi="Times New Roman" w:cs="Times New Roman"/>
          <w:sz w:val="24"/>
          <w:szCs w:val="24"/>
        </w:rPr>
        <w:t>BH adjusted p-value &lt;</w:t>
      </w:r>
      <w:r w:rsidR="00870E67">
        <w:rPr>
          <w:rFonts w:ascii="Times New Roman" w:hAnsi="Times New Roman" w:cs="Times New Roman"/>
          <w:sz w:val="24"/>
          <w:szCs w:val="24"/>
        </w:rPr>
        <w:t xml:space="preserve"> </w:t>
      </w:r>
      <w:r w:rsidRPr="00944626">
        <w:rPr>
          <w:rFonts w:ascii="Times New Roman" w:hAnsi="Times New Roman" w:cs="Times New Roman"/>
          <w:sz w:val="24"/>
          <w:szCs w:val="24"/>
        </w:rPr>
        <w:t xml:space="preserve">0.05. </w:t>
      </w:r>
    </w:p>
    <w:p w14:paraId="05CF56F2" w14:textId="77777777" w:rsidR="000C408D" w:rsidRDefault="000C408D" w:rsidP="00A110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795EC8" w14:textId="77777777" w:rsidR="000C408D" w:rsidRDefault="000C408D" w:rsidP="00A110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552DD2" w14:textId="77777777" w:rsidR="000C408D" w:rsidRDefault="000C408D" w:rsidP="00A110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B9EFFF" w14:textId="77777777" w:rsidR="000C408D" w:rsidRDefault="000C408D" w:rsidP="00A110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C901FE" w14:textId="77777777" w:rsidR="000C408D" w:rsidRDefault="000C408D" w:rsidP="00A110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235482" w14:textId="77777777" w:rsidR="000C408D" w:rsidRDefault="000C408D" w:rsidP="00A110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67619" w14:textId="77777777" w:rsidR="000C408D" w:rsidRDefault="000C408D" w:rsidP="00A110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B710D5" w14:textId="406DB21A" w:rsidR="00A11030" w:rsidRDefault="00A11030" w:rsidP="00A110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0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Supplementary Figures </w:t>
      </w:r>
    </w:p>
    <w:p w14:paraId="100DA39B" w14:textId="77777777" w:rsidR="00A11030" w:rsidRDefault="00A11030" w:rsidP="00A11030">
      <w:r>
        <w:rPr>
          <w:noProof/>
          <w:lang w:eastAsia="en-IN"/>
        </w:rPr>
        <w:drawing>
          <wp:inline distT="0" distB="0" distL="0" distR="0" wp14:anchorId="6F871AC8" wp14:editId="2D1B664A">
            <wp:extent cx="371475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A3E2F" w14:textId="77777777" w:rsidR="00A11030" w:rsidRDefault="003B49F0" w:rsidP="00A110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A11030" w:rsidRPr="00E81C9B">
        <w:rPr>
          <w:rFonts w:ascii="Times New Roman" w:hAnsi="Times New Roman" w:cs="Times New Roman"/>
          <w:b/>
        </w:rPr>
        <w:t xml:space="preserve">Figure 1: Global methylome profile of OPSCC tissues validated in independent set of tumour tissues of same cancer. Tumour β values of 25,494 DMPs of discovery set (N=14) showed significantly strong correlation (Spearman </w:t>
      </w:r>
      <w:r w:rsidR="00A11030" w:rsidRPr="00E81C9B">
        <w:rPr>
          <w:rFonts w:ascii="Times New Roman" w:hAnsi="Times New Roman" w:cs="Times New Roman"/>
          <w:b/>
          <w:lang w:val="el-GR"/>
        </w:rPr>
        <w:t>ρ</w:t>
      </w:r>
      <w:r w:rsidR="00A11030" w:rsidRPr="00E81C9B">
        <w:rPr>
          <w:rFonts w:ascii="Times New Roman" w:hAnsi="Times New Roman" w:cs="Times New Roman"/>
          <w:b/>
        </w:rPr>
        <w:t xml:space="preserve"> = 0.86 and P-value &lt; 2.2e-</w:t>
      </w:r>
      <w:r w:rsidR="00A11030" w:rsidRPr="00E81C9B">
        <w:rPr>
          <w:rFonts w:ascii="Times New Roman" w:hAnsi="Times New Roman" w:cs="Times New Roman"/>
          <w:b/>
          <w:vertAlign w:val="superscript"/>
        </w:rPr>
        <w:t>16</w:t>
      </w:r>
      <w:r w:rsidR="00A11030" w:rsidRPr="00E81C9B">
        <w:rPr>
          <w:rFonts w:ascii="Times New Roman" w:hAnsi="Times New Roman" w:cs="Times New Roman"/>
          <w:b/>
        </w:rPr>
        <w:t xml:space="preserve">) with that of the β values of same in validation set (N=10). </w:t>
      </w:r>
    </w:p>
    <w:p w14:paraId="194078DA" w14:textId="71A14C31" w:rsidR="004D3C08" w:rsidRDefault="004D3C08" w:rsidP="00A11030">
      <w:pPr>
        <w:jc w:val="both"/>
        <w:rPr>
          <w:rFonts w:ascii="Times New Roman" w:hAnsi="Times New Roman" w:cs="Times New Roman"/>
          <w:b/>
        </w:rPr>
      </w:pPr>
    </w:p>
    <w:p w14:paraId="53F4F8F3" w14:textId="77777777" w:rsidR="00AD0023" w:rsidRPr="00A11030" w:rsidRDefault="00AD0023" w:rsidP="00A11030">
      <w:pPr>
        <w:jc w:val="both"/>
        <w:rPr>
          <w:rFonts w:ascii="Times New Roman" w:hAnsi="Times New Roman" w:cs="Times New Roman"/>
          <w:b/>
        </w:rPr>
      </w:pPr>
    </w:p>
    <w:p w14:paraId="59690CB3" w14:textId="77777777" w:rsidR="00A11030" w:rsidRDefault="00A11030" w:rsidP="00A11030">
      <w:pPr>
        <w:rPr>
          <w:b/>
          <w:sz w:val="24"/>
          <w:szCs w:val="24"/>
        </w:rPr>
      </w:pPr>
      <w:r w:rsidRPr="00FF33A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FF3A3" wp14:editId="3DA26405">
                <wp:simplePos x="0" y="0"/>
                <wp:positionH relativeFrom="margin">
                  <wp:posOffset>3067050</wp:posOffset>
                </wp:positionH>
                <wp:positionV relativeFrom="paragraph">
                  <wp:posOffset>57150</wp:posOffset>
                </wp:positionV>
                <wp:extent cx="457200" cy="276999"/>
                <wp:effectExtent l="0" t="0" r="0" b="0"/>
                <wp:wrapNone/>
                <wp:docPr id="2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C51490" w14:textId="77777777" w:rsidR="00A11030" w:rsidRPr="002443CC" w:rsidRDefault="00A11030" w:rsidP="00A1103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(B</w:t>
                            </w:r>
                            <w:r w:rsidRPr="002443C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FF3A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241.5pt;margin-top:4.5pt;width:36pt;height:21.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" filled="f" stroked="f">
                <v:textbox style="mso-fit-shape-to-text:t">
                  <w:txbxContent>
                    <w:p w14:paraId="59C51490" w14:textId="77777777" w:rsidR="00A11030" w:rsidRPr="002443CC" w:rsidRDefault="00A11030" w:rsidP="00A1103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(B</w:t>
                      </w:r>
                      <w:r w:rsidRPr="002443CC">
                        <w:rPr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33A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3E950" wp14:editId="577A5F34">
                <wp:simplePos x="0" y="0"/>
                <wp:positionH relativeFrom="margin">
                  <wp:posOffset>-95250</wp:posOffset>
                </wp:positionH>
                <wp:positionV relativeFrom="paragraph">
                  <wp:posOffset>69850</wp:posOffset>
                </wp:positionV>
                <wp:extent cx="457200" cy="276999"/>
                <wp:effectExtent l="0" t="0" r="0" b="0"/>
                <wp:wrapNone/>
                <wp:docPr id="2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914678" w14:textId="77777777" w:rsidR="00A11030" w:rsidRPr="002443CC" w:rsidRDefault="00A11030" w:rsidP="00A1103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443C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(A)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3E950" id="_x0000_s1027" type="#_x0000_t202" style="position:absolute;margin-left:-7.5pt;margin-top:5.5pt;width:36pt;height:21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" filled="f" stroked="f">
                <v:textbox style="mso-fit-shape-to-text:t">
                  <w:txbxContent>
                    <w:p w14:paraId="7C914678" w14:textId="77777777" w:rsidR="00A11030" w:rsidRPr="002443CC" w:rsidRDefault="00A11030" w:rsidP="00A11030">
                      <w:pPr>
                        <w:pStyle w:val="NormalWeb"/>
                        <w:spacing w:before="0" w:beforeAutospacing="0" w:after="0" w:afterAutospacing="0"/>
                      </w:pPr>
                      <w:r w:rsidRPr="002443CC">
                        <w:rPr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0CA33020" wp14:editId="6B79F41E">
            <wp:simplePos x="0" y="0"/>
            <wp:positionH relativeFrom="margin">
              <wp:posOffset>3108325</wp:posOffset>
            </wp:positionH>
            <wp:positionV relativeFrom="paragraph">
              <wp:posOffset>96520</wp:posOffset>
            </wp:positionV>
            <wp:extent cx="3069204" cy="2763166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9204" cy="2763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40972174" wp14:editId="00EB310B">
            <wp:simplePos x="0" y="0"/>
            <wp:positionH relativeFrom="margin">
              <wp:posOffset>-95753</wp:posOffset>
            </wp:positionH>
            <wp:positionV relativeFrom="paragraph">
              <wp:posOffset>71562</wp:posOffset>
            </wp:positionV>
            <wp:extent cx="3100667" cy="2775005"/>
            <wp:effectExtent l="0" t="0" r="5080" b="635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4063" cy="2778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191023" w14:textId="77777777" w:rsidR="00A11030" w:rsidRDefault="00A11030" w:rsidP="00A110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128CD1C7" w14:textId="77777777" w:rsidR="00A11030" w:rsidRDefault="00A11030" w:rsidP="00A110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3F588893" w14:textId="77777777" w:rsidR="00A11030" w:rsidRDefault="00A11030" w:rsidP="00A110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427C3B9B" w14:textId="77777777" w:rsidR="00A11030" w:rsidRDefault="00A11030" w:rsidP="00A110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330778BC" w14:textId="77777777" w:rsidR="00A11030" w:rsidRDefault="00A11030" w:rsidP="00A110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40AF8C74" w14:textId="77777777" w:rsidR="00A11030" w:rsidRDefault="00A11030" w:rsidP="00A110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29AC14E9" w14:textId="77777777" w:rsidR="00A11030" w:rsidRDefault="00A11030" w:rsidP="00A110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49AAEF28" w14:textId="77777777" w:rsidR="00A11030" w:rsidRDefault="00A11030" w:rsidP="00A110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9EDF331" w14:textId="0F70B375" w:rsidR="00A11030" w:rsidRPr="00AD0023" w:rsidRDefault="00A11030" w:rsidP="00AD00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B49F0">
        <w:rPr>
          <w:rFonts w:ascii="Times New Roman" w:hAnsi="Times New Roman" w:cs="Times New Roman"/>
          <w:b/>
        </w:rPr>
        <w:t>Supplementary</w:t>
      </w:r>
      <w:r w:rsidR="003B49F0" w:rsidRPr="00E81C9B">
        <w:rPr>
          <w:rFonts w:ascii="Times New Roman" w:hAnsi="Times New Roman" w:cs="Times New Roman"/>
          <w:b/>
        </w:rPr>
        <w:t xml:space="preserve"> </w:t>
      </w:r>
      <w:r w:rsidR="003B49F0">
        <w:rPr>
          <w:rFonts w:ascii="Times New Roman" w:hAnsi="Times New Roman" w:cs="Times New Roman"/>
          <w:b/>
        </w:rPr>
        <w:t>Figure 2</w:t>
      </w:r>
      <w:r w:rsidRPr="00E81C9B">
        <w:rPr>
          <w:rFonts w:ascii="Times New Roman" w:hAnsi="Times New Roman" w:cs="Times New Roman"/>
          <w:b/>
        </w:rPr>
        <w:t xml:space="preserve">:  Graphic representation of correlation between 24 OPSCC patients from North Eastern Indian states with publicly available 78 OPSCC patients from TCGA-HNSCC cohort. Tumour </w:t>
      </w:r>
      <w:r w:rsidRPr="00E81C9B">
        <w:rPr>
          <w:rFonts w:ascii="Times New Roman" w:hAnsi="Times New Roman" w:cs="Times New Roman"/>
          <w:b/>
          <w:lang w:val="el-GR"/>
        </w:rPr>
        <w:t xml:space="preserve">β </w:t>
      </w:r>
      <w:r w:rsidRPr="00E81C9B">
        <w:rPr>
          <w:rFonts w:ascii="Times New Roman" w:hAnsi="Times New Roman" w:cs="Times New Roman"/>
          <w:b/>
        </w:rPr>
        <w:t xml:space="preserve">values of 1421 hypermethylated and 895 hypomethylated promoter genes showed strong correlations between two comparable dataset. (A) The hypermethylated </w:t>
      </w:r>
      <w:r w:rsidRPr="00E81C9B">
        <w:rPr>
          <w:rFonts w:ascii="Times New Roman" w:hAnsi="Times New Roman" w:cs="Times New Roman"/>
          <w:b/>
        </w:rPr>
        <w:lastRenderedPageBreak/>
        <w:t>genes showed strong correlation (</w:t>
      </w:r>
      <w:r w:rsidRPr="00E81C9B">
        <w:rPr>
          <w:rFonts w:ascii="Times New Roman" w:hAnsi="Times New Roman" w:cs="Times New Roman"/>
          <w:b/>
          <w:lang w:val="el-GR"/>
        </w:rPr>
        <w:t xml:space="preserve">ρ = 0.8; </w:t>
      </w:r>
      <w:r w:rsidRPr="00E81C9B">
        <w:rPr>
          <w:rFonts w:ascii="Times New Roman" w:hAnsi="Times New Roman" w:cs="Times New Roman"/>
          <w:b/>
        </w:rPr>
        <w:t>p-value &lt; 2.2x10−16) whereas (B) hypomethylated genes showed even stronger correlation (</w:t>
      </w:r>
      <w:r w:rsidRPr="00E81C9B">
        <w:rPr>
          <w:rFonts w:ascii="Times New Roman" w:hAnsi="Times New Roman" w:cs="Times New Roman"/>
          <w:b/>
          <w:lang w:val="el-GR"/>
        </w:rPr>
        <w:t xml:space="preserve">ρ = 0.9; </w:t>
      </w:r>
      <w:r w:rsidRPr="00E81C9B">
        <w:rPr>
          <w:rFonts w:ascii="Times New Roman" w:hAnsi="Times New Roman" w:cs="Times New Roman"/>
          <w:b/>
        </w:rPr>
        <w:t>p-value &lt; 2.2x10−16).</w:t>
      </w:r>
    </w:p>
    <w:p w14:paraId="6DBEB1FD" w14:textId="01FDC57D" w:rsidR="00107E7D" w:rsidRPr="000C408D" w:rsidRDefault="004D3C08" w:rsidP="000C408D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4D3C08">
        <w:rPr>
          <w:rFonts w:ascii="Times New Roman" w:hAnsi="Times New Roman" w:cs="Times New Roman"/>
          <w:b/>
          <w:sz w:val="28"/>
          <w:szCs w:val="28"/>
        </w:rPr>
        <w:t>References</w:t>
      </w:r>
    </w:p>
    <w:p w14:paraId="47BF15C5" w14:textId="77777777" w:rsidR="00107E7D" w:rsidRPr="004C120A" w:rsidRDefault="00107E7D" w:rsidP="00107E7D">
      <w:pPr>
        <w:pStyle w:val="ListParagraph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sz w:val="24"/>
          <w:szCs w:val="24"/>
        </w:rPr>
      </w:pPr>
      <w:r w:rsidRPr="006F3249">
        <w:rPr>
          <w:rFonts w:ascii="Times New Roman" w:hAnsi="Times New Roman" w:cs="Times New Roman"/>
          <w:sz w:val="24"/>
          <w:szCs w:val="24"/>
        </w:rPr>
        <w:t xml:space="preserve">Wang, D., Yan, L., Hu, Q., et al. (2012) IMA: </w:t>
      </w:r>
      <w:proofErr w:type="gramStart"/>
      <w:r w:rsidRPr="006F324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6F3249">
        <w:rPr>
          <w:rFonts w:ascii="Times New Roman" w:hAnsi="Times New Roman" w:cs="Times New Roman"/>
          <w:sz w:val="24"/>
          <w:szCs w:val="24"/>
        </w:rPr>
        <w:t xml:space="preserve"> R package for high-throughput analysis of Illumina's 450K Infinium methylation data. Bioinformatics. ,28(5):729–730. doi:10.1093/bioinformatics/bts013</w:t>
      </w:r>
    </w:p>
    <w:p w14:paraId="05A03E6A" w14:textId="3BB35B7C" w:rsidR="004D3C08" w:rsidRPr="004D3C08" w:rsidRDefault="004D3C08" w:rsidP="004D3C08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4D3C08" w:rsidRPr="004D3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344F8"/>
    <w:multiLevelType w:val="hybridMultilevel"/>
    <w:tmpl w:val="5434BD9C"/>
    <w:lvl w:ilvl="0" w:tplc="4DECD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26"/>
    <w:rsid w:val="000C408D"/>
    <w:rsid w:val="00107E7D"/>
    <w:rsid w:val="00113DE2"/>
    <w:rsid w:val="002207F6"/>
    <w:rsid w:val="00390ACB"/>
    <w:rsid w:val="003B49F0"/>
    <w:rsid w:val="004D3C08"/>
    <w:rsid w:val="00591E5E"/>
    <w:rsid w:val="005960B6"/>
    <w:rsid w:val="007C181F"/>
    <w:rsid w:val="007D1ED8"/>
    <w:rsid w:val="00870E67"/>
    <w:rsid w:val="00944626"/>
    <w:rsid w:val="00A030A3"/>
    <w:rsid w:val="00A11030"/>
    <w:rsid w:val="00A47EAA"/>
    <w:rsid w:val="00A63812"/>
    <w:rsid w:val="00AD0023"/>
    <w:rsid w:val="00B2188E"/>
    <w:rsid w:val="00BA6056"/>
    <w:rsid w:val="00C001CD"/>
    <w:rsid w:val="00C13C18"/>
    <w:rsid w:val="00C752AF"/>
    <w:rsid w:val="00D96BEE"/>
    <w:rsid w:val="00EB1DF4"/>
    <w:rsid w:val="00EB31DC"/>
    <w:rsid w:val="00F6730A"/>
    <w:rsid w:val="00F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0692"/>
  <w15:chartTrackingRefBased/>
  <w15:docId w15:val="{D98AC37C-DCDC-4F2E-A797-826B8594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0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0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023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023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0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Sahana</dc:creator>
  <cp:keywords/>
  <dc:description/>
  <cp:lastModifiedBy>Arindam</cp:lastModifiedBy>
  <cp:revision>3</cp:revision>
  <dcterms:created xsi:type="dcterms:W3CDTF">2020-06-13T08:25:00Z</dcterms:created>
  <dcterms:modified xsi:type="dcterms:W3CDTF">2020-06-15T01:59:00Z</dcterms:modified>
</cp:coreProperties>
</file>