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E8F" w:rsidRPr="00CA454A" w:rsidRDefault="00654E8F" w:rsidP="00E7191F">
      <w:pPr>
        <w:pStyle w:val="SupplementaryMaterial"/>
        <w:rPr>
          <w:b w:val="0"/>
        </w:rPr>
      </w:pPr>
      <w:bookmarkStart w:id="0" w:name="_GoBack"/>
      <w:bookmarkEnd w:id="0"/>
      <w:r w:rsidRPr="00CA454A">
        <w:t>Supplementary Material</w:t>
      </w:r>
    </w:p>
    <w:p w:rsidR="00EA3D3C" w:rsidRPr="00CA454A" w:rsidRDefault="00654E8F" w:rsidP="00E7191F">
      <w:pPr>
        <w:pStyle w:val="Titre1"/>
        <w:jc w:val="both"/>
      </w:pPr>
      <w:r w:rsidRPr="00CA454A">
        <w:t>Supplementary Data</w:t>
      </w:r>
    </w:p>
    <w:p w:rsidR="002C32AD" w:rsidRPr="00CA454A" w:rsidRDefault="002C32AD" w:rsidP="00E7191F">
      <w:pPr>
        <w:spacing w:before="0" w:after="160" w:line="259" w:lineRule="auto"/>
        <w:jc w:val="both"/>
        <w:rPr>
          <w:b/>
          <w:u w:val="single"/>
        </w:rPr>
      </w:pPr>
    </w:p>
    <w:p w:rsidR="00634C9C" w:rsidRPr="00CA454A" w:rsidRDefault="00634C9C" w:rsidP="00E7191F">
      <w:pPr>
        <w:spacing w:before="0" w:after="160" w:line="259" w:lineRule="auto"/>
        <w:jc w:val="both"/>
        <w:rPr>
          <w:b/>
          <w:u w:val="single"/>
        </w:rPr>
      </w:pPr>
      <w:r w:rsidRPr="00CA454A">
        <w:rPr>
          <w:b/>
          <w:u w:val="single"/>
        </w:rPr>
        <w:t>Protocol for CD31 labeling before FACS analysis:</w:t>
      </w:r>
    </w:p>
    <w:p w:rsidR="00634C9C" w:rsidRPr="00CA454A" w:rsidRDefault="00634C9C" w:rsidP="00E7191F">
      <w:pPr>
        <w:spacing w:before="0" w:after="160" w:line="259" w:lineRule="auto"/>
        <w:jc w:val="both"/>
      </w:pPr>
      <w:r w:rsidRPr="00CA454A">
        <w:t>- Aspirate and discard the supernatant</w:t>
      </w:r>
      <w:r w:rsidR="00877A93" w:rsidRPr="00CA454A">
        <w:t xml:space="preserve"> of cultured cells</w:t>
      </w:r>
      <w:r w:rsidRPr="00CA454A">
        <w:t>, rinse the flask with HBSS, add 0</w:t>
      </w:r>
      <w:proofErr w:type="gramStart"/>
      <w:r w:rsidRPr="00CA454A">
        <w:t>,5</w:t>
      </w:r>
      <w:proofErr w:type="gramEnd"/>
      <w:r w:rsidRPr="00CA454A">
        <w:t xml:space="preserve"> </w:t>
      </w:r>
      <w:proofErr w:type="spellStart"/>
      <w:r w:rsidRPr="00CA454A">
        <w:t>mL</w:t>
      </w:r>
      <w:proofErr w:type="spellEnd"/>
      <w:r w:rsidRPr="00CA454A">
        <w:t xml:space="preserve"> of TE 10%</w:t>
      </w:r>
      <w:r w:rsidR="00877A93" w:rsidRPr="00CA454A">
        <w:t>.</w:t>
      </w:r>
    </w:p>
    <w:p w:rsidR="00634C9C" w:rsidRPr="00CA454A" w:rsidRDefault="00634C9C" w:rsidP="00E7191F">
      <w:pPr>
        <w:spacing w:before="0" w:after="160" w:line="259" w:lineRule="auto"/>
        <w:jc w:val="both"/>
      </w:pPr>
      <w:r w:rsidRPr="00CA454A">
        <w:t xml:space="preserve">- Incubate at 37°C </w:t>
      </w:r>
      <w:r w:rsidR="00B01249" w:rsidRPr="00CA454A">
        <w:t>for</w:t>
      </w:r>
      <w:r w:rsidRPr="00CA454A">
        <w:t xml:space="preserve"> 3-5 minutes, regularly check under the microscope if cells are detached; gently tap the flask if necessary</w:t>
      </w:r>
      <w:r w:rsidR="00877A93" w:rsidRPr="00CA454A">
        <w:t>.</w:t>
      </w:r>
    </w:p>
    <w:p w:rsidR="00634C9C" w:rsidRPr="00CA454A" w:rsidRDefault="00634C9C" w:rsidP="00E7191F">
      <w:pPr>
        <w:spacing w:before="0" w:after="160" w:line="259" w:lineRule="auto"/>
        <w:jc w:val="both"/>
      </w:pPr>
      <w:r w:rsidRPr="00CA454A">
        <w:t>- When cells are detached, block TE action with FCS 10%. Collect the cell suspension</w:t>
      </w:r>
      <w:r w:rsidR="00877A93" w:rsidRPr="00CA454A">
        <w:t xml:space="preserve"> and count cells. C</w:t>
      </w:r>
      <w:r w:rsidRPr="00CA454A">
        <w:t>entrifuge 5 minutes at 15</w:t>
      </w:r>
      <w:r w:rsidR="00877A93" w:rsidRPr="00CA454A">
        <w:t xml:space="preserve">00 rpm. </w:t>
      </w:r>
      <w:r w:rsidRPr="00CA454A">
        <w:t>Discard the supernatant.</w:t>
      </w:r>
    </w:p>
    <w:p w:rsidR="00634C9C" w:rsidRPr="00CA454A" w:rsidRDefault="00634C9C" w:rsidP="00E7191F">
      <w:pPr>
        <w:jc w:val="both"/>
      </w:pPr>
      <w:r w:rsidRPr="00CA454A">
        <w:t xml:space="preserve">- </w:t>
      </w:r>
      <w:r w:rsidR="00877A93" w:rsidRPr="00CA454A">
        <w:t xml:space="preserve">Experiment should be performed with a minimum of 10 000 cells. </w:t>
      </w:r>
      <w:r w:rsidRPr="00CA454A">
        <w:t xml:space="preserve">Incubate the cell pellet with </w:t>
      </w:r>
      <w:r w:rsidR="00487104" w:rsidRPr="00CA454A">
        <w:t xml:space="preserve">3 to </w:t>
      </w:r>
      <w:r w:rsidRPr="00CA454A">
        <w:t xml:space="preserve">5 µL of </w:t>
      </w:r>
      <w:r w:rsidR="00877A93" w:rsidRPr="00CA454A">
        <w:t>fluores</w:t>
      </w:r>
      <w:r w:rsidRPr="00CA454A">
        <w:t>cence-</w:t>
      </w:r>
      <w:r w:rsidR="000E0865" w:rsidRPr="00CA454A">
        <w:t>labeled</w:t>
      </w:r>
      <w:r w:rsidRPr="00CA454A">
        <w:t xml:space="preserve"> anti-CD31 antibody (e.g., APC-conjugated anti-CD31 antibody, clone AC128, </w:t>
      </w:r>
      <w:proofErr w:type="spellStart"/>
      <w:r w:rsidRPr="00CA454A">
        <w:t>Miltenyi</w:t>
      </w:r>
      <w:proofErr w:type="spellEnd"/>
      <w:r w:rsidRPr="00CA454A">
        <w:t>)</w:t>
      </w:r>
      <w:r w:rsidR="00CF691B" w:rsidRPr="00CA454A">
        <w:t xml:space="preserve">, mix gently (a quick vortex is best), </w:t>
      </w:r>
      <w:r w:rsidR="00877A93" w:rsidRPr="00CA454A">
        <w:t>then</w:t>
      </w:r>
      <w:r w:rsidR="00CF691B" w:rsidRPr="00CA454A">
        <w:t xml:space="preserve"> add</w:t>
      </w:r>
      <w:r w:rsidR="00487104" w:rsidRPr="00CA454A">
        <w:t xml:space="preserve"> 100</w:t>
      </w:r>
      <w:r w:rsidR="00CF691B" w:rsidRPr="00CA454A">
        <w:t xml:space="preserve"> µL of FACS buffer. Incubate for 15 minutes at 4°C away from daylight.</w:t>
      </w:r>
    </w:p>
    <w:p w:rsidR="00CF691B" w:rsidRPr="00CA454A" w:rsidRDefault="00CF691B" w:rsidP="00E7191F">
      <w:pPr>
        <w:spacing w:before="0" w:after="160" w:line="259" w:lineRule="auto"/>
        <w:jc w:val="both"/>
      </w:pPr>
      <w:r w:rsidRPr="00CA454A">
        <w:t xml:space="preserve">- After incubation, add 5 </w:t>
      </w:r>
      <w:proofErr w:type="spellStart"/>
      <w:r w:rsidRPr="00CA454A">
        <w:t>mL</w:t>
      </w:r>
      <w:proofErr w:type="spellEnd"/>
      <w:r w:rsidRPr="00CA454A">
        <w:t xml:space="preserve"> of FACS buffer and centrifuge 5 minutes at 1500 rpm. Discard the supernatant. </w:t>
      </w:r>
      <w:proofErr w:type="spellStart"/>
      <w:r w:rsidRPr="00CA454A">
        <w:t>Resuspend</w:t>
      </w:r>
      <w:proofErr w:type="spellEnd"/>
      <w:r w:rsidRPr="00CA454A">
        <w:t xml:space="preserve"> the cell pellet in 200 µL of FACS buffer and store at 4°C away from daylight until FACS analysis.</w:t>
      </w:r>
    </w:p>
    <w:p w:rsidR="002C32AD" w:rsidRPr="00CA454A" w:rsidRDefault="002C32AD" w:rsidP="00E7191F">
      <w:pPr>
        <w:spacing w:before="0" w:after="160" w:line="259" w:lineRule="auto"/>
        <w:jc w:val="both"/>
        <w:rPr>
          <w:b/>
          <w:u w:val="single"/>
        </w:rPr>
      </w:pPr>
    </w:p>
    <w:p w:rsidR="00634C9C" w:rsidRPr="00CA454A" w:rsidRDefault="00634C9C" w:rsidP="00E7191F">
      <w:pPr>
        <w:spacing w:before="0" w:after="160" w:line="259" w:lineRule="auto"/>
        <w:jc w:val="both"/>
        <w:rPr>
          <w:b/>
          <w:u w:val="single"/>
        </w:rPr>
      </w:pPr>
      <w:r w:rsidRPr="00CA454A">
        <w:rPr>
          <w:b/>
          <w:u w:val="single"/>
        </w:rPr>
        <w:t xml:space="preserve">Protocol for </w:t>
      </w:r>
      <w:proofErr w:type="spellStart"/>
      <w:r w:rsidRPr="00CA454A">
        <w:rPr>
          <w:b/>
          <w:u w:val="single"/>
        </w:rPr>
        <w:t>immunomagnetic</w:t>
      </w:r>
      <w:proofErr w:type="spellEnd"/>
      <w:r w:rsidRPr="00CA454A">
        <w:rPr>
          <w:b/>
          <w:u w:val="single"/>
        </w:rPr>
        <w:t xml:space="preserve"> cell (HDMECs) sorting</w:t>
      </w:r>
      <w:r w:rsidR="002D78BF" w:rsidRPr="00CA454A">
        <w:rPr>
          <w:b/>
          <w:u w:val="single"/>
        </w:rPr>
        <w:t xml:space="preserve"> (CD31-positive cells selection)</w:t>
      </w:r>
      <w:r w:rsidRPr="00CA454A">
        <w:rPr>
          <w:b/>
          <w:u w:val="single"/>
        </w:rPr>
        <w:t>:</w:t>
      </w:r>
    </w:p>
    <w:p w:rsidR="00877A93" w:rsidRPr="00CA454A" w:rsidRDefault="00877A93" w:rsidP="00E7191F">
      <w:pPr>
        <w:spacing w:before="0" w:after="160" w:line="259" w:lineRule="auto"/>
        <w:jc w:val="both"/>
      </w:pPr>
      <w:r w:rsidRPr="00CA454A">
        <w:t>- Aspirate and discard the supernatant of cultured cells</w:t>
      </w:r>
      <w:r w:rsidR="00252338" w:rsidRPr="00CA454A">
        <w:t xml:space="preserve"> (in this case a mixture of fibroblasts and HDMECs)</w:t>
      </w:r>
      <w:r w:rsidRPr="00CA454A">
        <w:t>, rinse the flask with HBSS, add 0</w:t>
      </w:r>
      <w:proofErr w:type="gramStart"/>
      <w:r w:rsidRPr="00CA454A">
        <w:t>,5</w:t>
      </w:r>
      <w:proofErr w:type="gramEnd"/>
      <w:r w:rsidRPr="00CA454A">
        <w:t xml:space="preserve"> </w:t>
      </w:r>
      <w:proofErr w:type="spellStart"/>
      <w:r w:rsidRPr="00CA454A">
        <w:t>mL</w:t>
      </w:r>
      <w:proofErr w:type="spellEnd"/>
      <w:r w:rsidRPr="00CA454A">
        <w:t xml:space="preserve"> of TE 10%.</w:t>
      </w:r>
    </w:p>
    <w:p w:rsidR="00877A93" w:rsidRPr="00CA454A" w:rsidRDefault="00877A93" w:rsidP="00E7191F">
      <w:pPr>
        <w:spacing w:before="0" w:after="160" w:line="259" w:lineRule="auto"/>
        <w:jc w:val="both"/>
      </w:pPr>
      <w:r w:rsidRPr="00CA454A">
        <w:t xml:space="preserve">- Incubate at 37°C </w:t>
      </w:r>
      <w:r w:rsidR="00B01249" w:rsidRPr="00CA454A">
        <w:t>for</w:t>
      </w:r>
      <w:r w:rsidRPr="00CA454A">
        <w:t xml:space="preserve"> 3-5 minutes, regularly check under the microscope if cells are detached; gently tap the flask if necessary.</w:t>
      </w:r>
    </w:p>
    <w:p w:rsidR="00877A93" w:rsidRPr="00CA454A" w:rsidRDefault="00877A93" w:rsidP="00E7191F">
      <w:pPr>
        <w:spacing w:before="0" w:after="160" w:line="259" w:lineRule="auto"/>
        <w:jc w:val="both"/>
      </w:pPr>
      <w:r w:rsidRPr="00CA454A">
        <w:t>- When cells are detached, block TE action with FCS 10%. Collect the cell suspension and count cells. Centrifuge 5 minutes at 1500 rpm. Discard the supernatant.</w:t>
      </w:r>
    </w:p>
    <w:p w:rsidR="00487104" w:rsidRPr="00CA454A" w:rsidRDefault="00252338" w:rsidP="00E7191F">
      <w:pPr>
        <w:jc w:val="both"/>
      </w:pPr>
      <w:r w:rsidRPr="00CA454A">
        <w:t xml:space="preserve">- </w:t>
      </w:r>
      <w:proofErr w:type="spellStart"/>
      <w:r w:rsidR="00487104" w:rsidRPr="00CA454A">
        <w:t>Resuspend</w:t>
      </w:r>
      <w:proofErr w:type="spellEnd"/>
      <w:r w:rsidR="00487104" w:rsidRPr="00CA454A">
        <w:t xml:space="preserve"> the cell pellet with 60 µL of HDMECs culture medium (MV2, </w:t>
      </w:r>
      <w:proofErr w:type="spellStart"/>
      <w:r w:rsidR="00487104" w:rsidRPr="00CA454A">
        <w:t>Promocell</w:t>
      </w:r>
      <w:proofErr w:type="spellEnd"/>
      <w:r w:rsidR="00487104" w:rsidRPr="00CA454A">
        <w:t xml:space="preserve">) (alternatively, with FACS buffer). Add 20 µL of FC blocking reagent and mix gently (a quick vortex is best); then add 20 µL of </w:t>
      </w:r>
      <w:r w:rsidRPr="00CA454A">
        <w:t>magnetic-</w:t>
      </w:r>
      <w:r w:rsidR="000E0865" w:rsidRPr="00CA454A">
        <w:t>labeled</w:t>
      </w:r>
      <w:r w:rsidRPr="00CA454A">
        <w:t xml:space="preserve"> anti-CD31 beads (e.g. 130-091-935, </w:t>
      </w:r>
      <w:proofErr w:type="spellStart"/>
      <w:r w:rsidRPr="00CA454A">
        <w:t>Miltenyi</w:t>
      </w:r>
      <w:proofErr w:type="spellEnd"/>
      <w:r w:rsidR="00487104" w:rsidRPr="00CA454A">
        <w:t xml:space="preserve">) and mix gently by rotating the tube. </w:t>
      </w:r>
      <w:r w:rsidRPr="00CA454A">
        <w:t xml:space="preserve">Incubate for </w:t>
      </w:r>
      <w:r w:rsidR="00487104" w:rsidRPr="00CA454A">
        <w:t xml:space="preserve">15 to 20 </w:t>
      </w:r>
      <w:r w:rsidRPr="00CA454A">
        <w:t xml:space="preserve">minutes at 4°C, away from daylight. </w:t>
      </w:r>
    </w:p>
    <w:p w:rsidR="00252338" w:rsidRPr="00CA454A" w:rsidRDefault="00252338" w:rsidP="00E7191F">
      <w:pPr>
        <w:jc w:val="both"/>
      </w:pPr>
      <w:r w:rsidRPr="00CA454A">
        <w:t xml:space="preserve">- Meanwhile, place a LS column in the separator (e.g. </w:t>
      </w:r>
      <w:proofErr w:type="spellStart"/>
      <w:r w:rsidRPr="00CA454A">
        <w:t>QuadroMACS</w:t>
      </w:r>
      <w:r w:rsidRPr="00CA454A">
        <w:rPr>
          <w:vertAlign w:val="superscript"/>
        </w:rPr>
        <w:t>TM</w:t>
      </w:r>
      <w:proofErr w:type="spellEnd"/>
      <w:r w:rsidRPr="00CA454A">
        <w:t xml:space="preserve"> Separator (MACS))</w:t>
      </w:r>
      <w:r w:rsidR="00296EA3" w:rsidRPr="00CA454A">
        <w:t xml:space="preserve"> and keep the syringe near, both in a sterile fashion. E</w:t>
      </w:r>
      <w:r w:rsidRPr="00CA454A">
        <w:t>quilibrate</w:t>
      </w:r>
      <w:r w:rsidR="00296EA3" w:rsidRPr="00CA454A">
        <w:t xml:space="preserve"> the column</w:t>
      </w:r>
      <w:r w:rsidRPr="00CA454A">
        <w:t xml:space="preserve"> by adding</w:t>
      </w:r>
      <w:r w:rsidR="00296EA3" w:rsidRPr="00CA454A">
        <w:t xml:space="preserve"> minimum</w:t>
      </w:r>
      <w:r w:rsidRPr="00CA454A">
        <w:t xml:space="preserve"> </w:t>
      </w:r>
      <w:r w:rsidR="00487104" w:rsidRPr="00CA454A">
        <w:t>3*1</w:t>
      </w:r>
      <w:r w:rsidR="000E0865" w:rsidRPr="00CA454A">
        <w:t xml:space="preserve"> </w:t>
      </w:r>
      <w:proofErr w:type="spellStart"/>
      <w:r w:rsidR="000E0865" w:rsidRPr="00CA454A">
        <w:t>mL</w:t>
      </w:r>
      <w:proofErr w:type="spellEnd"/>
      <w:r w:rsidR="000E0865" w:rsidRPr="00CA454A">
        <w:t xml:space="preserve"> of HDMECs culture medium (MV2). Do not forget to place a tube underneath the column (labeled “CD31-“). For a cheaper alternative, use FACS buffer (in that case, place a “trash”-labeled tube </w:t>
      </w:r>
      <w:r w:rsidR="000E0865" w:rsidRPr="00CA454A">
        <w:lastRenderedPageBreak/>
        <w:t xml:space="preserve">underneath the column). </w:t>
      </w:r>
      <w:r w:rsidR="00296EA3" w:rsidRPr="00CA454A">
        <w:t xml:space="preserve">This step is quite long, so it should be performed during magnetic beads incubation. </w:t>
      </w:r>
    </w:p>
    <w:p w:rsidR="00487104" w:rsidRPr="00CA454A" w:rsidRDefault="000E0865" w:rsidP="00E7191F">
      <w:pPr>
        <w:jc w:val="both"/>
      </w:pPr>
      <w:r w:rsidRPr="00CA454A">
        <w:t xml:space="preserve">- After incubation, </w:t>
      </w:r>
      <w:r w:rsidR="00487104" w:rsidRPr="00CA454A">
        <w:t>add 1</w:t>
      </w:r>
      <w:r w:rsidRPr="00CA454A">
        <w:t xml:space="preserve"> </w:t>
      </w:r>
      <w:proofErr w:type="spellStart"/>
      <w:r w:rsidRPr="00CA454A">
        <w:t>mL</w:t>
      </w:r>
      <w:proofErr w:type="spellEnd"/>
      <w:r w:rsidRPr="00CA454A">
        <w:t xml:space="preserve"> of</w:t>
      </w:r>
      <w:r w:rsidR="00487104" w:rsidRPr="00CA454A">
        <w:t xml:space="preserve"> MV2 (alternatively,</w:t>
      </w:r>
      <w:r w:rsidRPr="00CA454A">
        <w:t xml:space="preserve"> FACS buffer</w:t>
      </w:r>
      <w:r w:rsidR="00487104" w:rsidRPr="00CA454A">
        <w:t>)</w:t>
      </w:r>
      <w:r w:rsidRPr="00CA454A">
        <w:t xml:space="preserve"> in the tube and centrifuge 5 minutes at 1500 rpm. Discard the supernatant. </w:t>
      </w:r>
    </w:p>
    <w:p w:rsidR="00487104" w:rsidRPr="00CA454A" w:rsidRDefault="00487104" w:rsidP="00E7191F">
      <w:pPr>
        <w:jc w:val="both"/>
      </w:pPr>
      <w:r w:rsidRPr="00CA454A">
        <w:t xml:space="preserve">- </w:t>
      </w:r>
      <w:proofErr w:type="spellStart"/>
      <w:r w:rsidR="000E0865" w:rsidRPr="00CA454A">
        <w:t>Resuspend</w:t>
      </w:r>
      <w:proofErr w:type="spellEnd"/>
      <w:r w:rsidR="000E0865" w:rsidRPr="00CA454A">
        <w:t xml:space="preserve"> the cell pellet in 1 </w:t>
      </w:r>
      <w:proofErr w:type="spellStart"/>
      <w:r w:rsidR="000E0865" w:rsidRPr="00CA454A">
        <w:t>mL</w:t>
      </w:r>
      <w:proofErr w:type="spellEnd"/>
      <w:r w:rsidR="000E0865" w:rsidRPr="00CA454A">
        <w:t xml:space="preserve"> of MV2 and gently </w:t>
      </w:r>
      <w:r w:rsidRPr="00CA454A">
        <w:t xml:space="preserve">pour it into the column (check that the underneath collecting tube is well placed). For best results, avoid bubbles during the whole procedure. </w:t>
      </w:r>
    </w:p>
    <w:p w:rsidR="000E0865" w:rsidRPr="00CA454A" w:rsidRDefault="00487104" w:rsidP="00E7191F">
      <w:pPr>
        <w:jc w:val="both"/>
      </w:pPr>
      <w:r w:rsidRPr="00CA454A">
        <w:t xml:space="preserve">- Rinse the column 3 times with 1 </w:t>
      </w:r>
      <w:proofErr w:type="spellStart"/>
      <w:r w:rsidRPr="00CA454A">
        <w:t>mL</w:t>
      </w:r>
      <w:proofErr w:type="spellEnd"/>
      <w:r w:rsidRPr="00CA454A">
        <w:t xml:space="preserve"> </w:t>
      </w:r>
      <w:r w:rsidR="00296EA3" w:rsidRPr="00CA454A">
        <w:t xml:space="preserve">of </w:t>
      </w:r>
      <w:r w:rsidRPr="00CA454A">
        <w:t>MV2</w:t>
      </w:r>
      <w:r w:rsidR="00296EA3" w:rsidRPr="00CA454A">
        <w:t xml:space="preserve"> (each time, you can pour 1 </w:t>
      </w:r>
      <w:proofErr w:type="spellStart"/>
      <w:r w:rsidR="00296EA3" w:rsidRPr="00CA454A">
        <w:t>mL</w:t>
      </w:r>
      <w:proofErr w:type="spellEnd"/>
      <w:r w:rsidR="00296EA3" w:rsidRPr="00CA454A">
        <w:t xml:space="preserve"> of MV2 into the tube where HDMECs were incubated with magnetic beads, in order to retrieve as many cells as possible). </w:t>
      </w:r>
    </w:p>
    <w:p w:rsidR="00296EA3" w:rsidRPr="00CA454A" w:rsidRDefault="00296EA3" w:rsidP="00E7191F">
      <w:pPr>
        <w:jc w:val="both"/>
      </w:pPr>
      <w:r w:rsidRPr="00CA454A">
        <w:t xml:space="preserve">- (quick gesture is advised at this stage) Take the column from the separator, place it on a </w:t>
      </w:r>
      <w:r w:rsidR="007B235F" w:rsidRPr="00CA454A">
        <w:t xml:space="preserve">clean </w:t>
      </w:r>
      <w:r w:rsidRPr="00CA454A">
        <w:t xml:space="preserve">50 </w:t>
      </w:r>
      <w:proofErr w:type="spellStart"/>
      <w:r w:rsidRPr="00CA454A">
        <w:t>mL</w:t>
      </w:r>
      <w:proofErr w:type="spellEnd"/>
      <w:r w:rsidRPr="00CA454A">
        <w:t xml:space="preserve">-tube </w:t>
      </w:r>
      <w:r w:rsidR="007B235F" w:rsidRPr="00CA454A">
        <w:t>named “CD31+”</w:t>
      </w:r>
      <w:r w:rsidR="00B01249" w:rsidRPr="00CA454A">
        <w:t xml:space="preserve"> (for LS-</w:t>
      </w:r>
      <w:r w:rsidRPr="00CA454A">
        <w:t>column; otherwise</w:t>
      </w:r>
      <w:r w:rsidR="00B01249" w:rsidRPr="00CA454A">
        <w:t>, for MS-column</w:t>
      </w:r>
      <w:r w:rsidRPr="00CA454A">
        <w:t xml:space="preserve"> you’ll have to use a 15 </w:t>
      </w:r>
      <w:proofErr w:type="spellStart"/>
      <w:r w:rsidRPr="00CA454A">
        <w:t>mL</w:t>
      </w:r>
      <w:proofErr w:type="spellEnd"/>
      <w:r w:rsidRPr="00CA454A">
        <w:t>-tube)</w:t>
      </w:r>
      <w:r w:rsidR="007B235F" w:rsidRPr="00CA454A">
        <w:t>. A</w:t>
      </w:r>
      <w:r w:rsidRPr="00CA454A">
        <w:t xml:space="preserve">dd 5 </w:t>
      </w:r>
      <w:proofErr w:type="spellStart"/>
      <w:r w:rsidRPr="00CA454A">
        <w:t>mL</w:t>
      </w:r>
      <w:proofErr w:type="spellEnd"/>
      <w:r w:rsidRPr="00CA454A">
        <w:t xml:space="preserve"> of MV2 into the column and push through using the syring</w:t>
      </w:r>
      <w:r w:rsidR="00B01249" w:rsidRPr="00CA454A">
        <w:t>e</w:t>
      </w:r>
      <w:r w:rsidRPr="00CA454A">
        <w:t xml:space="preserve">. The column itself should not be </w:t>
      </w:r>
      <w:proofErr w:type="spellStart"/>
      <w:r w:rsidRPr="00CA454A">
        <w:t>rinced</w:t>
      </w:r>
      <w:proofErr w:type="spellEnd"/>
      <w:r w:rsidR="007B235F" w:rsidRPr="00CA454A">
        <w:t xml:space="preserve"> and can be discarded afterwards</w:t>
      </w:r>
      <w:r w:rsidRPr="00CA454A">
        <w:t xml:space="preserve">. </w:t>
      </w:r>
      <w:r w:rsidR="007B235F" w:rsidRPr="00CA454A">
        <w:t>Collect a small fraction for cell counting and if desired, t</w:t>
      </w:r>
      <w:r w:rsidRPr="00CA454A">
        <w:t>he</w:t>
      </w:r>
      <w:r w:rsidR="007B235F" w:rsidRPr="00CA454A">
        <w:t xml:space="preserve"> rest of the</w:t>
      </w:r>
      <w:r w:rsidRPr="00CA454A">
        <w:t xml:space="preserve"> cells can be directly </w:t>
      </w:r>
      <w:r w:rsidR="00C836F6" w:rsidRPr="00CA454A">
        <w:t xml:space="preserve">seeded afterwards. Alternatively, they can be immediately used for experiments, but as the procedure </w:t>
      </w:r>
      <w:r w:rsidR="00B01249" w:rsidRPr="00CA454A">
        <w:t>“</w:t>
      </w:r>
      <w:r w:rsidR="00C836F6" w:rsidRPr="00CA454A">
        <w:t>disturbs</w:t>
      </w:r>
      <w:r w:rsidR="00B01249" w:rsidRPr="00CA454A">
        <w:t>”</w:t>
      </w:r>
      <w:r w:rsidR="00C836F6" w:rsidRPr="00CA454A">
        <w:t xml:space="preserve"> them a little bit, it is best to let them rest before performing any experiment. </w:t>
      </w:r>
    </w:p>
    <w:p w:rsidR="00296EA3" w:rsidRPr="00CA454A" w:rsidRDefault="00296EA3" w:rsidP="00E7191F">
      <w:pPr>
        <w:jc w:val="both"/>
      </w:pPr>
      <w:r w:rsidRPr="00CA454A">
        <w:t xml:space="preserve">- Count the CD31-negative fraction (which are fibroblasts), centrifuge 5 minutes at 1500 rpm. Discard the supernatant and </w:t>
      </w:r>
      <w:proofErr w:type="spellStart"/>
      <w:r w:rsidRPr="00CA454A">
        <w:t>resuspend</w:t>
      </w:r>
      <w:proofErr w:type="spellEnd"/>
      <w:r w:rsidRPr="00CA454A">
        <w:t xml:space="preserve"> the cell pellet in the appropriate culture medium (i.e., DMEM + 10% FCS + 1% PS). </w:t>
      </w:r>
      <w:proofErr w:type="gramStart"/>
      <w:r w:rsidRPr="00CA454A">
        <w:t>Seed at the appropriate concentration.</w:t>
      </w:r>
      <w:proofErr w:type="gramEnd"/>
    </w:p>
    <w:p w:rsidR="00296EA3" w:rsidRPr="00CA454A" w:rsidRDefault="00296EA3" w:rsidP="00E7191F">
      <w:pPr>
        <w:jc w:val="both"/>
      </w:pPr>
      <w:r w:rsidRPr="00CA454A">
        <w:t xml:space="preserve">- Last, calculate the yield of the </w:t>
      </w:r>
      <w:proofErr w:type="spellStart"/>
      <w:r w:rsidRPr="00CA454A">
        <w:t>immunomagnetic</w:t>
      </w:r>
      <w:proofErr w:type="spellEnd"/>
      <w:r w:rsidRPr="00CA454A">
        <w:t xml:space="preserve"> cell sorting by adding HDMECs + fibroblasts number and dividing it by the initial cell number. </w:t>
      </w:r>
    </w:p>
    <w:p w:rsidR="002D78BF" w:rsidRPr="00CA454A" w:rsidRDefault="002D78BF" w:rsidP="00E7191F">
      <w:pPr>
        <w:jc w:val="both"/>
      </w:pPr>
    </w:p>
    <w:p w:rsidR="002D78BF" w:rsidRPr="00CA454A" w:rsidRDefault="002D78BF" w:rsidP="002D78BF">
      <w:pPr>
        <w:spacing w:before="0" w:after="160" w:line="259" w:lineRule="auto"/>
        <w:jc w:val="both"/>
        <w:rPr>
          <w:b/>
          <w:u w:val="single"/>
        </w:rPr>
      </w:pPr>
      <w:r w:rsidRPr="00CA454A">
        <w:rPr>
          <w:b/>
          <w:u w:val="single"/>
        </w:rPr>
        <w:t xml:space="preserve">Protocol for </w:t>
      </w:r>
      <w:proofErr w:type="spellStart"/>
      <w:r w:rsidRPr="00CA454A">
        <w:rPr>
          <w:b/>
          <w:u w:val="single"/>
        </w:rPr>
        <w:t>immunomagnetic</w:t>
      </w:r>
      <w:proofErr w:type="spellEnd"/>
      <w:r w:rsidRPr="00CA454A">
        <w:rPr>
          <w:b/>
          <w:u w:val="single"/>
        </w:rPr>
        <w:t xml:space="preserve"> cell (HDMECs) sorting (CD45-positive cells depletion):</w:t>
      </w:r>
    </w:p>
    <w:p w:rsidR="002D78BF" w:rsidRPr="00CA454A" w:rsidRDefault="002D78BF" w:rsidP="002D78BF">
      <w:pPr>
        <w:spacing w:before="0" w:after="160" w:line="259" w:lineRule="auto"/>
        <w:jc w:val="both"/>
      </w:pPr>
      <w:r w:rsidRPr="00CA454A">
        <w:t>Follow the same steps as described above, except for:</w:t>
      </w:r>
    </w:p>
    <w:p w:rsidR="002D78BF" w:rsidRPr="00CA454A" w:rsidRDefault="002D78BF" w:rsidP="002D78BF">
      <w:pPr>
        <w:spacing w:before="0" w:after="160" w:line="259" w:lineRule="auto"/>
        <w:jc w:val="both"/>
      </w:pPr>
      <w:r w:rsidRPr="00CA454A">
        <w:t xml:space="preserve">- </w:t>
      </w:r>
      <w:proofErr w:type="gramStart"/>
      <w:r w:rsidRPr="00CA454A">
        <w:t>the</w:t>
      </w:r>
      <w:proofErr w:type="gramEnd"/>
      <w:r w:rsidRPr="00CA454A">
        <w:t xml:space="preserve"> column, which should be an LD column;</w:t>
      </w:r>
    </w:p>
    <w:p w:rsidR="002D78BF" w:rsidRPr="00CA454A" w:rsidRDefault="002D78BF" w:rsidP="002D78BF">
      <w:pPr>
        <w:spacing w:before="0" w:after="160" w:line="259" w:lineRule="auto"/>
        <w:jc w:val="both"/>
      </w:pPr>
      <w:r w:rsidRPr="00CA454A">
        <w:t>- at the end of the isolation, the targeted cells (CD31</w:t>
      </w:r>
      <w:r w:rsidRPr="00CA454A">
        <w:rPr>
          <w:vertAlign w:val="superscript"/>
        </w:rPr>
        <w:t>+</w:t>
      </w:r>
      <w:r w:rsidRPr="00CA454A">
        <w:t>CD45</w:t>
      </w:r>
      <w:r w:rsidRPr="00CA454A">
        <w:rPr>
          <w:vertAlign w:val="superscript"/>
        </w:rPr>
        <w:t>-</w:t>
      </w:r>
      <w:r w:rsidRPr="00CA454A">
        <w:t xml:space="preserve">) are in the flow-through fraction, which should be </w:t>
      </w:r>
      <w:proofErr w:type="spellStart"/>
      <w:r w:rsidRPr="00CA454A">
        <w:t>centrifugated</w:t>
      </w:r>
      <w:proofErr w:type="spellEnd"/>
      <w:r w:rsidRPr="00CA454A">
        <w:t xml:space="preserve"> before being </w:t>
      </w:r>
      <w:proofErr w:type="spellStart"/>
      <w:r w:rsidRPr="00CA454A">
        <w:t>resuspended</w:t>
      </w:r>
      <w:proofErr w:type="spellEnd"/>
      <w:r w:rsidRPr="00CA454A">
        <w:t xml:space="preserve"> </w:t>
      </w:r>
      <w:r w:rsidR="0021172E" w:rsidRPr="00CA454A">
        <w:t xml:space="preserve">and seeded </w:t>
      </w:r>
      <w:r w:rsidRPr="00CA454A">
        <w:t xml:space="preserve">in the appropriate culture medium. </w:t>
      </w:r>
    </w:p>
    <w:p w:rsidR="002D78BF" w:rsidRPr="00CA454A" w:rsidRDefault="002D78BF" w:rsidP="00E7191F">
      <w:pPr>
        <w:jc w:val="both"/>
      </w:pPr>
    </w:p>
    <w:p w:rsidR="002C32AD" w:rsidRPr="00CA454A" w:rsidRDefault="002C32AD" w:rsidP="00E7191F">
      <w:pPr>
        <w:jc w:val="both"/>
        <w:rPr>
          <w:rFonts w:cs="Times New Roman"/>
          <w:b/>
          <w:szCs w:val="24"/>
          <w:u w:val="single"/>
          <w:lang w:val="en-GB"/>
        </w:rPr>
      </w:pPr>
    </w:p>
    <w:p w:rsidR="0079578B" w:rsidRPr="00CA454A" w:rsidRDefault="0079578B" w:rsidP="00E7191F">
      <w:pPr>
        <w:jc w:val="both"/>
        <w:rPr>
          <w:rFonts w:cs="Times New Roman"/>
          <w:szCs w:val="24"/>
          <w:lang w:val="en-GB"/>
        </w:rPr>
      </w:pPr>
      <w:r w:rsidRPr="00CA454A">
        <w:rPr>
          <w:rFonts w:cs="Times New Roman"/>
          <w:b/>
          <w:szCs w:val="24"/>
          <w:u w:val="single"/>
          <w:lang w:val="en-GB"/>
        </w:rPr>
        <w:t>Supplementary video 1</w:t>
      </w:r>
      <w:r w:rsidRPr="00CA454A">
        <w:rPr>
          <w:rFonts w:cs="Times New Roman"/>
          <w:szCs w:val="24"/>
          <w:lang w:val="en-GB"/>
        </w:rPr>
        <w:t>: epidermal sheet separation (step 2 from section 3.2).</w:t>
      </w:r>
    </w:p>
    <w:p w:rsidR="0079578B" w:rsidRPr="00CA454A" w:rsidRDefault="0079578B" w:rsidP="00E7191F">
      <w:pPr>
        <w:jc w:val="both"/>
        <w:rPr>
          <w:rFonts w:cs="Times New Roman"/>
          <w:szCs w:val="24"/>
          <w:lang w:val="en-GB"/>
        </w:rPr>
      </w:pPr>
      <w:r w:rsidRPr="00CA454A">
        <w:rPr>
          <w:rFonts w:cs="Times New Roman"/>
          <w:b/>
          <w:szCs w:val="24"/>
          <w:u w:val="single"/>
          <w:lang w:val="en-GB"/>
        </w:rPr>
        <w:t>Supplementary video 2</w:t>
      </w:r>
      <w:r w:rsidRPr="00CA454A">
        <w:rPr>
          <w:rFonts w:cs="Times New Roman"/>
          <w:szCs w:val="24"/>
          <w:lang w:val="en-GB"/>
        </w:rPr>
        <w:t>: endothelial cells mechanical extraction (step 4 from section 3.2).</w:t>
      </w:r>
    </w:p>
    <w:p w:rsidR="002C32AD" w:rsidRPr="00CA454A" w:rsidRDefault="002C32AD" w:rsidP="00E7191F">
      <w:pPr>
        <w:spacing w:before="0" w:after="200" w:line="276" w:lineRule="auto"/>
        <w:jc w:val="both"/>
        <w:rPr>
          <w:rFonts w:cs="Times New Roman"/>
          <w:szCs w:val="24"/>
          <w:lang w:val="en-GB"/>
        </w:rPr>
      </w:pPr>
      <w:r w:rsidRPr="00CA454A">
        <w:rPr>
          <w:rFonts w:cs="Times New Roman"/>
          <w:szCs w:val="24"/>
          <w:lang w:val="en-GB"/>
        </w:rPr>
        <w:br w:type="page"/>
      </w:r>
    </w:p>
    <w:p w:rsidR="00994A3D" w:rsidRPr="00CA454A" w:rsidRDefault="00654E8F" w:rsidP="00E7191F">
      <w:pPr>
        <w:pStyle w:val="Titre1"/>
        <w:jc w:val="both"/>
      </w:pPr>
      <w:r w:rsidRPr="00CA454A">
        <w:lastRenderedPageBreak/>
        <w:t>Supplementary Figures and Tables</w:t>
      </w:r>
    </w:p>
    <w:p w:rsidR="00CA454A" w:rsidRDefault="00994A3D" w:rsidP="00E7191F">
      <w:pPr>
        <w:pStyle w:val="Titre2"/>
        <w:keepNext/>
        <w:jc w:val="both"/>
      </w:pPr>
      <w:r w:rsidRPr="00CA454A">
        <w:t>Supplementary Figures</w:t>
      </w:r>
    </w:p>
    <w:p w:rsidR="00CA454A" w:rsidRDefault="00CA454A" w:rsidP="00CA454A">
      <w:pPr>
        <w:pStyle w:val="Titre2"/>
        <w:keepNext/>
        <w:numPr>
          <w:ilvl w:val="0"/>
          <w:numId w:val="0"/>
        </w:numPr>
        <w:jc w:val="both"/>
      </w:pPr>
    </w:p>
    <w:p w:rsidR="005D7BE9" w:rsidRPr="00CA454A" w:rsidRDefault="005D7BE9" w:rsidP="00CA454A">
      <w:pPr>
        <w:pStyle w:val="Titre2"/>
        <w:keepNext/>
        <w:numPr>
          <w:ilvl w:val="0"/>
          <w:numId w:val="0"/>
        </w:numPr>
        <w:jc w:val="both"/>
      </w:pPr>
      <w:r w:rsidRPr="00CA454A">
        <w:t xml:space="preserve">Supplementary Figure </w:t>
      </w:r>
      <w:r w:rsidR="00BD3F82" w:rsidRPr="00CA454A">
        <w:fldChar w:fldCharType="begin"/>
      </w:r>
      <w:r w:rsidRPr="00CA454A">
        <w:instrText xml:space="preserve"> SEQ Figure \* ARABIC </w:instrText>
      </w:r>
      <w:r w:rsidR="00BD3F82" w:rsidRPr="00CA454A">
        <w:fldChar w:fldCharType="separate"/>
      </w:r>
      <w:r w:rsidRPr="00CA454A">
        <w:rPr>
          <w:noProof/>
        </w:rPr>
        <w:t>1</w:t>
      </w:r>
      <w:r w:rsidR="00BD3F82" w:rsidRPr="00CA454A">
        <w:fldChar w:fldCharType="end"/>
      </w:r>
      <w:r w:rsidRPr="00CA454A">
        <w:t xml:space="preserve">: HDMECs </w:t>
      </w:r>
      <w:proofErr w:type="spellStart"/>
      <w:r w:rsidRPr="00CA454A">
        <w:t>passaging</w:t>
      </w:r>
      <w:proofErr w:type="spellEnd"/>
      <w:r w:rsidRPr="00CA454A">
        <w:t xml:space="preserve">. </w:t>
      </w:r>
      <w:r w:rsidRPr="00CA454A">
        <w:rPr>
          <w:b w:val="0"/>
        </w:rPr>
        <w:t xml:space="preserve">Scale bar, </w:t>
      </w:r>
      <w:r w:rsidR="00815EF4" w:rsidRPr="00CA454A">
        <w:rPr>
          <w:b w:val="0"/>
        </w:rPr>
        <w:t xml:space="preserve">100 </w:t>
      </w:r>
      <w:r w:rsidRPr="00CA454A">
        <w:rPr>
          <w:b w:val="0"/>
        </w:rPr>
        <w:t>µm.</w:t>
      </w:r>
      <w:r w:rsidRPr="00CA454A">
        <w:t xml:space="preserve"> </w:t>
      </w:r>
    </w:p>
    <w:p w:rsidR="005D7BE9" w:rsidRPr="00CA454A" w:rsidRDefault="005D7BE9" w:rsidP="00E7191F">
      <w:pPr>
        <w:keepNext/>
        <w:jc w:val="both"/>
        <w:rPr>
          <w:rFonts w:cs="Times New Roman"/>
          <w:szCs w:val="24"/>
        </w:rPr>
      </w:pPr>
      <w:r w:rsidRPr="00CA454A">
        <w:rPr>
          <w:rFonts w:cs="Times New Roman"/>
          <w:szCs w:val="24"/>
        </w:rPr>
        <w:t>The first passage for HDMECs can be performed when cells islets have reached sufficient size</w:t>
      </w:r>
      <w:r w:rsidR="00840685" w:rsidRPr="00CA454A">
        <w:rPr>
          <w:rFonts w:cs="Times New Roman"/>
          <w:szCs w:val="24"/>
        </w:rPr>
        <w:t xml:space="preserve"> (illustration</w:t>
      </w:r>
      <w:r w:rsidR="007F154B" w:rsidRPr="00CA454A">
        <w:rPr>
          <w:rFonts w:cs="Times New Roman"/>
          <w:szCs w:val="24"/>
        </w:rPr>
        <w:t xml:space="preserve">: </w:t>
      </w:r>
      <w:proofErr w:type="spellStart"/>
      <w:r w:rsidR="007F154B" w:rsidRPr="00CA454A">
        <w:rPr>
          <w:rFonts w:cs="Times New Roman"/>
          <w:szCs w:val="24"/>
        </w:rPr>
        <w:t>SSc</w:t>
      </w:r>
      <w:proofErr w:type="spellEnd"/>
      <w:r w:rsidR="007F154B" w:rsidRPr="00CA454A">
        <w:rPr>
          <w:rFonts w:cs="Times New Roman"/>
          <w:szCs w:val="24"/>
        </w:rPr>
        <w:t xml:space="preserve"> HDMECs, passage 0</w:t>
      </w:r>
      <w:r w:rsidR="00840685" w:rsidRPr="00CA454A">
        <w:rPr>
          <w:rFonts w:cs="Times New Roman"/>
          <w:szCs w:val="24"/>
        </w:rPr>
        <w:t>)</w:t>
      </w:r>
      <w:r w:rsidRPr="00CA454A">
        <w:rPr>
          <w:rFonts w:cs="Times New Roman"/>
          <w:szCs w:val="24"/>
        </w:rPr>
        <w:t xml:space="preserve">, even if the well is not confluent. </w:t>
      </w:r>
    </w:p>
    <w:p w:rsidR="005D7BE9" w:rsidRPr="00CA454A" w:rsidRDefault="00840685" w:rsidP="00840685">
      <w:pPr>
        <w:keepNext/>
        <w:jc w:val="center"/>
        <w:rPr>
          <w:rFonts w:cs="Times New Roman"/>
          <w:szCs w:val="24"/>
        </w:rPr>
      </w:pPr>
      <w:r w:rsidRPr="00CA454A">
        <w:rPr>
          <w:rFonts w:cs="Times New Roman"/>
          <w:noProof/>
          <w:szCs w:val="24"/>
          <w:lang w:val="fr-FR" w:eastAsia="fr-FR"/>
        </w:rPr>
        <w:drawing>
          <wp:inline distT="0" distB="0" distL="0" distR="0">
            <wp:extent cx="4976495" cy="3924300"/>
            <wp:effectExtent l="19050" t="0" r="0" b="0"/>
            <wp:docPr id="2" name="Image 1" descr="Suppl_Fig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_Fig_1.tif"/>
                    <pic:cNvPicPr/>
                  </pic:nvPicPr>
                  <pic:blipFill>
                    <a:blip r:embed="rId8" cstate="print"/>
                    <a:srcRect l="5854" r="6752" b="3059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E9" w:rsidRPr="00CA454A" w:rsidRDefault="005D7BE9" w:rsidP="00E7191F">
      <w:pPr>
        <w:keepNext/>
        <w:jc w:val="both"/>
        <w:rPr>
          <w:rFonts w:cs="Times New Roman"/>
          <w:b/>
          <w:szCs w:val="24"/>
        </w:rPr>
      </w:pPr>
    </w:p>
    <w:p w:rsidR="00CA454A" w:rsidRDefault="00CA454A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1E6530" w:rsidRPr="00CA454A" w:rsidRDefault="002626A4" w:rsidP="00E7191F">
      <w:pPr>
        <w:keepNext/>
        <w:jc w:val="both"/>
        <w:rPr>
          <w:rFonts w:cs="Times New Roman"/>
          <w:szCs w:val="24"/>
        </w:rPr>
      </w:pPr>
      <w:r w:rsidRPr="00CA454A">
        <w:rPr>
          <w:rFonts w:cs="Times New Roman"/>
          <w:b/>
          <w:szCs w:val="24"/>
        </w:rPr>
        <w:lastRenderedPageBreak/>
        <w:t xml:space="preserve">Supplementary Figure </w:t>
      </w:r>
      <w:r w:rsidR="005D7BE9" w:rsidRPr="00CA454A">
        <w:rPr>
          <w:rFonts w:cs="Times New Roman"/>
          <w:b/>
          <w:szCs w:val="24"/>
        </w:rPr>
        <w:t>2</w:t>
      </w:r>
      <w:r w:rsidR="00B73A8B" w:rsidRPr="00CA454A">
        <w:rPr>
          <w:rFonts w:cs="Times New Roman"/>
          <w:b/>
          <w:szCs w:val="24"/>
        </w:rPr>
        <w:t>:</w:t>
      </w:r>
      <w:r w:rsidRPr="00CA454A">
        <w:rPr>
          <w:rFonts w:cs="Times New Roman"/>
          <w:szCs w:val="24"/>
        </w:rPr>
        <w:t xml:space="preserve"> </w:t>
      </w:r>
      <w:r w:rsidR="00B73A8B" w:rsidRPr="00CA454A">
        <w:rPr>
          <w:rFonts w:cs="Times New Roman"/>
          <w:b/>
          <w:szCs w:val="24"/>
        </w:rPr>
        <w:t>d</w:t>
      </w:r>
      <w:r w:rsidR="001E6530" w:rsidRPr="00CA454A">
        <w:rPr>
          <w:rFonts w:cs="Times New Roman"/>
          <w:b/>
          <w:szCs w:val="24"/>
        </w:rPr>
        <w:t xml:space="preserve">ifferentiated </w:t>
      </w:r>
      <w:proofErr w:type="spellStart"/>
      <w:r w:rsidR="001E6530" w:rsidRPr="00CA454A">
        <w:rPr>
          <w:rFonts w:cs="Times New Roman"/>
          <w:b/>
          <w:szCs w:val="24"/>
        </w:rPr>
        <w:t>keratinocytes</w:t>
      </w:r>
      <w:proofErr w:type="spellEnd"/>
      <w:r w:rsidR="001E6530" w:rsidRPr="00CA454A">
        <w:rPr>
          <w:rFonts w:cs="Times New Roman"/>
          <w:szCs w:val="24"/>
        </w:rPr>
        <w:t xml:space="preserve">. Scale bar, 100 µm. </w:t>
      </w:r>
    </w:p>
    <w:p w:rsidR="002626A4" w:rsidRPr="00CA454A" w:rsidRDefault="001E6530" w:rsidP="00E7191F">
      <w:pPr>
        <w:keepNext/>
        <w:jc w:val="both"/>
        <w:rPr>
          <w:rFonts w:cs="Times New Roman"/>
          <w:szCs w:val="24"/>
        </w:rPr>
      </w:pPr>
      <w:r w:rsidRPr="00CA454A">
        <w:rPr>
          <w:rFonts w:cs="Times New Roman"/>
          <w:szCs w:val="24"/>
        </w:rPr>
        <w:t xml:space="preserve">Differentiated </w:t>
      </w:r>
      <w:proofErr w:type="spellStart"/>
      <w:r w:rsidRPr="00CA454A">
        <w:rPr>
          <w:rFonts w:cs="Times New Roman"/>
          <w:szCs w:val="24"/>
        </w:rPr>
        <w:t>keratinocytes</w:t>
      </w:r>
      <w:proofErr w:type="spellEnd"/>
      <w:r w:rsidR="00982638" w:rsidRPr="00CA454A">
        <w:rPr>
          <w:rFonts w:cs="Times New Roman"/>
          <w:szCs w:val="24"/>
        </w:rPr>
        <w:t xml:space="preserve"> (black arrow)</w:t>
      </w:r>
      <w:r w:rsidRPr="00CA454A">
        <w:rPr>
          <w:rFonts w:cs="Times New Roman"/>
          <w:szCs w:val="24"/>
        </w:rPr>
        <w:t xml:space="preserve"> are not suitable for cell culture experiments. They are easy to spot a</w:t>
      </w:r>
      <w:r w:rsidR="00982638" w:rsidRPr="00CA454A">
        <w:rPr>
          <w:rFonts w:cs="Times New Roman"/>
          <w:szCs w:val="24"/>
        </w:rPr>
        <w:t xml:space="preserve">s their size is clearly bigger </w:t>
      </w:r>
      <w:r w:rsidRPr="00CA454A">
        <w:rPr>
          <w:rFonts w:cs="Times New Roman"/>
          <w:szCs w:val="24"/>
        </w:rPr>
        <w:t xml:space="preserve">than other </w:t>
      </w:r>
      <w:proofErr w:type="spellStart"/>
      <w:r w:rsidRPr="00CA454A">
        <w:rPr>
          <w:rFonts w:cs="Times New Roman"/>
          <w:szCs w:val="24"/>
        </w:rPr>
        <w:t>keratinocytes</w:t>
      </w:r>
      <w:proofErr w:type="spellEnd"/>
      <w:r w:rsidRPr="00CA454A">
        <w:rPr>
          <w:rFonts w:cs="Times New Roman"/>
          <w:szCs w:val="24"/>
        </w:rPr>
        <w:t xml:space="preserve">. Presence of differentiated </w:t>
      </w:r>
      <w:r w:rsidR="00DF1FC7" w:rsidRPr="00CA454A">
        <w:rPr>
          <w:rFonts w:cs="Times New Roman"/>
          <w:szCs w:val="24"/>
        </w:rPr>
        <w:t>cells</w:t>
      </w:r>
      <w:r w:rsidRPr="00CA454A">
        <w:rPr>
          <w:rFonts w:cs="Times New Roman"/>
          <w:szCs w:val="24"/>
        </w:rPr>
        <w:t xml:space="preserve"> can be avoided if </w:t>
      </w:r>
      <w:proofErr w:type="spellStart"/>
      <w:r w:rsidRPr="00CA454A">
        <w:rPr>
          <w:rFonts w:cs="Times New Roman"/>
          <w:szCs w:val="24"/>
        </w:rPr>
        <w:t>keratinocytes</w:t>
      </w:r>
      <w:proofErr w:type="spellEnd"/>
      <w:r w:rsidRPr="00CA454A">
        <w:rPr>
          <w:rFonts w:cs="Times New Roman"/>
          <w:szCs w:val="24"/>
        </w:rPr>
        <w:t xml:space="preserve"> are used before the second passage and are </w:t>
      </w:r>
      <w:proofErr w:type="spellStart"/>
      <w:r w:rsidRPr="00CA454A">
        <w:rPr>
          <w:rFonts w:cs="Times New Roman"/>
          <w:szCs w:val="24"/>
        </w:rPr>
        <w:t>passaged</w:t>
      </w:r>
      <w:proofErr w:type="spellEnd"/>
      <w:r w:rsidRPr="00CA454A">
        <w:rPr>
          <w:rFonts w:cs="Times New Roman"/>
          <w:szCs w:val="24"/>
        </w:rPr>
        <w:t xml:space="preserve"> when they reach maximum 75% of confluence.  </w:t>
      </w:r>
    </w:p>
    <w:p w:rsidR="001E6530" w:rsidRPr="00CA454A" w:rsidRDefault="001E6530" w:rsidP="00840685">
      <w:pPr>
        <w:keepNext/>
        <w:jc w:val="center"/>
        <w:rPr>
          <w:rFonts w:cs="Times New Roman"/>
          <w:b/>
          <w:szCs w:val="24"/>
        </w:rPr>
      </w:pPr>
      <w:r w:rsidRPr="00CA454A">
        <w:rPr>
          <w:rFonts w:cs="Times New Roman"/>
          <w:b/>
          <w:noProof/>
          <w:szCs w:val="24"/>
          <w:lang w:val="fr-FR" w:eastAsia="fr-FR"/>
        </w:rPr>
        <w:drawing>
          <wp:inline distT="0" distB="0" distL="0" distR="0">
            <wp:extent cx="5372192" cy="4295775"/>
            <wp:effectExtent l="19050" t="0" r="0" b="0"/>
            <wp:docPr id="1" name="Image 0" descr="ker-diff-scale100-fle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r-diff-scale100-fleche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254" cy="429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638" w:rsidRPr="00CA454A" w:rsidRDefault="00982638" w:rsidP="00E7191F">
      <w:pPr>
        <w:keepNext/>
        <w:jc w:val="both"/>
        <w:rPr>
          <w:rFonts w:cs="Times New Roman"/>
          <w:b/>
          <w:szCs w:val="24"/>
        </w:rPr>
      </w:pPr>
    </w:p>
    <w:p w:rsidR="00CA454A" w:rsidRDefault="00CA454A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:rsidR="008D54C4" w:rsidRPr="00CA454A" w:rsidRDefault="008D54C4" w:rsidP="00E7191F">
      <w:pPr>
        <w:keepNext/>
        <w:jc w:val="both"/>
        <w:rPr>
          <w:rFonts w:cs="Times New Roman"/>
          <w:b/>
          <w:szCs w:val="24"/>
        </w:rPr>
      </w:pPr>
      <w:r w:rsidRPr="00CA454A">
        <w:rPr>
          <w:rFonts w:cs="Times New Roman"/>
          <w:b/>
          <w:szCs w:val="24"/>
        </w:rPr>
        <w:lastRenderedPageBreak/>
        <w:t xml:space="preserve">Supplementary Figure </w:t>
      </w:r>
      <w:r w:rsidR="005D7BE9" w:rsidRPr="00CA454A">
        <w:rPr>
          <w:rFonts w:cs="Times New Roman"/>
          <w:b/>
          <w:szCs w:val="24"/>
        </w:rPr>
        <w:t>3</w:t>
      </w:r>
      <w:r w:rsidR="00B73A8B" w:rsidRPr="00CA454A">
        <w:rPr>
          <w:rFonts w:cs="Times New Roman"/>
          <w:b/>
          <w:szCs w:val="24"/>
        </w:rPr>
        <w:t xml:space="preserve">: skin equivalent with HDMECs. </w:t>
      </w:r>
      <w:r w:rsidR="00CA454A" w:rsidRPr="00CA454A">
        <w:rPr>
          <w:rStyle w:val="st"/>
        </w:rPr>
        <w:t>Scale bar, 20 µm.</w:t>
      </w:r>
    </w:p>
    <w:p w:rsidR="00CA454A" w:rsidRDefault="008D54C4" w:rsidP="00CA454A">
      <w:pPr>
        <w:keepNext/>
        <w:contextualSpacing/>
        <w:jc w:val="both"/>
        <w:rPr>
          <w:rStyle w:val="st"/>
        </w:rPr>
      </w:pPr>
      <w:r w:rsidRPr="00CA454A">
        <w:rPr>
          <w:rFonts w:cs="Times New Roman"/>
          <w:szCs w:val="24"/>
        </w:rPr>
        <w:t>Other example of skin equivalent</w:t>
      </w:r>
      <w:r w:rsidR="005D7BE9" w:rsidRPr="00CA454A">
        <w:rPr>
          <w:rFonts w:cs="Times New Roman"/>
          <w:szCs w:val="24"/>
        </w:rPr>
        <w:t xml:space="preserve">, where the matrix is </w:t>
      </w:r>
      <w:r w:rsidRPr="00CA454A">
        <w:rPr>
          <w:rFonts w:cs="Times New Roman"/>
          <w:szCs w:val="24"/>
        </w:rPr>
        <w:t>a</w:t>
      </w:r>
      <w:r w:rsidR="00317A03" w:rsidRPr="00CA454A">
        <w:rPr>
          <w:rFonts w:cs="Times New Roman"/>
          <w:szCs w:val="24"/>
        </w:rPr>
        <w:t xml:space="preserve">n </w:t>
      </w:r>
      <w:r w:rsidR="00317A03" w:rsidRPr="00CA454A">
        <w:t xml:space="preserve">artificially made </w:t>
      </w:r>
      <w:proofErr w:type="spellStart"/>
      <w:r w:rsidR="00317A03" w:rsidRPr="00CA454A">
        <w:t>acellular</w:t>
      </w:r>
      <w:proofErr w:type="spellEnd"/>
      <w:r w:rsidR="00317A03" w:rsidRPr="00CA454A">
        <w:t xml:space="preserve"> dermal template</w:t>
      </w:r>
      <w:r w:rsidRPr="00CA454A">
        <w:rPr>
          <w:rFonts w:cs="Times New Roman"/>
          <w:szCs w:val="24"/>
        </w:rPr>
        <w:t xml:space="preserve"> of </w:t>
      </w:r>
      <w:r w:rsidRPr="00CA454A">
        <w:rPr>
          <w:rStyle w:val="st"/>
        </w:rPr>
        <w:t>collagen-</w:t>
      </w:r>
      <w:proofErr w:type="spellStart"/>
      <w:r w:rsidRPr="00CA454A">
        <w:rPr>
          <w:rStyle w:val="st"/>
        </w:rPr>
        <w:t>glycosaminoglycan</w:t>
      </w:r>
      <w:proofErr w:type="spellEnd"/>
      <w:r w:rsidRPr="00CA454A">
        <w:rPr>
          <w:rStyle w:val="st"/>
        </w:rPr>
        <w:t xml:space="preserve"> (Integra</w:t>
      </w:r>
      <w:r w:rsidRPr="00CA454A">
        <w:rPr>
          <w:rStyle w:val="st"/>
          <w:rFonts w:cs="Times New Roman"/>
        </w:rPr>
        <w:t>™</w:t>
      </w:r>
      <w:r w:rsidRPr="00CA454A">
        <w:rPr>
          <w:rStyle w:val="st"/>
        </w:rPr>
        <w:t>)</w:t>
      </w:r>
      <w:r w:rsidR="00982638" w:rsidRPr="00CA454A">
        <w:rPr>
          <w:rStyle w:val="st"/>
        </w:rPr>
        <w:t>,</w:t>
      </w:r>
      <w:r w:rsidRPr="00CA454A">
        <w:rPr>
          <w:rStyle w:val="st"/>
        </w:rPr>
        <w:t xml:space="preserve"> imple</w:t>
      </w:r>
      <w:r w:rsidR="00982638" w:rsidRPr="00CA454A">
        <w:rPr>
          <w:rStyle w:val="st"/>
        </w:rPr>
        <w:t>mented with HDMECs</w:t>
      </w:r>
      <w:r w:rsidRPr="00CA454A">
        <w:rPr>
          <w:rStyle w:val="st"/>
        </w:rPr>
        <w:t xml:space="preserve">. </w:t>
      </w:r>
      <w:proofErr w:type="spellStart"/>
      <w:r w:rsidR="00B73A8B" w:rsidRPr="00CA454A">
        <w:rPr>
          <w:rStyle w:val="st"/>
        </w:rPr>
        <w:t>Immunostaining</w:t>
      </w:r>
      <w:proofErr w:type="spellEnd"/>
      <w:r w:rsidR="00B73A8B" w:rsidRPr="00CA454A">
        <w:rPr>
          <w:rStyle w:val="st"/>
        </w:rPr>
        <w:t xml:space="preserve"> using an anti-CD31 antibody (revelat</w:t>
      </w:r>
      <w:r w:rsidR="000A6671" w:rsidRPr="00CA454A">
        <w:rPr>
          <w:rStyle w:val="st"/>
        </w:rPr>
        <w:t>ion with h</w:t>
      </w:r>
      <w:r w:rsidR="00B73A8B" w:rsidRPr="00CA454A">
        <w:rPr>
          <w:rStyle w:val="st"/>
        </w:rPr>
        <w:t>or</w:t>
      </w:r>
      <w:r w:rsidR="000A6671" w:rsidRPr="00CA454A">
        <w:rPr>
          <w:rStyle w:val="st"/>
        </w:rPr>
        <w:t xml:space="preserve">se-radish </w:t>
      </w:r>
      <w:proofErr w:type="spellStart"/>
      <w:r w:rsidR="000A6671" w:rsidRPr="00CA454A">
        <w:rPr>
          <w:rStyle w:val="st"/>
        </w:rPr>
        <w:t>p</w:t>
      </w:r>
      <w:r w:rsidR="00B73A8B" w:rsidRPr="00CA454A">
        <w:rPr>
          <w:rStyle w:val="st"/>
        </w:rPr>
        <w:t>eroxidase</w:t>
      </w:r>
      <w:proofErr w:type="spellEnd"/>
      <w:r w:rsidR="00B73A8B" w:rsidRPr="00CA454A">
        <w:rPr>
          <w:rStyle w:val="st"/>
        </w:rPr>
        <w:t xml:space="preserve"> using </w:t>
      </w:r>
      <w:proofErr w:type="spellStart"/>
      <w:r w:rsidR="00B73A8B" w:rsidRPr="00CA454A">
        <w:rPr>
          <w:rStyle w:val="st"/>
        </w:rPr>
        <w:t>Novared</w:t>
      </w:r>
      <w:proofErr w:type="spellEnd"/>
      <w:r w:rsidR="00B73A8B" w:rsidRPr="00CA454A">
        <w:rPr>
          <w:rStyle w:val="st"/>
          <w:rFonts w:cs="Times New Roman"/>
        </w:rPr>
        <w:t>™</w:t>
      </w:r>
      <w:r w:rsidR="00B73A8B" w:rsidRPr="00CA454A">
        <w:rPr>
          <w:rStyle w:val="st"/>
        </w:rPr>
        <w:t xml:space="preserve"> as a substrate) shows HDMECs organized in a round shape evoking a dermal vessel</w:t>
      </w:r>
      <w:r w:rsidR="00982638" w:rsidRPr="00CA454A">
        <w:rPr>
          <w:rStyle w:val="st"/>
        </w:rPr>
        <w:t xml:space="preserve"> (black arrow)</w:t>
      </w:r>
      <w:r w:rsidR="00B73A8B" w:rsidRPr="00CA454A">
        <w:rPr>
          <w:rStyle w:val="st"/>
        </w:rPr>
        <w:t xml:space="preserve">. </w:t>
      </w:r>
    </w:p>
    <w:p w:rsidR="008D54C4" w:rsidRDefault="00EC6997" w:rsidP="00CA454A">
      <w:pPr>
        <w:keepNext/>
        <w:contextualSpacing/>
        <w:jc w:val="both"/>
        <w:rPr>
          <w:rStyle w:val="st"/>
        </w:rPr>
      </w:pPr>
      <w:proofErr w:type="gramStart"/>
      <w:r w:rsidRPr="00CA454A">
        <w:rPr>
          <w:rStyle w:val="st"/>
        </w:rPr>
        <w:t xml:space="preserve">Courtesy of </w:t>
      </w:r>
      <w:proofErr w:type="spellStart"/>
      <w:r w:rsidR="00E063A7" w:rsidRPr="00CA454A">
        <w:rPr>
          <w:rStyle w:val="st"/>
        </w:rPr>
        <w:t>Mrs</w:t>
      </w:r>
      <w:proofErr w:type="spellEnd"/>
      <w:r w:rsidR="00E063A7" w:rsidRPr="00CA454A">
        <w:rPr>
          <w:rStyle w:val="st"/>
        </w:rPr>
        <w:t xml:space="preserve"> </w:t>
      </w:r>
      <w:r w:rsidRPr="00CA454A">
        <w:rPr>
          <w:rStyle w:val="st"/>
        </w:rPr>
        <w:t>Vanessa Bergeron.</w:t>
      </w:r>
      <w:proofErr w:type="gramEnd"/>
      <w:r w:rsidRPr="00CA454A">
        <w:rPr>
          <w:rStyle w:val="st"/>
        </w:rPr>
        <w:t xml:space="preserve"> </w:t>
      </w:r>
    </w:p>
    <w:p w:rsidR="00CA454A" w:rsidRPr="00CA454A" w:rsidRDefault="00CA454A" w:rsidP="00CA454A">
      <w:pPr>
        <w:keepNext/>
        <w:contextualSpacing/>
        <w:jc w:val="both"/>
        <w:rPr>
          <w:rStyle w:val="st"/>
        </w:rPr>
      </w:pPr>
    </w:p>
    <w:p w:rsidR="008D54C4" w:rsidRPr="00CA454A" w:rsidRDefault="005D7BE9" w:rsidP="00840685">
      <w:pPr>
        <w:keepNext/>
        <w:jc w:val="center"/>
        <w:rPr>
          <w:rStyle w:val="st"/>
        </w:rPr>
      </w:pPr>
      <w:r w:rsidRPr="00CA454A">
        <w:rPr>
          <w:noProof/>
          <w:lang w:val="fr-FR" w:eastAsia="fr-FR"/>
        </w:rPr>
        <w:drawing>
          <wp:inline distT="0" distB="0" distL="0" distR="0">
            <wp:extent cx="5934075" cy="4733925"/>
            <wp:effectExtent l="19050" t="0" r="9525" b="0"/>
            <wp:docPr id="3" name="Image 1" descr="C:\Users\Pauline\Desktop\Figure article protocole\Suppl_Figur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esktop\Figure article protocole\Suppl_Figure_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3D" w:rsidRPr="001549D3" w:rsidRDefault="00994A3D" w:rsidP="00E7191F">
      <w:pPr>
        <w:keepNext/>
        <w:jc w:val="both"/>
        <w:rPr>
          <w:rFonts w:cs="Times New Roman"/>
          <w:szCs w:val="24"/>
        </w:rPr>
      </w:pPr>
      <w:r w:rsidRPr="00CA454A">
        <w:rPr>
          <w:b/>
          <w:noProof/>
          <w:lang w:val="fr-FR" w:eastAsia="fr-FR"/>
        </w:rPr>
        <w:drawing>
          <wp:inline distT="0" distB="0" distL="0" distR="0">
            <wp:extent cx="4051121" cy="1456582"/>
            <wp:effectExtent l="0" t="0" r="6985" b="0"/>
            <wp:docPr id="6" name="Picture 6" descr="C:\Users\Elaine.Scott\Documents\LaTex\____TEST____Frontiers_LaTeX_Templates_V2.5\Frontiers LaTeX (Science, Health and Engineering) V2.5 - with Supplementary material (V1.2)\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aine.Scott\Documents\LaTex\____TEST____Frontiers_LaTeX_Templates_V2.5\Frontiers LaTeX (Science, Health and Engineering) V2.5 - with Supplementary material (V1.2)\log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91" cy="173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3E8" w:rsidRPr="001549D3" w:rsidRDefault="00DE23E8" w:rsidP="00E7191F">
      <w:pPr>
        <w:spacing w:before="240"/>
        <w:jc w:val="both"/>
      </w:pPr>
    </w:p>
    <w:sectPr w:rsidR="00DE23E8" w:rsidRPr="001549D3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5DF" w:rsidRDefault="001805DF" w:rsidP="00117666">
      <w:pPr>
        <w:spacing w:after="0"/>
      </w:pPr>
      <w:r>
        <w:separator/>
      </w:r>
    </w:p>
  </w:endnote>
  <w:endnote w:type="continuationSeparator" w:id="0">
    <w:p w:rsidR="001805DF" w:rsidRDefault="001805DF" w:rsidP="0011766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BD3F82">
    <w:pPr>
      <w:rPr>
        <w:color w:val="C00000"/>
        <w:szCs w:val="24"/>
      </w:rPr>
    </w:pPr>
    <w:r w:rsidRPr="00BD3F82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8" type="#_x0000_t202" style="position:absolute;margin-left:619.2pt;margin-top:0;width:118.8pt;height:31.15pt;z-index:251659264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<v:textbox style="mso-fit-shape-to-text:t">
            <w:txbxContent>
              <w:p w:rsidR="00995F6A" w:rsidRPr="00577C4C" w:rsidRDefault="00BD3F82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CA454A">
                  <w:rPr>
                    <w:noProof/>
                    <w:color w:val="000000" w:themeColor="text1"/>
                    <w:szCs w:val="40"/>
                  </w:rPr>
                  <w:t>2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577C4C" w:rsidRDefault="00BD3F82">
    <w:pPr>
      <w:rPr>
        <w:b/>
        <w:sz w:val="20"/>
        <w:szCs w:val="24"/>
      </w:rPr>
    </w:pPr>
    <w:r w:rsidRPr="00BD3F82"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6" o:spid="_x0000_s4097" type="#_x0000_t202" style="position:absolute;margin-left:619.2pt;margin-top:0;width:118.8pt;height:31.15pt;z-index:251646976;visibility:visible;mso-position-horizontal:right;mso-position-horizontal-relative:margin;mso-position-vertical:top;mso-position-vertical-relative:bottom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<v:textbox style="mso-fit-shape-to-text:t">
            <w:txbxContent>
              <w:p w:rsidR="00995F6A" w:rsidRPr="00577C4C" w:rsidRDefault="00BD3F82">
                <w:pPr>
                  <w:jc w:val="right"/>
                  <w:rPr>
                    <w:color w:val="000000" w:themeColor="text1"/>
                    <w:szCs w:val="40"/>
                  </w:rPr>
                </w:pPr>
                <w:r w:rsidRPr="00577C4C">
                  <w:rPr>
                    <w:color w:val="000000" w:themeColor="text1"/>
                    <w:szCs w:val="40"/>
                  </w:rPr>
                  <w:fldChar w:fldCharType="begin"/>
                </w:r>
                <w:r w:rsidR="00C52A7B" w:rsidRPr="00577C4C">
                  <w:rPr>
                    <w:color w:val="000000" w:themeColor="text1"/>
                    <w:szCs w:val="40"/>
                  </w:rPr>
                  <w:instrText xml:space="preserve"> PAGE  \* Arabic  \* MERGEFORMAT </w:instrText>
                </w:r>
                <w:r w:rsidRPr="00577C4C">
                  <w:rPr>
                    <w:color w:val="000000" w:themeColor="text1"/>
                    <w:szCs w:val="40"/>
                  </w:rPr>
                  <w:fldChar w:fldCharType="separate"/>
                </w:r>
                <w:r w:rsidR="00CA454A">
                  <w:rPr>
                    <w:noProof/>
                    <w:color w:val="000000" w:themeColor="text1"/>
                    <w:szCs w:val="40"/>
                  </w:rPr>
                  <w:t>3</w:t>
                </w:r>
                <w:r w:rsidRPr="00577C4C">
                  <w:rPr>
                    <w:color w:val="000000" w:themeColor="text1"/>
                    <w:szCs w:val="40"/>
                  </w:rPr>
                  <w:fldChar w:fldCharType="end"/>
                </w:r>
              </w:p>
            </w:txbxContent>
          </v:textbox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5DF" w:rsidRDefault="001805DF" w:rsidP="00117666">
      <w:pPr>
        <w:spacing w:after="0"/>
      </w:pPr>
      <w:r>
        <w:separator/>
      </w:r>
    </w:p>
  </w:footnote>
  <w:footnote w:type="continuationSeparator" w:id="0">
    <w:p w:rsidR="001805DF" w:rsidRDefault="001805DF" w:rsidP="00117666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5F6A" w:rsidRDefault="0093429D" w:rsidP="0093429D">
    <w:r w:rsidRPr="005A1D84">
      <w:rPr>
        <w:b/>
        <w:noProof/>
        <w:color w:val="A6A6A6" w:themeColor="background1" w:themeShade="A6"/>
        <w:lang w:val="fr-FR" w:eastAsia="fr-FR"/>
      </w:rPr>
      <w:drawing>
        <wp:inline distT="0" distB="0" distL="0" distR="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itre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1741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D20B5"/>
    <w:rsid w:val="0001436A"/>
    <w:rsid w:val="00034304"/>
    <w:rsid w:val="00035434"/>
    <w:rsid w:val="00052A14"/>
    <w:rsid w:val="00060CCB"/>
    <w:rsid w:val="00077D53"/>
    <w:rsid w:val="000A6671"/>
    <w:rsid w:val="000E0865"/>
    <w:rsid w:val="00105FD9"/>
    <w:rsid w:val="00117666"/>
    <w:rsid w:val="0012692C"/>
    <w:rsid w:val="001549D3"/>
    <w:rsid w:val="00160065"/>
    <w:rsid w:val="00177D84"/>
    <w:rsid w:val="001805DF"/>
    <w:rsid w:val="00184A33"/>
    <w:rsid w:val="001E6530"/>
    <w:rsid w:val="0021172E"/>
    <w:rsid w:val="002246B8"/>
    <w:rsid w:val="00252338"/>
    <w:rsid w:val="002626A4"/>
    <w:rsid w:val="00267D18"/>
    <w:rsid w:val="00274347"/>
    <w:rsid w:val="002868E2"/>
    <w:rsid w:val="002869C3"/>
    <w:rsid w:val="002936E4"/>
    <w:rsid w:val="00296EA3"/>
    <w:rsid w:val="002B298B"/>
    <w:rsid w:val="002B4A57"/>
    <w:rsid w:val="002C32AD"/>
    <w:rsid w:val="002C74CA"/>
    <w:rsid w:val="002D78BF"/>
    <w:rsid w:val="003123F4"/>
    <w:rsid w:val="00317A03"/>
    <w:rsid w:val="003544FB"/>
    <w:rsid w:val="0036665E"/>
    <w:rsid w:val="003D2F2D"/>
    <w:rsid w:val="00401590"/>
    <w:rsid w:val="00421DA4"/>
    <w:rsid w:val="00447801"/>
    <w:rsid w:val="00452E9C"/>
    <w:rsid w:val="004735C8"/>
    <w:rsid w:val="00487104"/>
    <w:rsid w:val="004947A6"/>
    <w:rsid w:val="004961FF"/>
    <w:rsid w:val="00517A89"/>
    <w:rsid w:val="005250F2"/>
    <w:rsid w:val="00593EEA"/>
    <w:rsid w:val="005A5EEE"/>
    <w:rsid w:val="005D7BE9"/>
    <w:rsid w:val="00634C9C"/>
    <w:rsid w:val="006375C7"/>
    <w:rsid w:val="00654E8F"/>
    <w:rsid w:val="00660D05"/>
    <w:rsid w:val="006820B1"/>
    <w:rsid w:val="006B7D14"/>
    <w:rsid w:val="006C72EF"/>
    <w:rsid w:val="00701727"/>
    <w:rsid w:val="0070566C"/>
    <w:rsid w:val="00714C50"/>
    <w:rsid w:val="00725A7D"/>
    <w:rsid w:val="007501BE"/>
    <w:rsid w:val="0076123B"/>
    <w:rsid w:val="00790BB3"/>
    <w:rsid w:val="0079578B"/>
    <w:rsid w:val="00796724"/>
    <w:rsid w:val="007B235F"/>
    <w:rsid w:val="007C206C"/>
    <w:rsid w:val="007F154B"/>
    <w:rsid w:val="00815EF4"/>
    <w:rsid w:val="00817DD6"/>
    <w:rsid w:val="0083759F"/>
    <w:rsid w:val="00840685"/>
    <w:rsid w:val="00852816"/>
    <w:rsid w:val="00877A93"/>
    <w:rsid w:val="00885156"/>
    <w:rsid w:val="008D31B7"/>
    <w:rsid w:val="008D54C4"/>
    <w:rsid w:val="009151AA"/>
    <w:rsid w:val="0093429D"/>
    <w:rsid w:val="00943573"/>
    <w:rsid w:val="00964134"/>
    <w:rsid w:val="00970F7D"/>
    <w:rsid w:val="00982638"/>
    <w:rsid w:val="00994A3D"/>
    <w:rsid w:val="009C2B12"/>
    <w:rsid w:val="00A174D9"/>
    <w:rsid w:val="00AA4D24"/>
    <w:rsid w:val="00AB6715"/>
    <w:rsid w:val="00AC05A8"/>
    <w:rsid w:val="00B01249"/>
    <w:rsid w:val="00B02D12"/>
    <w:rsid w:val="00B1671E"/>
    <w:rsid w:val="00B25EB8"/>
    <w:rsid w:val="00B37F4D"/>
    <w:rsid w:val="00B73A8B"/>
    <w:rsid w:val="00BD3F82"/>
    <w:rsid w:val="00C52A7B"/>
    <w:rsid w:val="00C56BAF"/>
    <w:rsid w:val="00C679AA"/>
    <w:rsid w:val="00C75972"/>
    <w:rsid w:val="00C836F6"/>
    <w:rsid w:val="00CA454A"/>
    <w:rsid w:val="00CD066B"/>
    <w:rsid w:val="00CE4FEE"/>
    <w:rsid w:val="00CF691B"/>
    <w:rsid w:val="00D060CF"/>
    <w:rsid w:val="00D65563"/>
    <w:rsid w:val="00DB59C3"/>
    <w:rsid w:val="00DC259A"/>
    <w:rsid w:val="00DE1455"/>
    <w:rsid w:val="00DE23E8"/>
    <w:rsid w:val="00DF1FC7"/>
    <w:rsid w:val="00E063A7"/>
    <w:rsid w:val="00E52377"/>
    <w:rsid w:val="00E537AD"/>
    <w:rsid w:val="00E64E17"/>
    <w:rsid w:val="00E7191F"/>
    <w:rsid w:val="00E866C9"/>
    <w:rsid w:val="00E97308"/>
    <w:rsid w:val="00E97BE9"/>
    <w:rsid w:val="00EA3D3C"/>
    <w:rsid w:val="00EC090A"/>
    <w:rsid w:val="00EC6997"/>
    <w:rsid w:val="00ED20B5"/>
    <w:rsid w:val="00F4260B"/>
    <w:rsid w:val="00F43F6C"/>
    <w:rsid w:val="00F4460B"/>
    <w:rsid w:val="00F46900"/>
    <w:rsid w:val="00F61D89"/>
    <w:rsid w:val="00FB1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re1">
    <w:name w:val="heading 1"/>
    <w:basedOn w:val="Paragraphedeliste"/>
    <w:next w:val="Normal"/>
    <w:link w:val="Titre1C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re2">
    <w:name w:val="heading 2"/>
    <w:basedOn w:val="Titre1"/>
    <w:next w:val="Normal"/>
    <w:link w:val="Titre2C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re3">
    <w:name w:val="heading 3"/>
    <w:basedOn w:val="Normal"/>
    <w:next w:val="Normal"/>
    <w:link w:val="Titre3C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re4">
    <w:name w:val="heading 4"/>
    <w:basedOn w:val="Titre3"/>
    <w:next w:val="Normal"/>
    <w:link w:val="Titre4C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re5">
    <w:name w:val="heading 5"/>
    <w:basedOn w:val="Titre4"/>
    <w:next w:val="Normal"/>
    <w:link w:val="Titre5Car"/>
    <w:uiPriority w:val="2"/>
    <w:qFormat/>
    <w:rsid w:val="00AB6715"/>
    <w:pPr>
      <w:numPr>
        <w:ilvl w:val="4"/>
      </w:numPr>
      <w:outlineLvl w:val="4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us-titre">
    <w:name w:val="Subtitle"/>
    <w:basedOn w:val="Normal"/>
    <w:next w:val="Normal"/>
    <w:link w:val="Sous-titreC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us-titreCar">
    <w:name w:val="Sous-titre Car"/>
    <w:basedOn w:val="Policepardfaut"/>
    <w:link w:val="Sous-titr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us-titre"/>
    <w:next w:val="Normal"/>
    <w:uiPriority w:val="1"/>
    <w:qFormat/>
    <w:rsid w:val="00AB6715"/>
  </w:style>
  <w:style w:type="paragraph" w:styleId="Textedebulles">
    <w:name w:val="Balloon Text"/>
    <w:basedOn w:val="Normal"/>
    <w:link w:val="TextedebullesC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redulivre">
    <w:name w:val="Book Title"/>
    <w:basedOn w:val="Policepardfau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gende">
    <w:name w:val="caption"/>
    <w:basedOn w:val="Normal"/>
    <w:next w:val="Sansinterligne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ansinterligne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B67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B671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B67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centuation">
    <w:name w:val="Emphasis"/>
    <w:basedOn w:val="Policepardfaut"/>
    <w:uiPriority w:val="20"/>
    <w:qFormat/>
    <w:rsid w:val="00AB6715"/>
    <w:rPr>
      <w:rFonts w:ascii="Times New Roman" w:hAnsi="Times New Roman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AB6715"/>
    <w:rPr>
      <w:rFonts w:ascii="Times New Roman" w:hAnsi="Times New Roman"/>
      <w:sz w:val="24"/>
    </w:rPr>
  </w:style>
  <w:style w:type="character" w:styleId="Appelnotedebasdep">
    <w:name w:val="footnote reference"/>
    <w:basedOn w:val="Policepardfaut"/>
    <w:uiPriority w:val="99"/>
    <w:semiHidden/>
    <w:unhideWhenUsed/>
    <w:rsid w:val="00AB6715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En-tteCar">
    <w:name w:val="En-tête Car"/>
    <w:basedOn w:val="Policepardfaut"/>
    <w:link w:val="En-tte"/>
    <w:uiPriority w:val="99"/>
    <w:rsid w:val="00AB6715"/>
    <w:rPr>
      <w:rFonts w:ascii="Times New Roman" w:hAnsi="Times New Roman"/>
      <w:b/>
      <w:sz w:val="24"/>
    </w:rPr>
  </w:style>
  <w:style w:type="paragraph" w:styleId="Paragraphedeliste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Lienhypertexte">
    <w:name w:val="Hyperlink"/>
    <w:basedOn w:val="Policepardfaut"/>
    <w:uiPriority w:val="99"/>
    <w:unhideWhenUsed/>
    <w:rsid w:val="00AB6715"/>
    <w:rPr>
      <w:color w:val="0000FF"/>
      <w:u w:val="single"/>
    </w:rPr>
  </w:style>
  <w:style w:type="character" w:styleId="Emphaseintense">
    <w:name w:val="Intense Emphasis"/>
    <w:basedOn w:val="Policepardfau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frenceintense">
    <w:name w:val="Intense Reference"/>
    <w:basedOn w:val="Policepardfaut"/>
    <w:uiPriority w:val="32"/>
    <w:qFormat/>
    <w:rsid w:val="00AB6715"/>
    <w:rPr>
      <w:b/>
      <w:bCs/>
      <w:smallCaps/>
      <w:color w:val="auto"/>
      <w:spacing w:val="5"/>
    </w:rPr>
  </w:style>
  <w:style w:type="character" w:styleId="Numrodeligne">
    <w:name w:val="line number"/>
    <w:basedOn w:val="Policepardfaut"/>
    <w:uiPriority w:val="99"/>
    <w:semiHidden/>
    <w:unhideWhenUsed/>
    <w:rsid w:val="00AB6715"/>
  </w:style>
  <w:style w:type="character" w:customStyle="1" w:styleId="Titre3Car">
    <w:name w:val="Titre 3 Car"/>
    <w:basedOn w:val="Policepardfaut"/>
    <w:link w:val="Titre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lev">
    <w:name w:val="Strong"/>
    <w:basedOn w:val="Policepardfaut"/>
    <w:uiPriority w:val="22"/>
    <w:qFormat/>
    <w:rsid w:val="00AB6715"/>
    <w:rPr>
      <w:rFonts w:ascii="Times New Roman" w:hAnsi="Times New Roman"/>
      <w:b/>
      <w:bCs/>
    </w:rPr>
  </w:style>
  <w:style w:type="character" w:styleId="Emphaseple">
    <w:name w:val="Subtle Emphasis"/>
    <w:basedOn w:val="Policepardfau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lledutableau">
    <w:name w:val="Table Grid"/>
    <w:basedOn w:val="Tableau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re">
    <w:name w:val="Title"/>
    <w:basedOn w:val="Normal"/>
    <w:next w:val="Normal"/>
    <w:link w:val="TitreC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reCar">
    <w:name w:val="Titre Car"/>
    <w:basedOn w:val="Policepardfaut"/>
    <w:link w:val="Titr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re"/>
    <w:next w:val="Titre"/>
    <w:qFormat/>
    <w:rsid w:val="0001436A"/>
    <w:pPr>
      <w:spacing w:after="120"/>
    </w:pPr>
    <w:rPr>
      <w:i/>
    </w:rPr>
  </w:style>
  <w:style w:type="character" w:customStyle="1" w:styleId="st">
    <w:name w:val="st"/>
    <w:basedOn w:val="Policepardfaut"/>
    <w:rsid w:val="008D54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AFDFD54-D4A6-4724-A14B-19B875919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121</TotalTime>
  <Pages>5</Pages>
  <Words>883</Words>
  <Characters>4861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Pauline</cp:lastModifiedBy>
  <cp:revision>38</cp:revision>
  <cp:lastPrinted>2013-10-03T12:51:00Z</cp:lastPrinted>
  <dcterms:created xsi:type="dcterms:W3CDTF">2018-11-23T08:58:00Z</dcterms:created>
  <dcterms:modified xsi:type="dcterms:W3CDTF">2020-08-18T08:45:00Z</dcterms:modified>
</cp:coreProperties>
</file>