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4FF5B" w14:textId="77777777" w:rsidR="007A43F2" w:rsidRDefault="00CB3FF9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Materials</w:t>
      </w:r>
    </w:p>
    <w:p w14:paraId="6AC5267D" w14:textId="77777777" w:rsidR="007A43F2" w:rsidRDefault="00CB3FF9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noProof/>
          <w:szCs w:val="21"/>
        </w:rPr>
        <w:drawing>
          <wp:inline distT="0" distB="0" distL="114300" distR="114300" wp14:anchorId="51D2FFA6" wp14:editId="26A6537B">
            <wp:extent cx="5271770" cy="4091305"/>
            <wp:effectExtent l="0" t="0" r="6985" b="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80D9" w14:textId="77777777" w:rsidR="007A43F2" w:rsidRPr="00CB3FF9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CB3FF9">
        <w:rPr>
          <w:rFonts w:ascii="Times New Roman" w:hAnsi="Times New Roman" w:cs="Times New Roman" w:hint="eastAsia"/>
          <w:b/>
          <w:szCs w:val="21"/>
        </w:rPr>
        <w:t xml:space="preserve">FIGURE S1. </w:t>
      </w:r>
      <w:r w:rsidRPr="00CB3FF9">
        <w:rPr>
          <w:rFonts w:ascii="Times New Roman" w:eastAsia="SimSun" w:hAnsi="Times New Roman" w:cs="Times New Roman" w:hint="eastAsia"/>
          <w:kern w:val="24"/>
          <w:szCs w:val="21"/>
        </w:rPr>
        <w:t xml:space="preserve">Representative FACS plots </w:t>
      </w:r>
      <w:r w:rsidRPr="00CB3FF9">
        <w:rPr>
          <w:rFonts w:ascii="Times New Roman" w:eastAsia="SimSun" w:hAnsi="Times New Roman" w:cs="Times New Roman"/>
          <w:szCs w:val="21"/>
        </w:rPr>
        <w:t>of CMFO-specific T cells in the spleen of different immunized mice before exposure</w:t>
      </w:r>
      <w:r w:rsidRPr="00CB3FF9">
        <w:rPr>
          <w:rFonts w:ascii="Times New Roman" w:eastAsia="SimSun" w:hAnsi="Times New Roman" w:cs="Times New Roman" w:hint="eastAsia"/>
          <w:szCs w:val="21"/>
        </w:rPr>
        <w:t>.</w:t>
      </w:r>
    </w:p>
    <w:p w14:paraId="65F5CCFC" w14:textId="77777777" w:rsidR="007A43F2" w:rsidRDefault="007A43F2">
      <w:pPr>
        <w:spacing w:line="480" w:lineRule="auto"/>
        <w:rPr>
          <w:rFonts w:ascii="Times New Roman" w:eastAsia="SimSun" w:hAnsi="Times New Roman" w:cs="Times New Roman"/>
          <w:color w:val="FF0000"/>
          <w:szCs w:val="21"/>
        </w:rPr>
      </w:pPr>
    </w:p>
    <w:p w14:paraId="21C5DCAE" w14:textId="77777777" w:rsidR="007A43F2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noProof/>
          <w:szCs w:val="21"/>
        </w:rPr>
        <w:lastRenderedPageBreak/>
        <w:drawing>
          <wp:inline distT="0" distB="0" distL="114300" distR="114300" wp14:anchorId="55DD56CC" wp14:editId="2757A408">
            <wp:extent cx="5271770" cy="4091305"/>
            <wp:effectExtent l="0" t="0" r="6985" b="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BFB9" w14:textId="77777777" w:rsidR="007A43F2" w:rsidRPr="00CB3FF9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CB3FF9">
        <w:rPr>
          <w:rFonts w:ascii="Times New Roman" w:hAnsi="Times New Roman" w:cs="Times New Roman" w:hint="eastAsia"/>
          <w:b/>
          <w:szCs w:val="21"/>
        </w:rPr>
        <w:t xml:space="preserve">FIGURE S2. </w:t>
      </w:r>
      <w:r w:rsidRPr="00CB3FF9">
        <w:rPr>
          <w:rFonts w:ascii="Times New Roman" w:eastAsia="SimSun" w:hAnsi="Times New Roman" w:cs="Times New Roman" w:hint="eastAsia"/>
          <w:kern w:val="24"/>
          <w:szCs w:val="21"/>
        </w:rPr>
        <w:t xml:space="preserve">Representative FACS plots </w:t>
      </w:r>
      <w:r w:rsidRPr="00CB3FF9">
        <w:rPr>
          <w:rFonts w:ascii="Times New Roman" w:eastAsia="SimSun" w:hAnsi="Times New Roman" w:cs="Times New Roman"/>
          <w:szCs w:val="21"/>
        </w:rPr>
        <w:t xml:space="preserve">of CMFO-specific T cells in the spleen of different immunized mice </w:t>
      </w:r>
      <w:r w:rsidRPr="00CB3FF9">
        <w:rPr>
          <w:rFonts w:ascii="Times New Roman" w:eastAsia="SimSun" w:hAnsi="Times New Roman" w:cs="Times New Roman" w:hint="eastAsia"/>
          <w:szCs w:val="21"/>
        </w:rPr>
        <w:t>after</w:t>
      </w:r>
      <w:r w:rsidRPr="00CB3FF9">
        <w:rPr>
          <w:rFonts w:ascii="Times New Roman" w:eastAsia="SimSun" w:hAnsi="Times New Roman" w:cs="Times New Roman"/>
          <w:szCs w:val="21"/>
        </w:rPr>
        <w:t xml:space="preserve"> exposure</w:t>
      </w:r>
      <w:r w:rsidRPr="00CB3FF9">
        <w:rPr>
          <w:rFonts w:ascii="Times New Roman" w:eastAsia="SimSun" w:hAnsi="Times New Roman" w:cs="Times New Roman" w:hint="eastAsia"/>
          <w:szCs w:val="21"/>
        </w:rPr>
        <w:t>.</w:t>
      </w:r>
    </w:p>
    <w:p w14:paraId="775B051B" w14:textId="77777777" w:rsidR="007A43F2" w:rsidRDefault="007A43F2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79DFC209" w14:textId="77777777" w:rsidR="007A43F2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noProof/>
          <w:szCs w:val="21"/>
        </w:rPr>
        <w:lastRenderedPageBreak/>
        <w:drawing>
          <wp:inline distT="0" distB="0" distL="114300" distR="114300" wp14:anchorId="683C8B2A" wp14:editId="75B3B64D">
            <wp:extent cx="5269865" cy="4085590"/>
            <wp:effectExtent l="0" t="0" r="8890" b="571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BC66" w14:textId="77777777" w:rsidR="007A43F2" w:rsidRPr="00CB3FF9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CB3FF9">
        <w:rPr>
          <w:rFonts w:ascii="Times New Roman" w:hAnsi="Times New Roman" w:cs="Times New Roman" w:hint="eastAsia"/>
          <w:b/>
          <w:szCs w:val="21"/>
        </w:rPr>
        <w:t xml:space="preserve">FIGURE S3. </w:t>
      </w:r>
      <w:r w:rsidRPr="00CB3FF9">
        <w:rPr>
          <w:rFonts w:ascii="Times New Roman" w:eastAsia="SimSun" w:hAnsi="Times New Roman" w:cs="Times New Roman" w:hint="eastAsia"/>
          <w:kern w:val="24"/>
          <w:szCs w:val="21"/>
        </w:rPr>
        <w:t xml:space="preserve">Representative FACS plots </w:t>
      </w:r>
      <w:r w:rsidRPr="00CB3FF9">
        <w:rPr>
          <w:rFonts w:ascii="Times New Roman" w:eastAsia="SimSun" w:hAnsi="Times New Roman" w:cs="Times New Roman"/>
          <w:szCs w:val="21"/>
        </w:rPr>
        <w:t xml:space="preserve">of CMFO-specific T cells in the </w:t>
      </w:r>
      <w:r w:rsidRPr="00CB3FF9">
        <w:rPr>
          <w:rFonts w:ascii="Times New Roman" w:eastAsia="SimSun" w:hAnsi="Times New Roman" w:cs="Times New Roman" w:hint="eastAsia"/>
          <w:szCs w:val="21"/>
        </w:rPr>
        <w:t>lung</w:t>
      </w:r>
      <w:r w:rsidRPr="00CB3FF9">
        <w:rPr>
          <w:rFonts w:ascii="Times New Roman" w:eastAsia="SimSun" w:hAnsi="Times New Roman" w:cs="Times New Roman"/>
          <w:szCs w:val="21"/>
        </w:rPr>
        <w:t xml:space="preserve"> of different immunized mice before exposure</w:t>
      </w:r>
      <w:r w:rsidRPr="00CB3FF9">
        <w:rPr>
          <w:rFonts w:ascii="Times New Roman" w:eastAsia="SimSun" w:hAnsi="Times New Roman" w:cs="Times New Roman" w:hint="eastAsia"/>
          <w:szCs w:val="21"/>
        </w:rPr>
        <w:t>.</w:t>
      </w:r>
    </w:p>
    <w:p w14:paraId="2DFF428A" w14:textId="77777777" w:rsidR="007A43F2" w:rsidRDefault="007A43F2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34A8656D" w14:textId="77777777" w:rsidR="007A43F2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noProof/>
          <w:szCs w:val="21"/>
        </w:rPr>
        <w:lastRenderedPageBreak/>
        <w:drawing>
          <wp:inline distT="0" distB="0" distL="114300" distR="114300" wp14:anchorId="0A65A555" wp14:editId="78845D01">
            <wp:extent cx="5271770" cy="4091940"/>
            <wp:effectExtent l="0" t="0" r="6985" b="1016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D067" w14:textId="77777777" w:rsidR="007A43F2" w:rsidRPr="00CB3FF9" w:rsidRDefault="00CB3FF9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CB3FF9">
        <w:rPr>
          <w:rFonts w:ascii="Times New Roman" w:hAnsi="Times New Roman" w:cs="Times New Roman" w:hint="eastAsia"/>
          <w:b/>
          <w:szCs w:val="21"/>
        </w:rPr>
        <w:t xml:space="preserve">FIGURE S4. </w:t>
      </w:r>
      <w:r w:rsidRPr="00CB3FF9">
        <w:rPr>
          <w:rFonts w:ascii="Times New Roman" w:eastAsia="SimSun" w:hAnsi="Times New Roman" w:cs="Times New Roman" w:hint="eastAsia"/>
          <w:kern w:val="24"/>
          <w:szCs w:val="21"/>
        </w:rPr>
        <w:t xml:space="preserve">Representative FACS plots </w:t>
      </w:r>
      <w:r w:rsidRPr="00CB3FF9">
        <w:rPr>
          <w:rFonts w:ascii="Times New Roman" w:eastAsia="SimSun" w:hAnsi="Times New Roman" w:cs="Times New Roman"/>
          <w:szCs w:val="21"/>
        </w:rPr>
        <w:t>of CMFO-spe</w:t>
      </w:r>
      <w:r w:rsidRPr="00CB3FF9">
        <w:rPr>
          <w:rFonts w:ascii="Times New Roman" w:eastAsia="SimSun" w:hAnsi="Times New Roman" w:cs="Times New Roman"/>
          <w:szCs w:val="21"/>
        </w:rPr>
        <w:t xml:space="preserve">cific T cells in the </w:t>
      </w:r>
      <w:r w:rsidRPr="00CB3FF9">
        <w:rPr>
          <w:rFonts w:ascii="Times New Roman" w:eastAsia="SimSun" w:hAnsi="Times New Roman" w:cs="Times New Roman" w:hint="eastAsia"/>
          <w:szCs w:val="21"/>
        </w:rPr>
        <w:t>lung</w:t>
      </w:r>
      <w:r w:rsidRPr="00CB3FF9">
        <w:rPr>
          <w:rFonts w:ascii="Times New Roman" w:eastAsia="SimSun" w:hAnsi="Times New Roman" w:cs="Times New Roman"/>
          <w:szCs w:val="21"/>
        </w:rPr>
        <w:t xml:space="preserve"> of different immunized mice </w:t>
      </w:r>
      <w:r w:rsidRPr="00CB3FF9">
        <w:rPr>
          <w:rFonts w:ascii="Times New Roman" w:eastAsia="SimSun" w:hAnsi="Times New Roman" w:cs="Times New Roman" w:hint="eastAsia"/>
          <w:szCs w:val="21"/>
        </w:rPr>
        <w:t>after</w:t>
      </w:r>
      <w:r w:rsidRPr="00CB3FF9">
        <w:rPr>
          <w:rFonts w:ascii="Times New Roman" w:eastAsia="SimSun" w:hAnsi="Times New Roman" w:cs="Times New Roman"/>
          <w:szCs w:val="21"/>
        </w:rPr>
        <w:t xml:space="preserve"> exposure</w:t>
      </w:r>
      <w:r w:rsidRPr="00CB3FF9">
        <w:rPr>
          <w:rFonts w:ascii="Times New Roman" w:eastAsia="SimSun" w:hAnsi="Times New Roman" w:cs="Times New Roman" w:hint="eastAsia"/>
          <w:szCs w:val="21"/>
        </w:rPr>
        <w:t>.</w:t>
      </w:r>
    </w:p>
    <w:p w14:paraId="4D12D609" w14:textId="77777777" w:rsidR="007A43F2" w:rsidRDefault="007A43F2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66A9F035" w14:textId="77777777" w:rsidR="007A43F2" w:rsidRDefault="00CB3FF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caps/>
          <w:szCs w:val="21"/>
        </w:rPr>
        <w:t>Table S1.</w:t>
      </w:r>
      <w:r>
        <w:rPr>
          <w:rFonts w:ascii="Times New Roman" w:hAnsi="Times New Roman" w:cs="Times New Roman"/>
          <w:szCs w:val="21"/>
        </w:rPr>
        <w:t xml:space="preserve"> Formulations of different liposomal adjuvants and subunit vaccines.</w:t>
      </w:r>
    </w:p>
    <w:tbl>
      <w:tblPr>
        <w:tblStyle w:val="TableGrid"/>
        <w:tblW w:w="8527" w:type="dxa"/>
        <w:tblLayout w:type="fixed"/>
        <w:tblLook w:val="04A0" w:firstRow="1" w:lastRow="0" w:firstColumn="1" w:lastColumn="0" w:noHBand="0" w:noVBand="1"/>
      </w:tblPr>
      <w:tblGrid>
        <w:gridCol w:w="1920"/>
        <w:gridCol w:w="2288"/>
        <w:gridCol w:w="4319"/>
      </w:tblGrid>
      <w:tr w:rsidR="007A43F2" w14:paraId="530A5221" w14:textId="77777777"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11266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Name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DB912C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Composition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D0EB6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Content (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mL</w:t>
            </w:r>
            <w:r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-1</w:t>
            </w:r>
            <w:proofErr w:type="gramEnd"/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)</w:t>
            </w:r>
          </w:p>
        </w:tc>
      </w:tr>
      <w:tr w:rsidR="007A43F2" w14:paraId="780891A9" w14:textId="77777777"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D9920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E83200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2E785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 2.5 mg</w:t>
            </w:r>
          </w:p>
        </w:tc>
      </w:tr>
      <w:tr w:rsidR="007A43F2" w14:paraId="33F4E62D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7BC8F102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MPLA (DM)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66D2DA3A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DDA, MPLA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420AD0B1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 2.5 mg, MPLA 0.25 mg</w:t>
            </w:r>
          </w:p>
        </w:tc>
      </w:tr>
      <w:tr w:rsidR="007A43F2" w14:paraId="1CDAF404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552F17F3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TDB (DT)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0AB6A9AF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DDA, TDB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1C986156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 2.5 mg, TDB 0.5 mg</w:t>
            </w:r>
          </w:p>
        </w:tc>
      </w:tr>
      <w:tr w:rsidR="007A43F2" w14:paraId="75F4C7F3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16CFF3C7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DMT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42C7E738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DDA, MPLA, TDB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09FE2597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DDA 2.5 mg, MPLA 0.25 mg, TDB 0.5 mg</w:t>
            </w:r>
          </w:p>
        </w:tc>
      </w:tr>
      <w:tr w:rsidR="007A43F2" w14:paraId="0BF277E7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4AA7BB06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CMFO/DDA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1FBEB7DD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CMFO, DDA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72A0553A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 0.1 mg, DDA 1.25 mg</w:t>
            </w:r>
          </w:p>
        </w:tc>
      </w:tr>
      <w:tr w:rsidR="007A43F2" w14:paraId="5C21D1E7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6FEE86B2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CMFO/DM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2CB25A32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CMFO, DDA, MPLA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513AE9A2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 0.1 mg, DDA 1.25 mg, MPLA 0.125 mg</w:t>
            </w:r>
          </w:p>
        </w:tc>
      </w:tr>
      <w:tr w:rsidR="007A43F2" w14:paraId="4D7A0C59" w14:textId="77777777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187E73E5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lastRenderedPageBreak/>
              <w:t>CMFO/DT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14:paraId="4630DE06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CMFO, DDA, TDB</w:t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</w:tcPr>
          <w:p w14:paraId="5BC2711B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CMFO 0.1 mg, DDA 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1.25 mg, TDB 0.25 mg</w:t>
            </w:r>
          </w:p>
        </w:tc>
      </w:tr>
      <w:tr w:rsidR="007A43F2" w14:paraId="0AC4C1CA" w14:textId="77777777"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88F9E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CMFO/DMT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A7FB5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CMFO, DDA, MPLA, TDB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321E64" w14:textId="77777777" w:rsidR="007A43F2" w:rsidRDefault="00CB3FF9">
            <w:pPr>
              <w:spacing w:line="360" w:lineRule="auto"/>
              <w:rPr>
                <w:rFonts w:ascii="Times New Roman" w:eastAsia="SimSun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CMFO 0.1 mg, DDA 1.25 mg, MPLA 0.125 mg, TDB 0.25 mg</w:t>
            </w:r>
          </w:p>
        </w:tc>
      </w:tr>
    </w:tbl>
    <w:p w14:paraId="394B2598" w14:textId="77777777" w:rsidR="007A43F2" w:rsidRDefault="007A43F2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12EE0F70" w14:textId="77777777" w:rsidR="007A43F2" w:rsidRDefault="007A43F2"/>
    <w:sectPr w:rsidR="007A43F2" w:rsidSect="00CB3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FF04ED"/>
    <w:rsid w:val="007A43F2"/>
    <w:rsid w:val="00CB3FF9"/>
    <w:rsid w:val="7EFF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962EAB"/>
  <w15:docId w15:val="{EAC57420-8E34-43A4-A8C7-8CC61E04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CB3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</dc:creator>
  <cp:lastModifiedBy>Lucie Senn</cp:lastModifiedBy>
  <cp:revision>2</cp:revision>
  <dcterms:created xsi:type="dcterms:W3CDTF">2020-09-11T07:06:00Z</dcterms:created>
  <dcterms:modified xsi:type="dcterms:W3CDTF">2020-09-16T06:23:00Z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