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6981" w14:textId="77777777" w:rsidR="005D3A1C" w:rsidRPr="009B7A9F" w:rsidRDefault="009B7A9F" w:rsidP="009B7A9F">
      <w:pPr>
        <w:spacing w:after="240" w:line="48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r w:rsidRPr="002015DC">
        <w:rPr>
          <w:lang w:val="en-US"/>
        </w:rPr>
        <w:t xml:space="preserve">Table 2. </w:t>
      </w:r>
      <w:bookmarkEnd w:id="0"/>
      <w:r w:rsidRPr="00AE423B">
        <w:rPr>
          <w:rFonts w:ascii="Times New Roman" w:hAnsi="Times New Roman" w:cs="Times New Roman"/>
          <w:lang w:val="en-GB"/>
        </w:rPr>
        <w:t xml:space="preserve">Results [positive, negative or </w:t>
      </w:r>
      <w:proofErr w:type="spellStart"/>
      <w:r w:rsidRPr="00AE423B">
        <w:rPr>
          <w:rFonts w:ascii="Times New Roman" w:hAnsi="Times New Roman" w:cs="Times New Roman"/>
          <w:lang w:val="en-GB"/>
        </w:rPr>
        <w:t>non applied</w:t>
      </w:r>
      <w:proofErr w:type="spellEnd"/>
      <w:r w:rsidRPr="00AE423B">
        <w:rPr>
          <w:rFonts w:ascii="Times New Roman" w:hAnsi="Times New Roman" w:cs="Times New Roman"/>
          <w:lang w:val="en-GB"/>
        </w:rPr>
        <w:t xml:space="preserve"> (-)] of molecular, </w:t>
      </w:r>
      <w:proofErr w:type="spellStart"/>
      <w:r w:rsidRPr="00AE423B">
        <w:rPr>
          <w:rFonts w:ascii="Times New Roman" w:hAnsi="Times New Roman" w:cs="Times New Roman"/>
          <w:lang w:val="en-GB"/>
        </w:rPr>
        <w:t>immnunohistochemical</w:t>
      </w:r>
      <w:proofErr w:type="spellEnd"/>
      <w:r w:rsidRPr="00AE423B">
        <w:rPr>
          <w:rFonts w:ascii="Times New Roman" w:hAnsi="Times New Roman" w:cs="Times New Roman"/>
          <w:lang w:val="en-GB"/>
        </w:rPr>
        <w:t xml:space="preserve">, and histochemical assays performed on brain samples from animals under study. </w:t>
      </w:r>
    </w:p>
    <w:tbl>
      <w:tblPr>
        <w:tblStyle w:val="Tablaconcuadrcula"/>
        <w:tblW w:w="11730" w:type="dxa"/>
        <w:tblLook w:val="04A0" w:firstRow="1" w:lastRow="0" w:firstColumn="1" w:lastColumn="0" w:noHBand="0" w:noVBand="1"/>
      </w:tblPr>
      <w:tblGrid>
        <w:gridCol w:w="1045"/>
        <w:gridCol w:w="1862"/>
        <w:gridCol w:w="1055"/>
        <w:gridCol w:w="1055"/>
        <w:gridCol w:w="1410"/>
        <w:gridCol w:w="1206"/>
        <w:gridCol w:w="1406"/>
        <w:gridCol w:w="1544"/>
        <w:gridCol w:w="1147"/>
      </w:tblGrid>
      <w:tr w:rsidR="009B7A9F" w:rsidRPr="00AE423B" w14:paraId="409B217C" w14:textId="77777777" w:rsidTr="005D4835">
        <w:trPr>
          <w:trHeight w:val="20"/>
        </w:trPr>
        <w:tc>
          <w:tcPr>
            <w:tcW w:w="10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385C7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Case No.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042E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Ref. Lab</w:t>
            </w:r>
            <w:r w:rsidRPr="002015DC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548E6A" w14:textId="77777777" w:rsidR="009B7A9F" w:rsidRPr="00AE423B" w:rsidRDefault="009B7A9F" w:rsidP="005D483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PCR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E825F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IHC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063E9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HC</w:t>
            </w:r>
          </w:p>
        </w:tc>
      </w:tr>
      <w:tr w:rsidR="009B7A9F" w:rsidRPr="00AE423B" w14:paraId="6CD4DCE8" w14:textId="77777777" w:rsidTr="005D4835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605F9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404A5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371030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CeMV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18E4DD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4D9F6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Brucella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spp.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BE8176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gondii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D6385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Nasitrema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3D03E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CA9C2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9B7A9F" w:rsidRPr="00AE423B" w14:paraId="3115EA81" w14:textId="77777777" w:rsidTr="005D4835">
        <w:trPr>
          <w:trHeight w:val="845"/>
        </w:trPr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2B9A4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CB7D1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I-082/01 (CET 123)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8A1A7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63BE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D492E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14E2D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50199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F39A5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gondii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75C51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</w:t>
            </w:r>
          </w:p>
        </w:tc>
      </w:tr>
      <w:tr w:rsidR="009B7A9F" w:rsidRPr="00AE423B" w14:paraId="52A02ED2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D21BB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E5F4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I-086/01 (CET 124)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9DCD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39165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1AEE5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60DE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0BE7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56FF9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983E7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076F8001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3109D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53C8B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I-381/01 (CET 152)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46CF4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A60E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4A92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C932B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AE37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E4BE9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gondii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70A4D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</w:t>
            </w:r>
          </w:p>
        </w:tc>
      </w:tr>
      <w:tr w:rsidR="009B7A9F" w:rsidRPr="00AE423B" w14:paraId="616FF127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8E61E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4FD0D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I-154/02 (CET 195)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A7DE1" w14:textId="52B4E328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8BCAB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EC127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C6E2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B176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E861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1B03D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04216084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3440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D5AFB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I-130/04 (CET 260)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C3AE6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700A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B1194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248AD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F0561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2A7D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Brucella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D988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7D065102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8069E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6B23A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I-225/05 (CET 305)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46124" w14:textId="156A23A5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="009B7A9F"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F6BE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EA93B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1D2C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7033C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FFD9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CDV/</w:t>
            </w: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Brucella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sp.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3053A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49E6B4AA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5EB90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D32C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I-265/05 (CET 308)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127FF" w14:textId="4F3B181B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="009B7A9F"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8549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417DA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7EE30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8A8E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D4C7F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090A8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00FE6B57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DB7B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EF9F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I-022/07 (CET 364)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797CC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4F9F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E7705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DCF7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CC68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7CDC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F1F3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34CB6D7E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68912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94F62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I-071/07 (CET 373)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B541C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9BE9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02A43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3A74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1536F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E9A7D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80F3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66414681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34586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1761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I-091/07 (CET 380)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CFDA4" w14:textId="2F01BAEA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B64E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89DF9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533AC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2FAD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D474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83FB0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7A86C419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3AA75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2A4B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I-137/08 (CET 409)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E536AE" w14:textId="083019DC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6F67F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F4FFE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0ABE4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317BF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D56A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0EBE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0CCD1C96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DE25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1667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I-149/08 (CET 431)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5DAC5" w14:textId="591FDCCB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E6A01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87B2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A71F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B3244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3112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35035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4B95E8C9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CE580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13A28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I-063/09 (CET 475)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4E12A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D91E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4414B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DB89F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94E2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8248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gondii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AF352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</w:t>
            </w:r>
          </w:p>
        </w:tc>
      </w:tr>
      <w:tr w:rsidR="009B7A9F" w:rsidRPr="00AE423B" w14:paraId="48D64E24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050E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FC2DE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I-007/09 (CET 476)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A6A35" w14:textId="0D99AA5A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496B5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A8AF2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53E88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0D0EF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04C85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78A6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7D6081FA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808D1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B2DA7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I-119/10 (CET 515)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74F3C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8271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C0F12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F1384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9732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2A9A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gondii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84593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</w:t>
            </w:r>
          </w:p>
        </w:tc>
      </w:tr>
      <w:tr w:rsidR="009B7A9F" w:rsidRPr="00AE423B" w14:paraId="2DDB402D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6747B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37D12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I-125/10 (CET 522)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EFD7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E783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7132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37717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091DC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8279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gondii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2E29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</w:t>
            </w:r>
          </w:p>
        </w:tc>
      </w:tr>
      <w:tr w:rsidR="009B7A9F" w:rsidRPr="00AE423B" w14:paraId="674AEEDC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39D43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F21F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I-123/10 (CET 530)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16CE5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F759C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3C875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07F6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45CB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6EC6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AE423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gondii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8A76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</w:t>
            </w:r>
          </w:p>
        </w:tc>
      </w:tr>
      <w:tr w:rsidR="009B7A9F" w:rsidRPr="00AE423B" w14:paraId="396F846C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BA630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6267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I-033/11 (CET 554)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AD6C2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1C043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DA943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4BA7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2B2A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2CDD2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2D004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28A609A3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7EFA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F20AB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I-014/11 (CET 558)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923D5D" w14:textId="4D74CCEE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8F0A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5F92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746B5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6D37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AE3E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75074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20168042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CC84F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4B30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I-083/11 (CET 564)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258E4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F249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C5C2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7F1B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130D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6B211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E039C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1367B752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43377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B2F79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I-145/11 (CET 574)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D13A4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B5177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515AF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B747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4F148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3541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4DB00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7011B2D2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07B0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CF59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I-158/11 (CET 575)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67C3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E84C6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9065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05F5A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AECA3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91384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9363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0D086459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06102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A5CD4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I-229/11 (CET 583)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C11069" w14:textId="70F0A100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PWMV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9F4A1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EAF65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8CC6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C68E1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46002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1362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507F404E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E517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87553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I-379/11 (CET 594)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DCC771" w14:textId="4ECA0EF3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PWMV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DC172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725DD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85B21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D87F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264C1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14EF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1D798A75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D2E3B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7725E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I-065/12 (CET 614)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F68FEC" w14:textId="467D28E8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C2B9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2264B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7F17F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C7949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9BFA4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DD9A6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3ECEBE79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C17BF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BD042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I-071/12 (CET 618)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541A3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7E7A9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32893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6D4F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E4638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CB893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5CB66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38DA446A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6E0A1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86D26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I-067/13 (CET 666)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37BEA" w14:textId="25111441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PWMV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="009B7A9F"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F56B1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1A3C3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84887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74BE9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C13E0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5D78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5DA87464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7F5F6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7C353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I-289/13 (NA)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12FC7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6C278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4B51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15024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0581D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51D39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2E34B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5B23004C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86177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F02B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I-151/14 (CET 717)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5872E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3C35B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5CA1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86536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39A29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1EE8A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CFFCD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1C6FEF50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CF3A3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F82C0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I-317/14 (CET 732)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BE44F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69712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26DDE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ACC1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56A6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F9A2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AA95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2D714004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3C8F1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49C2E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I-280/15 (CET 758)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66964" w14:textId="69EA9C5C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PWMV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="009B7A9F"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C5DC8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A9C72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4B535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C9988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C93E3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22B3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PAS/</w:t>
            </w: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Grocott</w:t>
            </w:r>
            <w:proofErr w:type="spellEnd"/>
          </w:p>
        </w:tc>
      </w:tr>
      <w:tr w:rsidR="009B7A9F" w:rsidRPr="00AE423B" w14:paraId="10AFA61C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19B2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9A7F8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I-416/15 (CET 772)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1C80F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, 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8C72D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1ED6F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2A479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09D8C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E317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CA70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5D721AB1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4445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F3C2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I-08/16 (NA)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F2E5D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67CB1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5DE8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95F5D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455E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045D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657CD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34BFFBFB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6DE2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46C0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I-287/16 (CET 798)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224DCB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0F567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5C910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AF218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568F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B9C04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21BC4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5AAB34A7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32947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77641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I-907/16 (CET 810)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488B2B" w14:textId="2EE2BAA3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FDA4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5676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CA831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D4E9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DF609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F4B40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2C3C266C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0FC8C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96598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I-167/17 (CET 854)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F564C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85DA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D489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7F91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1CC96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66E4E8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68817C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00E50CE0" w14:textId="77777777" w:rsidTr="005D4835"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9AD5C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08E7C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SA038/18 (CET 884)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B069A7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Negative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D1F38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783CE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C6942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2FB67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78334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53CCCF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  <w:tr w:rsidR="009B7A9F" w:rsidRPr="00AE423B" w14:paraId="33A4155A" w14:textId="77777777" w:rsidTr="005D4835"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2BA186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E07BB5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SA223/18 (CET 921)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F68EAB" w14:textId="76800207" w:rsidR="009B7A9F" w:rsidRPr="00AE423B" w:rsidRDefault="005D4835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DMV</w:t>
            </w:r>
            <w:r w:rsidRPr="00AE423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CC0DA2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Positive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34060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D8E07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28E4FE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E5A5FD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CDV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1D99DA" w14:textId="77777777" w:rsidR="009B7A9F" w:rsidRPr="00AE423B" w:rsidRDefault="009B7A9F" w:rsidP="005D4835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42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</w:tr>
    </w:tbl>
    <w:p w14:paraId="38D3F510" w14:textId="75B9272E" w:rsidR="00C62912" w:rsidRPr="00AE423B" w:rsidRDefault="00B85533" w:rsidP="00C62912">
      <w:pPr>
        <w:spacing w:before="240" w:line="480" w:lineRule="auto"/>
        <w:jc w:val="both"/>
        <w:rPr>
          <w:rFonts w:ascii="Times New Roman" w:eastAsia="Heiti TC Light" w:hAnsi="Times New Roman" w:cs="Times New Roman"/>
          <w:sz w:val="20"/>
          <w:szCs w:val="20"/>
          <w:lang w:val="en-GB"/>
        </w:rPr>
      </w:pPr>
      <w:r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Ref. Lab.: </w:t>
      </w:r>
      <w:proofErr w:type="spellStart"/>
      <w:r w:rsidR="00C53FBC">
        <w:rPr>
          <w:sz w:val="18"/>
          <w:szCs w:val="18"/>
        </w:rPr>
        <w:t>Laboratorial</w:t>
      </w:r>
      <w:proofErr w:type="spellEnd"/>
      <w:r w:rsidR="00C53FBC">
        <w:rPr>
          <w:sz w:val="18"/>
          <w:szCs w:val="18"/>
        </w:rPr>
        <w:t xml:space="preserve"> Reference</w:t>
      </w:r>
      <w:r w:rsidR="00C53FBC">
        <w:rPr>
          <w:rFonts w:ascii="Times New Roman" w:eastAsia="Heiti TC Light" w:hAnsi="Times New Roman" w:cs="Times New Roman"/>
          <w:sz w:val="20"/>
          <w:szCs w:val="20"/>
          <w:lang w:val="en-GB"/>
        </w:rPr>
        <w:t>;</w:t>
      </w:r>
      <w:r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 CeMV: Cetacean Morbillivirus (DMV: Dolphin Morbillivirus, PWMV: Pilot Whale Morbillivirus</w:t>
      </w:r>
      <w:r w:rsidR="00C53FBC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); </w:t>
      </w:r>
      <w:r>
        <w:rPr>
          <w:rFonts w:ascii="Times New Roman" w:eastAsia="Heiti TC Light" w:hAnsi="Times New Roman" w:cs="Times New Roman"/>
          <w:sz w:val="20"/>
          <w:szCs w:val="20"/>
          <w:lang w:val="en-GB"/>
        </w:rPr>
        <w:t>HV: Herpesvirus</w:t>
      </w:r>
      <w:r w:rsidR="00C53FBC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; </w:t>
      </w:r>
      <w:r w:rsidRPr="00B85533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T. </w:t>
      </w:r>
      <w:proofErr w:type="spellStart"/>
      <w:r w:rsidRPr="00B85533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gondii</w:t>
      </w:r>
      <w:proofErr w:type="spellEnd"/>
      <w:r w:rsidRPr="00B85533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:</w:t>
      </w:r>
      <w:r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 </w:t>
      </w:r>
      <w:r w:rsidRPr="00C53FBC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Toxoplasma </w:t>
      </w:r>
      <w:proofErr w:type="spellStart"/>
      <w:r w:rsidRPr="00C53FBC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gondii</w:t>
      </w:r>
      <w:proofErr w:type="spellEnd"/>
      <w:r w:rsidR="00C53FBC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; IHC: Immunohistochemistry; </w:t>
      </w:r>
      <w:r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HC: </w:t>
      </w:r>
      <w:proofErr w:type="spellStart"/>
      <w:r>
        <w:rPr>
          <w:rFonts w:ascii="Times New Roman" w:eastAsia="Heiti TC Light" w:hAnsi="Times New Roman" w:cs="Times New Roman"/>
          <w:sz w:val="20"/>
          <w:szCs w:val="20"/>
          <w:lang w:val="en-GB"/>
        </w:rPr>
        <w:t>Histochemistry</w:t>
      </w:r>
      <w:proofErr w:type="spellEnd"/>
      <w:r w:rsidR="00C53FBC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; </w:t>
      </w:r>
      <w:r w:rsidR="00C62912"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PCR</w:t>
      </w:r>
      <w:r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: </w:t>
      </w:r>
      <w:proofErr w:type="spellStart"/>
      <w:r>
        <w:rPr>
          <w:rFonts w:ascii="Times New Roman" w:eastAsia="Heiti TC Light" w:hAnsi="Times New Roman" w:cs="Times New Roman"/>
          <w:sz w:val="20"/>
          <w:szCs w:val="20"/>
          <w:lang w:val="en-GB"/>
        </w:rPr>
        <w:t>Polymerasa</w:t>
      </w:r>
      <w:proofErr w:type="spellEnd"/>
      <w:r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 Chain Reaction</w:t>
      </w:r>
      <w:r w:rsidR="00C62912"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 methods: </w:t>
      </w:r>
    </w:p>
    <w:p w14:paraId="366D38B6" w14:textId="77777777" w:rsidR="00C62912" w:rsidRPr="00AE423B" w:rsidRDefault="00C62912" w:rsidP="00C62912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Times New Roman" w:eastAsia="Heiti TC Light" w:hAnsi="Times New Roman" w:cs="Times New Roman"/>
          <w:sz w:val="20"/>
          <w:szCs w:val="20"/>
          <w:lang w:val="en-GB"/>
        </w:rPr>
      </w:pPr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CeMV: a, one-step RT-PCR of a 426-bp conserved region of the phosphoprotein (P) gene; b, RT-PCR using nested primers also targeted at the P gene; c, one-step real-time RT-PCR to detect sequences in a conserved region (192 </w:t>
      </w:r>
      <w:proofErr w:type="spellStart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bp</w:t>
      </w:r>
      <w:proofErr w:type="spellEnd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) of the fusion protein gene.</w:t>
      </w:r>
    </w:p>
    <w:p w14:paraId="1725660D" w14:textId="77777777" w:rsidR="00C62912" w:rsidRPr="00AE423B" w:rsidRDefault="00C62912" w:rsidP="00C62912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Times New Roman" w:eastAsia="Heiti TC Light" w:hAnsi="Times New Roman" w:cs="Times New Roman"/>
          <w:sz w:val="20"/>
          <w:szCs w:val="20"/>
          <w:lang w:val="en-GB"/>
        </w:rPr>
      </w:pPr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HV: conventional nested PCR using degenerate primers designed to amplify a region of the DNA polymerase gene</w:t>
      </w:r>
    </w:p>
    <w:p w14:paraId="10C8C296" w14:textId="77777777" w:rsidR="00C62912" w:rsidRPr="00AE423B" w:rsidRDefault="00C62912" w:rsidP="00C62912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Times New Roman" w:eastAsia="Heiti TC Light" w:hAnsi="Times New Roman" w:cs="Times New Roman"/>
          <w:sz w:val="20"/>
          <w:szCs w:val="20"/>
          <w:lang w:val="en-GB"/>
        </w:rPr>
      </w:pPr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Brucella</w:t>
      </w:r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 spp.: a, quantitative duplex-PCR amplifying a 150 </w:t>
      </w:r>
      <w:proofErr w:type="spellStart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bp</w:t>
      </w:r>
      <w:proofErr w:type="spellEnd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 fragment of the IS711 gene for the detection of Brucella at the genus level and the identification of genotype ST27; b, PCR using primers amplifying a 223-bp fragment of the bcsp31 gene.</w:t>
      </w:r>
    </w:p>
    <w:p w14:paraId="00DDC15F" w14:textId="77777777" w:rsidR="00C62912" w:rsidRPr="00AE423B" w:rsidRDefault="00C62912" w:rsidP="00C62912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Times New Roman" w:eastAsia="Heiti TC Light" w:hAnsi="Times New Roman" w:cs="Times New Roman"/>
          <w:sz w:val="20"/>
          <w:szCs w:val="20"/>
          <w:lang w:val="en-GB"/>
        </w:rPr>
      </w:pPr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T. </w:t>
      </w:r>
      <w:proofErr w:type="spellStart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gondii</w:t>
      </w:r>
      <w:proofErr w:type="spellEnd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: a, real-time PCR targeting a 529-bp repeat element of </w:t>
      </w:r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T. </w:t>
      </w:r>
      <w:proofErr w:type="spellStart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gondii</w:t>
      </w:r>
      <w:proofErr w:type="spellEnd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; b, real-time PCR based on a 163 </w:t>
      </w:r>
      <w:proofErr w:type="spellStart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bp</w:t>
      </w:r>
      <w:proofErr w:type="spellEnd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 sequence within the </w:t>
      </w:r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T. </w:t>
      </w:r>
      <w:proofErr w:type="spellStart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gondii</w:t>
      </w:r>
      <w:proofErr w:type="spellEnd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 </w:t>
      </w:r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small subunit ribosomal RNA (18SrRNA)</w:t>
      </w:r>
    </w:p>
    <w:p w14:paraId="56501AEC" w14:textId="77777777" w:rsidR="00C62912" w:rsidRPr="00AE423B" w:rsidRDefault="00C62912" w:rsidP="00C62912">
      <w:pPr>
        <w:pStyle w:val="Prrafodelista"/>
        <w:numPr>
          <w:ilvl w:val="0"/>
          <w:numId w:val="1"/>
        </w:numPr>
        <w:spacing w:before="240" w:line="480" w:lineRule="auto"/>
        <w:jc w:val="both"/>
        <w:rPr>
          <w:rFonts w:ascii="Times New Roman" w:eastAsia="Heiti TC Light" w:hAnsi="Times New Roman" w:cs="Times New Roman"/>
          <w:sz w:val="20"/>
          <w:szCs w:val="20"/>
          <w:lang w:val="en-GB"/>
        </w:rPr>
      </w:pPr>
      <w:proofErr w:type="spellStart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Nasitrema</w:t>
      </w:r>
      <w:proofErr w:type="spellEnd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 </w:t>
      </w:r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 xml:space="preserve">spp.: real time PCR based upon the partial NADH dehydrogenase, subunit 3 gene of </w:t>
      </w:r>
      <w:proofErr w:type="spellStart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Nasitrema</w:t>
      </w:r>
      <w:proofErr w:type="spellEnd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AE423B">
        <w:rPr>
          <w:rFonts w:ascii="Times New Roman" w:eastAsia="Heiti TC Light" w:hAnsi="Times New Roman" w:cs="Times New Roman"/>
          <w:i/>
          <w:sz w:val="20"/>
          <w:szCs w:val="20"/>
          <w:lang w:val="en-GB"/>
        </w:rPr>
        <w:t>delphini</w:t>
      </w:r>
      <w:proofErr w:type="spellEnd"/>
      <w:r w:rsidRPr="00AE423B">
        <w:rPr>
          <w:rFonts w:ascii="Times New Roman" w:eastAsia="Heiti TC Light" w:hAnsi="Times New Roman" w:cs="Times New Roman"/>
          <w:sz w:val="20"/>
          <w:szCs w:val="20"/>
          <w:lang w:val="en-GB"/>
        </w:rPr>
        <w:t>.</w:t>
      </w:r>
    </w:p>
    <w:p w14:paraId="5A25BF87" w14:textId="77777777" w:rsidR="009B7A9F" w:rsidRDefault="009B7A9F"/>
    <w:sectPr w:rsidR="009B7A9F" w:rsidSect="009B7A9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01E"/>
    <w:multiLevelType w:val="hybridMultilevel"/>
    <w:tmpl w:val="15B2B6A2"/>
    <w:lvl w:ilvl="0" w:tplc="29CCE2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9F"/>
    <w:rsid w:val="002015DC"/>
    <w:rsid w:val="0024602A"/>
    <w:rsid w:val="005D3A1C"/>
    <w:rsid w:val="005D4835"/>
    <w:rsid w:val="009B7A9F"/>
    <w:rsid w:val="00B85533"/>
    <w:rsid w:val="00C53FBC"/>
    <w:rsid w:val="00C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9436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7A9F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29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8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3135</Characters>
  <Application>Microsoft Macintosh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 de Microsoft Office</cp:lastModifiedBy>
  <cp:revision>2</cp:revision>
  <dcterms:created xsi:type="dcterms:W3CDTF">2020-09-29T10:32:00Z</dcterms:created>
  <dcterms:modified xsi:type="dcterms:W3CDTF">2020-09-29T10:32:00Z</dcterms:modified>
</cp:coreProperties>
</file>