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220" w:rsidRPr="00911B28" w:rsidRDefault="000D3220" w:rsidP="00DE11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  <w:r w:rsidRPr="00911B28"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 xml:space="preserve">Supplementary </w:t>
      </w:r>
      <w:r w:rsidR="006B154B"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>DATA</w:t>
      </w:r>
    </w:p>
    <w:p w:rsidR="00064376" w:rsidRDefault="00064376" w:rsidP="0006437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064376" w:rsidRDefault="001D71B5" w:rsidP="0006437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t-IT" w:eastAsia="it-IT"/>
        </w:rPr>
        <w:drawing>
          <wp:inline distT="0" distB="0" distL="0" distR="0">
            <wp:extent cx="5943600" cy="2624611"/>
            <wp:effectExtent l="0" t="0" r="0" b="4445"/>
            <wp:docPr id="2" name="Immagine 2" descr="F:\lavoro melanomi sottili\Nuova cartellaavoro melanomi sottili\revision\Supplementary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voro melanomi sottili\Nuova cartellaavoro melanomi sottili\revision\Supplementary Figur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76" w:rsidRPr="00064376" w:rsidRDefault="00064376" w:rsidP="0006437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Double-fluorescence staining of CD8 and </w:t>
      </w:r>
      <w:r w:rsidRPr="00064376">
        <w:rPr>
          <w:rFonts w:ascii="Times New Roman" w:eastAsia="Times New Roman" w:hAnsi="Times New Roman" w:cs="Times New Roman"/>
          <w:sz w:val="24"/>
          <w:szCs w:val="24"/>
          <w:lang w:eastAsia="en-US"/>
        </w:rPr>
        <w:t>GRZ-B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were conducted on a total of </w:t>
      </w:r>
      <w:r w:rsidR="001D71B5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bookmarkStart w:id="0" w:name="_GoBack"/>
      <w:bookmarkEnd w:id="0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representative FFPE tissue sections from 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thin 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melanoma tumor samples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with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 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high number of 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CD8+ and GRZ-B+ infiltrating cells at IHC 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staining. Following their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deparaffinization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and hydration, prepared slides were incubated with antigen retrieval in a pressure cooker (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Biocare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for 10 min at 110 °C. Following an incubation with protein blocking, slides were incubated with a cocktail of CD8-speficic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mAb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C8/144B and GRZ-B-specific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mAb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ab4059 at RT. Primary antibodies were detected utilizing a cocktail of goat anti-mouse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IgG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dylight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488 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(green) 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and goat anti-rabbit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IgG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dylight</w:t>
      </w:r>
      <w:proofErr w:type="spellEnd"/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594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(red)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>. After washing for two times, nuc</w:t>
      </w:r>
      <w:r w:rsidR="006B154B">
        <w:rPr>
          <w:rFonts w:ascii="Times New Roman" w:eastAsiaTheme="minorHAnsi" w:hAnsi="Times New Roman" w:cs="Times New Roman"/>
          <w:sz w:val="24"/>
          <w:szCs w:val="24"/>
          <w:lang w:eastAsia="en-US"/>
        </w:rPr>
        <w:t>lei were stained with DAPI at room temperature</w:t>
      </w:r>
      <w:r w:rsidRPr="000643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for 10 min, and stored at 4 °C. The slides were examined using a fluorescent microscope (Olympus BX61).</w:t>
      </w:r>
    </w:p>
    <w:p w:rsidR="00445CDA" w:rsidRDefault="00445CDA" w:rsidP="008943C0">
      <w:pPr>
        <w:spacing w:after="0" w:line="240" w:lineRule="auto"/>
        <w:ind w:left="720" w:hanging="720"/>
      </w:pPr>
    </w:p>
    <w:sectPr w:rsidR="00445CDA" w:rsidSect="00A87E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linical Canc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</w:docVars>
  <w:rsids>
    <w:rsidRoot w:val="00DE11EF"/>
    <w:rsid w:val="00064376"/>
    <w:rsid w:val="0007700D"/>
    <w:rsid w:val="000D3220"/>
    <w:rsid w:val="00124081"/>
    <w:rsid w:val="001D71B5"/>
    <w:rsid w:val="002769EB"/>
    <w:rsid w:val="00323CFA"/>
    <w:rsid w:val="00364E07"/>
    <w:rsid w:val="00445CDA"/>
    <w:rsid w:val="005523D6"/>
    <w:rsid w:val="006723D9"/>
    <w:rsid w:val="006B154B"/>
    <w:rsid w:val="0072153F"/>
    <w:rsid w:val="008943C0"/>
    <w:rsid w:val="008A5F4B"/>
    <w:rsid w:val="008B4720"/>
    <w:rsid w:val="008E78CF"/>
    <w:rsid w:val="00911B28"/>
    <w:rsid w:val="00A564CC"/>
    <w:rsid w:val="00A87E44"/>
    <w:rsid w:val="00AF2AA2"/>
    <w:rsid w:val="00B24EC0"/>
    <w:rsid w:val="00CE1EA7"/>
    <w:rsid w:val="00D77DC9"/>
    <w:rsid w:val="00DA1CDA"/>
    <w:rsid w:val="00DE11EF"/>
    <w:rsid w:val="00E6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7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7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pcrep1400</cp:lastModifiedBy>
  <cp:revision>4</cp:revision>
  <dcterms:created xsi:type="dcterms:W3CDTF">2020-09-02T15:10:00Z</dcterms:created>
  <dcterms:modified xsi:type="dcterms:W3CDTF">2020-09-03T10:30:00Z</dcterms:modified>
</cp:coreProperties>
</file>