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8D7D72" w14:textId="72D359BC" w:rsidR="00040B6F" w:rsidRPr="006C7BAD" w:rsidRDefault="00654E8F" w:rsidP="006C7BAD">
      <w:pPr>
        <w:pStyle w:val="SupplementaryMaterial"/>
      </w:pPr>
      <w:r>
        <w:t>Supplementary</w:t>
      </w:r>
      <w:r w:rsidR="006C7BAD">
        <w:t xml:space="preserve"> Materials</w:t>
      </w:r>
    </w:p>
    <w:p w14:paraId="6754D378" w14:textId="78BD26FC" w:rsidR="00994A3D" w:rsidRPr="00040B6F" w:rsidRDefault="00654E8F" w:rsidP="00040B6F">
      <w:pPr>
        <w:pStyle w:val="Heading1"/>
        <w:rPr>
          <w:u w:val="single"/>
        </w:rPr>
      </w:pPr>
      <w:r w:rsidRPr="00994A3D">
        <w:t xml:space="preserve">Supplementary Figures </w:t>
      </w:r>
    </w:p>
    <w:p w14:paraId="3C419443" w14:textId="2851E925" w:rsidR="00994A3D" w:rsidRPr="001549D3" w:rsidRDefault="1A103ABF" w:rsidP="0DE63E3F">
      <w:pPr>
        <w:keepNext/>
        <w:jc w:val="center"/>
      </w:pPr>
      <w:r>
        <w:rPr>
          <w:noProof/>
        </w:rPr>
        <w:drawing>
          <wp:inline distT="0" distB="0" distL="0" distR="0" wp14:anchorId="635F2C63" wp14:editId="1C6A8A20">
            <wp:extent cx="5524498" cy="3993754"/>
            <wp:effectExtent l="0" t="0" r="0" b="0"/>
            <wp:docPr id="336165312" name="Picture 336165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498" cy="399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967C5" w14:textId="73975E85" w:rsidR="00040B6F" w:rsidRPr="00040B6F" w:rsidRDefault="00994A3D" w:rsidP="7F17F74C">
      <w:pPr>
        <w:rPr>
          <w:rFonts w:cs="Times New Roman"/>
        </w:rPr>
      </w:pPr>
      <w:r w:rsidRPr="7F17F74C">
        <w:rPr>
          <w:rFonts w:cs="Times New Roman"/>
          <w:b/>
          <w:bCs/>
        </w:rPr>
        <w:t xml:space="preserve">Supplementary Figure </w:t>
      </w:r>
      <w:r w:rsidRPr="7F17F74C">
        <w:rPr>
          <w:rFonts w:cs="Times New Roman"/>
          <w:b/>
          <w:bCs/>
        </w:rPr>
        <w:fldChar w:fldCharType="begin"/>
      </w:r>
      <w:r w:rsidRPr="7F17F74C">
        <w:rPr>
          <w:rFonts w:cs="Times New Roman"/>
          <w:b/>
          <w:bCs/>
        </w:rPr>
        <w:instrText xml:space="preserve"> SEQ Figure \* ARABIC </w:instrText>
      </w:r>
      <w:r w:rsidRPr="7F17F74C">
        <w:rPr>
          <w:rFonts w:cs="Times New Roman"/>
          <w:b/>
          <w:bCs/>
        </w:rPr>
        <w:fldChar w:fldCharType="separate"/>
      </w:r>
      <w:r w:rsidR="00ED20B5" w:rsidRPr="7F17F74C">
        <w:rPr>
          <w:rFonts w:cs="Times New Roman"/>
          <w:b/>
          <w:bCs/>
          <w:noProof/>
        </w:rPr>
        <w:t>1</w:t>
      </w:r>
      <w:r w:rsidRPr="7F17F74C">
        <w:rPr>
          <w:rFonts w:cs="Times New Roman"/>
          <w:b/>
          <w:bCs/>
        </w:rPr>
        <w:fldChar w:fldCharType="end"/>
      </w:r>
      <w:r w:rsidRPr="7F17F74C">
        <w:rPr>
          <w:rFonts w:cs="Times New Roman"/>
          <w:b/>
          <w:bCs/>
        </w:rPr>
        <w:t>.</w:t>
      </w:r>
      <w:r w:rsidRPr="7F17F74C">
        <w:rPr>
          <w:rFonts w:cs="Times New Roman"/>
        </w:rPr>
        <w:t xml:space="preserve"> </w:t>
      </w:r>
      <w:r w:rsidR="00040B6F" w:rsidRPr="7F17F74C">
        <w:rPr>
          <w:rFonts w:cs="Times New Roman"/>
        </w:rPr>
        <w:t xml:space="preserve">Contraction of primary human fibroblasts with addition of </w:t>
      </w:r>
      <w:r w:rsidR="4FC7A891" w:rsidRPr="7F17F74C">
        <w:rPr>
          <w:rFonts w:cs="Times New Roman"/>
        </w:rPr>
        <w:t>p</w:t>
      </w:r>
      <w:r w:rsidR="00040B6F" w:rsidRPr="7F17F74C">
        <w:rPr>
          <w:rFonts w:cs="Times New Roman"/>
        </w:rPr>
        <w:t xml:space="preserve">irfenidone. Areas are normalized to the initial area of each microgel. N=1-2 per condition. </w:t>
      </w:r>
    </w:p>
    <w:p w14:paraId="7B65BC41" w14:textId="57BF7E37" w:rsidR="00DE23E8" w:rsidRDefault="00DE23E8" w:rsidP="00040B6F">
      <w:pPr>
        <w:keepNext/>
      </w:pPr>
    </w:p>
    <w:p w14:paraId="6859D8CC" w14:textId="1E83F62F" w:rsidR="00040B6F" w:rsidRDefault="00040B6F" w:rsidP="00040B6F">
      <w:pPr>
        <w:keepNext/>
      </w:pPr>
      <w:r>
        <w:rPr>
          <w:noProof/>
        </w:rPr>
        <w:drawing>
          <wp:inline distT="0" distB="0" distL="0" distR="0" wp14:anchorId="47882BD6" wp14:editId="4D7A2709">
            <wp:extent cx="6208396" cy="4466590"/>
            <wp:effectExtent l="0" t="0" r="1905" b="3810"/>
            <wp:docPr id="1030699010" name="Picture 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6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80A15" w14:textId="6457A31D" w:rsidR="00040B6F" w:rsidRDefault="00040B6F" w:rsidP="00040B6F">
      <w:pPr>
        <w:keepNext/>
        <w:jc w:val="center"/>
      </w:pPr>
    </w:p>
    <w:p w14:paraId="1119876C" w14:textId="76BF2183" w:rsidR="00040B6F" w:rsidRDefault="00040B6F" w:rsidP="00040B6F">
      <w:pPr>
        <w:keepNext/>
      </w:pPr>
      <w:r w:rsidRPr="7F17F74C">
        <w:rPr>
          <w:b/>
          <w:bCs/>
        </w:rPr>
        <w:t>Supplementary Figure 2.</w:t>
      </w:r>
      <w:r>
        <w:t xml:space="preserve"> Contraction of collagen microgels by primary human lung fibroblasts with addition of </w:t>
      </w:r>
      <w:proofErr w:type="spellStart"/>
      <w:r w:rsidR="29400C88">
        <w:t>n</w:t>
      </w:r>
      <w:r>
        <w:t>intedanib</w:t>
      </w:r>
      <w:proofErr w:type="spellEnd"/>
      <w:r>
        <w:t>. Areas of collagen microgels were normalized to their initial area. N=1-2 per condition.</w:t>
      </w:r>
    </w:p>
    <w:p w14:paraId="051A8187" w14:textId="4E7CE2BE" w:rsidR="00040B6F" w:rsidRDefault="00040B6F" w:rsidP="00040B6F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81382AB" wp14:editId="13926E31">
            <wp:extent cx="6208396" cy="4466590"/>
            <wp:effectExtent l="0" t="0" r="1905" b="3810"/>
            <wp:docPr id="455552636" name="Picture 4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6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AAFBB" w14:textId="32ADE697" w:rsidR="00040B6F" w:rsidRDefault="00040B6F" w:rsidP="00040B6F">
      <w:pPr>
        <w:keepNext/>
      </w:pPr>
      <w:r w:rsidRPr="00040B6F">
        <w:rPr>
          <w:b/>
          <w:bCs/>
        </w:rPr>
        <w:t>Supplementary Figure 3.</w:t>
      </w:r>
      <w:r w:rsidRPr="00040B6F">
        <w:t xml:space="preserve"> Contraction of collagen microgels with primary human lung fibroblasts and the FAK inhibitor, PF 431396. Areas are normalized to the initial area of each microgel. N=1-2 per condition.</w:t>
      </w:r>
    </w:p>
    <w:p w14:paraId="04CC5352" w14:textId="60A09225" w:rsidR="0054483C" w:rsidRPr="0054483C" w:rsidRDefault="0054483C" w:rsidP="0054483C">
      <w:pPr>
        <w:keepNext/>
      </w:pPr>
      <w:r>
        <w:br w:type="column"/>
      </w:r>
      <w:r>
        <w:rPr>
          <w:b/>
          <w:bCs/>
          <w:noProof/>
        </w:rPr>
        <w:lastRenderedPageBreak/>
        <w:drawing>
          <wp:inline distT="0" distB="0" distL="0" distR="0" wp14:anchorId="0B138E01" wp14:editId="67910DEA">
            <wp:extent cx="6208395" cy="4320540"/>
            <wp:effectExtent l="0" t="0" r="1905" b="0"/>
            <wp:docPr id="2" name="Picture 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piece of pap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0B6F">
        <w:rPr>
          <w:b/>
          <w:bCs/>
        </w:rPr>
        <w:t xml:space="preserve">Supplementary Figure </w:t>
      </w:r>
      <w:r>
        <w:rPr>
          <w:b/>
          <w:bCs/>
        </w:rPr>
        <w:t>4</w:t>
      </w:r>
      <w:r w:rsidRPr="00040B6F">
        <w:rPr>
          <w:b/>
          <w:bCs/>
        </w:rPr>
        <w:t>.</w:t>
      </w:r>
      <w:r w:rsidRPr="00040B6F">
        <w:t xml:space="preserve"> </w:t>
      </w:r>
      <w:r>
        <w:t>Fitted values for IC50 for each cell and TGF-</w:t>
      </w:r>
      <w:r>
        <w:rPr>
          <w:lang w:val="el-GR"/>
        </w:rPr>
        <w:t>β</w:t>
      </w:r>
      <w:r w:rsidRPr="006C7BAD">
        <w:t>1</w:t>
      </w:r>
      <w:r>
        <w:t xml:space="preserve"> combination, graphed over individual time points. Error bars are standard deviation, calculated from the model fit covariance.</w:t>
      </w:r>
    </w:p>
    <w:p w14:paraId="6580151F" w14:textId="1245E7F5" w:rsidR="006C7BAD" w:rsidRDefault="006C7BAD">
      <w:pPr>
        <w:spacing w:before="0" w:after="200" w:line="276" w:lineRule="auto"/>
      </w:pPr>
      <w:r>
        <w:br w:type="page"/>
      </w:r>
    </w:p>
    <w:p w14:paraId="1EE05D46" w14:textId="2D737E14" w:rsidR="00787FAA" w:rsidRDefault="00787FAA" w:rsidP="00787FAA">
      <w:r w:rsidRPr="006C7BAD">
        <w:rPr>
          <w:b/>
          <w:bCs/>
        </w:rPr>
        <w:lastRenderedPageBreak/>
        <w:t>Supplementary Table 1.</w:t>
      </w:r>
      <w:r>
        <w:t xml:space="preserve"> Fitted IC50 values for cell, stimulant, and drug combinations.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4"/>
        <w:gridCol w:w="1393"/>
        <w:gridCol w:w="2063"/>
        <w:gridCol w:w="810"/>
        <w:gridCol w:w="1983"/>
        <w:gridCol w:w="1527"/>
      </w:tblGrid>
      <w:tr w:rsidR="006C7BAD" w14:paraId="50A9096A" w14:textId="77777777" w:rsidTr="007B4CA0">
        <w:tc>
          <w:tcPr>
            <w:tcW w:w="1584" w:type="dxa"/>
          </w:tcPr>
          <w:p w14:paraId="367DF2C5" w14:textId="77777777" w:rsidR="006C7BAD" w:rsidRPr="00070A60" w:rsidRDefault="006C7BAD" w:rsidP="007B4CA0">
            <w:pPr>
              <w:rPr>
                <w:b/>
                <w:bCs/>
              </w:rPr>
            </w:pPr>
          </w:p>
        </w:tc>
        <w:tc>
          <w:tcPr>
            <w:tcW w:w="3456" w:type="dxa"/>
            <w:gridSpan w:val="2"/>
            <w:tcBorders>
              <w:bottom w:val="single" w:sz="4" w:space="0" w:color="auto"/>
            </w:tcBorders>
          </w:tcPr>
          <w:p w14:paraId="18D748F5" w14:textId="77777777" w:rsidR="006C7BAD" w:rsidRPr="00070A60" w:rsidRDefault="006C7BAD" w:rsidP="007B4CA0">
            <w:pPr>
              <w:jc w:val="center"/>
              <w:rPr>
                <w:b/>
                <w:bCs/>
              </w:rPr>
            </w:pPr>
            <w:r w:rsidRPr="00070A60">
              <w:rPr>
                <w:b/>
                <w:bCs/>
              </w:rPr>
              <w:t>NHLF IC50 (</w:t>
            </w:r>
            <w:r w:rsidRPr="00070A60">
              <w:rPr>
                <w:b/>
                <w:bCs/>
                <w:lang w:val="el-GR"/>
              </w:rPr>
              <w:t>μ</w:t>
            </w:r>
            <w:r w:rsidRPr="00070A60">
              <w:rPr>
                <w:b/>
                <w:bCs/>
              </w:rPr>
              <w:t>M)</w:t>
            </w:r>
          </w:p>
        </w:tc>
        <w:tc>
          <w:tcPr>
            <w:tcW w:w="810" w:type="dxa"/>
          </w:tcPr>
          <w:p w14:paraId="1616AD3B" w14:textId="77777777" w:rsidR="006C7BAD" w:rsidRPr="00070A60" w:rsidRDefault="006C7BAD" w:rsidP="007B4CA0">
            <w:pPr>
              <w:jc w:val="center"/>
              <w:rPr>
                <w:b/>
                <w:bCs/>
              </w:rPr>
            </w:pPr>
          </w:p>
        </w:tc>
        <w:tc>
          <w:tcPr>
            <w:tcW w:w="3510" w:type="dxa"/>
            <w:gridSpan w:val="2"/>
            <w:tcBorders>
              <w:bottom w:val="single" w:sz="4" w:space="0" w:color="auto"/>
            </w:tcBorders>
          </w:tcPr>
          <w:p w14:paraId="7F007C2F" w14:textId="77777777" w:rsidR="006C7BAD" w:rsidRPr="00070A60" w:rsidRDefault="006C7BAD" w:rsidP="007B4CA0">
            <w:pPr>
              <w:jc w:val="center"/>
              <w:rPr>
                <w:b/>
                <w:bCs/>
              </w:rPr>
            </w:pPr>
            <w:r w:rsidRPr="00070A60">
              <w:rPr>
                <w:b/>
                <w:bCs/>
              </w:rPr>
              <w:t>IPF IC50 (</w:t>
            </w:r>
            <w:r w:rsidRPr="00070A60">
              <w:rPr>
                <w:b/>
                <w:bCs/>
                <w:lang w:val="el-GR"/>
              </w:rPr>
              <w:t>μ</w:t>
            </w:r>
            <w:r w:rsidRPr="00070A60">
              <w:rPr>
                <w:b/>
                <w:bCs/>
              </w:rPr>
              <w:t>M)</w:t>
            </w:r>
          </w:p>
        </w:tc>
      </w:tr>
      <w:tr w:rsidR="006C7BAD" w14:paraId="6F52C374" w14:textId="77777777" w:rsidTr="007B4CA0">
        <w:tc>
          <w:tcPr>
            <w:tcW w:w="1584" w:type="dxa"/>
            <w:tcBorders>
              <w:bottom w:val="single" w:sz="4" w:space="0" w:color="auto"/>
            </w:tcBorders>
          </w:tcPr>
          <w:p w14:paraId="7FDB0889" w14:textId="77777777" w:rsidR="006C7BAD" w:rsidRPr="00070A60" w:rsidRDefault="006C7BAD" w:rsidP="007B4CA0">
            <w:pPr>
              <w:rPr>
                <w:b/>
                <w:bCs/>
              </w:rPr>
            </w:pPr>
            <w:r w:rsidRPr="00070A60">
              <w:rPr>
                <w:b/>
                <w:bCs/>
              </w:rPr>
              <w:t>Drug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</w:tcBorders>
          </w:tcPr>
          <w:p w14:paraId="10E37898" w14:textId="77777777" w:rsidR="006C7BAD" w:rsidRPr="00070A60" w:rsidRDefault="006C7BAD" w:rsidP="007B4CA0">
            <w:pPr>
              <w:jc w:val="right"/>
              <w:rPr>
                <w:b/>
                <w:bCs/>
              </w:rPr>
            </w:pPr>
            <w:r w:rsidRPr="00070A60">
              <w:rPr>
                <w:b/>
                <w:bCs/>
              </w:rPr>
              <w:t>-TGF-</w:t>
            </w:r>
            <w:r w:rsidRPr="00070A60">
              <w:rPr>
                <w:b/>
                <w:bCs/>
                <w:lang w:val="el-GR"/>
              </w:rPr>
              <w:t>β1</w:t>
            </w:r>
          </w:p>
        </w:tc>
        <w:tc>
          <w:tcPr>
            <w:tcW w:w="2063" w:type="dxa"/>
            <w:tcBorders>
              <w:top w:val="single" w:sz="4" w:space="0" w:color="auto"/>
              <w:bottom w:val="single" w:sz="4" w:space="0" w:color="auto"/>
            </w:tcBorders>
          </w:tcPr>
          <w:p w14:paraId="01960669" w14:textId="77777777" w:rsidR="006C7BAD" w:rsidRPr="00070A60" w:rsidRDefault="006C7BAD" w:rsidP="007B4CA0">
            <w:pPr>
              <w:jc w:val="right"/>
              <w:rPr>
                <w:b/>
                <w:bCs/>
              </w:rPr>
            </w:pPr>
            <w:r w:rsidRPr="00070A60">
              <w:rPr>
                <w:b/>
                <w:bCs/>
              </w:rPr>
              <w:t>+TGF-</w:t>
            </w:r>
            <w:r w:rsidRPr="00070A60">
              <w:rPr>
                <w:b/>
                <w:bCs/>
                <w:lang w:val="el-GR"/>
              </w:rPr>
              <w:t>β1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73809D8B" w14:textId="77777777" w:rsidR="006C7BAD" w:rsidRPr="00070A60" w:rsidRDefault="006C7BAD" w:rsidP="007B4CA0">
            <w:pPr>
              <w:jc w:val="right"/>
              <w:rPr>
                <w:b/>
                <w:bCs/>
              </w:rPr>
            </w:pP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</w:tcPr>
          <w:p w14:paraId="2828CE91" w14:textId="77777777" w:rsidR="006C7BAD" w:rsidRPr="00070A60" w:rsidRDefault="006C7BAD" w:rsidP="007B4CA0">
            <w:pPr>
              <w:jc w:val="right"/>
              <w:rPr>
                <w:b/>
                <w:bCs/>
              </w:rPr>
            </w:pPr>
            <w:r w:rsidRPr="00070A60">
              <w:rPr>
                <w:b/>
                <w:bCs/>
              </w:rPr>
              <w:t>-TGF-</w:t>
            </w:r>
            <w:r w:rsidRPr="00070A60">
              <w:rPr>
                <w:b/>
                <w:bCs/>
                <w:lang w:val="el-GR"/>
              </w:rPr>
              <w:t>β1</w:t>
            </w:r>
          </w:p>
        </w:tc>
        <w:tc>
          <w:tcPr>
            <w:tcW w:w="1527" w:type="dxa"/>
            <w:tcBorders>
              <w:top w:val="single" w:sz="4" w:space="0" w:color="auto"/>
              <w:bottom w:val="single" w:sz="4" w:space="0" w:color="auto"/>
            </w:tcBorders>
          </w:tcPr>
          <w:p w14:paraId="40895370" w14:textId="77777777" w:rsidR="006C7BAD" w:rsidRPr="00070A60" w:rsidRDefault="006C7BAD" w:rsidP="007B4CA0">
            <w:pPr>
              <w:jc w:val="right"/>
              <w:rPr>
                <w:b/>
                <w:bCs/>
              </w:rPr>
            </w:pPr>
            <w:r w:rsidRPr="00070A60">
              <w:rPr>
                <w:b/>
                <w:bCs/>
              </w:rPr>
              <w:t>+TGF-</w:t>
            </w:r>
            <w:r w:rsidRPr="00070A60">
              <w:rPr>
                <w:b/>
                <w:bCs/>
                <w:lang w:val="el-GR"/>
              </w:rPr>
              <w:t>β1</w:t>
            </w:r>
          </w:p>
        </w:tc>
      </w:tr>
      <w:tr w:rsidR="006C7BAD" w14:paraId="72DBEA9D" w14:textId="77777777" w:rsidTr="007B4CA0">
        <w:tc>
          <w:tcPr>
            <w:tcW w:w="1584" w:type="dxa"/>
            <w:tcBorders>
              <w:top w:val="single" w:sz="4" w:space="0" w:color="auto"/>
            </w:tcBorders>
          </w:tcPr>
          <w:p w14:paraId="55213C30" w14:textId="77777777" w:rsidR="006C7BAD" w:rsidRDefault="006C7BAD" w:rsidP="007B4CA0">
            <w:r>
              <w:t>PF 431396</w:t>
            </w:r>
          </w:p>
        </w:tc>
        <w:tc>
          <w:tcPr>
            <w:tcW w:w="1393" w:type="dxa"/>
            <w:tcBorders>
              <w:top w:val="single" w:sz="4" w:space="0" w:color="auto"/>
            </w:tcBorders>
          </w:tcPr>
          <w:p w14:paraId="770EF1CC" w14:textId="77777777" w:rsidR="006C7BAD" w:rsidRDefault="006C7BAD" w:rsidP="007B4CA0">
            <w:pPr>
              <w:jc w:val="right"/>
            </w:pPr>
            <w:r>
              <w:t>6.3</w:t>
            </w:r>
            <m:oMath>
              <m:r>
                <w:rPr>
                  <w:rFonts w:ascii="Cambria Math" w:hAnsi="Cambria Math"/>
                </w:rPr>
                <m:t>±</m:t>
              </m:r>
            </m:oMath>
            <w:r>
              <w:rPr>
                <w:rFonts w:eastAsiaTheme="minorEastAsia"/>
              </w:rPr>
              <w:t>2.5</w:t>
            </w:r>
          </w:p>
        </w:tc>
        <w:tc>
          <w:tcPr>
            <w:tcW w:w="2063" w:type="dxa"/>
            <w:tcBorders>
              <w:top w:val="single" w:sz="4" w:space="0" w:color="auto"/>
            </w:tcBorders>
          </w:tcPr>
          <w:p w14:paraId="135F22B0" w14:textId="77777777" w:rsidR="006C7BAD" w:rsidRDefault="006C7BAD" w:rsidP="007B4CA0">
            <w:pPr>
              <w:jc w:val="right"/>
            </w:pPr>
            <w:r>
              <w:rPr>
                <w:rFonts w:eastAsiaTheme="minorEastAsia"/>
              </w:rPr>
              <w:t>10.2</w:t>
            </w:r>
            <m:oMath>
              <m:r>
                <w:rPr>
                  <w:rFonts w:ascii="Cambria Math" w:hAnsi="Cambria Math"/>
                </w:rPr>
                <m:t>±</m:t>
              </m:r>
            </m:oMath>
            <w:r>
              <w:rPr>
                <w:rFonts w:eastAsiaTheme="minorEastAsia"/>
              </w:rPr>
              <w:t>10.7</w:t>
            </w: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43C26BEA" w14:textId="77777777" w:rsidR="006C7BAD" w:rsidRDefault="006C7BAD" w:rsidP="007B4CA0">
            <w:pPr>
              <w:jc w:val="right"/>
            </w:pPr>
          </w:p>
        </w:tc>
        <w:tc>
          <w:tcPr>
            <w:tcW w:w="1983" w:type="dxa"/>
            <w:tcBorders>
              <w:top w:val="single" w:sz="4" w:space="0" w:color="auto"/>
            </w:tcBorders>
          </w:tcPr>
          <w:p w14:paraId="14B2CFC5" w14:textId="77777777" w:rsidR="006C7BAD" w:rsidRDefault="006C7BAD" w:rsidP="007B4CA0">
            <w:pPr>
              <w:jc w:val="right"/>
            </w:pPr>
            <w:r>
              <w:t>9.8</w:t>
            </w:r>
            <m:oMath>
              <m:r>
                <w:rPr>
                  <w:rFonts w:ascii="Cambria Math" w:hAnsi="Cambria Math"/>
                </w:rPr>
                <m:t>±</m:t>
              </m:r>
            </m:oMath>
            <w:r>
              <w:rPr>
                <w:rFonts w:eastAsiaTheme="minorEastAsia"/>
              </w:rPr>
              <w:t xml:space="preserve">  3.6</w:t>
            </w:r>
          </w:p>
        </w:tc>
        <w:tc>
          <w:tcPr>
            <w:tcW w:w="1527" w:type="dxa"/>
            <w:tcBorders>
              <w:top w:val="single" w:sz="4" w:space="0" w:color="auto"/>
            </w:tcBorders>
          </w:tcPr>
          <w:p w14:paraId="2AD9714A" w14:textId="77777777" w:rsidR="006C7BAD" w:rsidRDefault="006C7BAD" w:rsidP="007B4CA0">
            <w:pPr>
              <w:jc w:val="right"/>
            </w:pPr>
            <w:r>
              <w:t>11.5</w:t>
            </w:r>
            <m:oMath>
              <m:r>
                <w:rPr>
                  <w:rFonts w:ascii="Cambria Math" w:hAnsi="Cambria Math"/>
                </w:rPr>
                <m:t xml:space="preserve">±  </m:t>
              </m:r>
            </m:oMath>
            <w:r>
              <w:rPr>
                <w:rFonts w:eastAsiaTheme="minorEastAsia"/>
              </w:rPr>
              <w:t>4.3</w:t>
            </w:r>
          </w:p>
        </w:tc>
      </w:tr>
      <w:tr w:rsidR="006C7BAD" w14:paraId="078DA2A2" w14:textId="77777777" w:rsidTr="007B4CA0">
        <w:tc>
          <w:tcPr>
            <w:tcW w:w="1584" w:type="dxa"/>
          </w:tcPr>
          <w:p w14:paraId="79C474DB" w14:textId="77777777" w:rsidR="006C7BAD" w:rsidRDefault="006C7BAD" w:rsidP="007B4CA0">
            <w:proofErr w:type="spellStart"/>
            <w:r>
              <w:t>Nintedanib</w:t>
            </w:r>
            <w:proofErr w:type="spellEnd"/>
          </w:p>
        </w:tc>
        <w:tc>
          <w:tcPr>
            <w:tcW w:w="1393" w:type="dxa"/>
          </w:tcPr>
          <w:p w14:paraId="00C3DE16" w14:textId="77777777" w:rsidR="006C7BAD" w:rsidRDefault="006C7BAD" w:rsidP="007B4CA0">
            <w:pPr>
              <w:jc w:val="right"/>
            </w:pPr>
            <w:r>
              <w:t>5.9</w:t>
            </w:r>
            <m:oMath>
              <m:r>
                <w:rPr>
                  <w:rFonts w:ascii="Cambria Math" w:hAnsi="Cambria Math"/>
                </w:rPr>
                <m:t>±</m:t>
              </m:r>
            </m:oMath>
            <w:r>
              <w:rPr>
                <w:rFonts w:eastAsiaTheme="minorEastAsia"/>
              </w:rPr>
              <w:t>3.0</w:t>
            </w:r>
          </w:p>
        </w:tc>
        <w:tc>
          <w:tcPr>
            <w:tcW w:w="2063" w:type="dxa"/>
          </w:tcPr>
          <w:p w14:paraId="752BB473" w14:textId="77777777" w:rsidR="006C7BAD" w:rsidRDefault="006C7BAD" w:rsidP="007B4CA0">
            <w:pPr>
              <w:jc w:val="right"/>
            </w:pPr>
            <w:r>
              <w:t>12.9</w:t>
            </w:r>
            <m:oMath>
              <m:r>
                <w:rPr>
                  <w:rFonts w:ascii="Cambria Math" w:hAnsi="Cambria Math"/>
                </w:rPr>
                <m:t>±</m:t>
              </m:r>
            </m:oMath>
            <w:r>
              <w:rPr>
                <w:rFonts w:eastAsiaTheme="minorEastAsia"/>
              </w:rPr>
              <w:t xml:space="preserve">  4.1</w:t>
            </w:r>
          </w:p>
        </w:tc>
        <w:tc>
          <w:tcPr>
            <w:tcW w:w="810" w:type="dxa"/>
          </w:tcPr>
          <w:p w14:paraId="28B6A467" w14:textId="77777777" w:rsidR="006C7BAD" w:rsidRDefault="006C7BAD" w:rsidP="007B4CA0">
            <w:pPr>
              <w:jc w:val="right"/>
            </w:pPr>
          </w:p>
        </w:tc>
        <w:tc>
          <w:tcPr>
            <w:tcW w:w="1983" w:type="dxa"/>
          </w:tcPr>
          <w:p w14:paraId="01CDD5C5" w14:textId="77777777" w:rsidR="006C7BAD" w:rsidRDefault="006C7BAD" w:rsidP="007B4CA0">
            <w:pPr>
              <w:jc w:val="right"/>
            </w:pPr>
            <w:r>
              <w:t>47.1</w:t>
            </w:r>
            <m:oMath>
              <m:r>
                <w:rPr>
                  <w:rFonts w:ascii="Cambria Math" w:hAnsi="Cambria Math"/>
                </w:rPr>
                <m:t>±</m:t>
              </m:r>
            </m:oMath>
            <w:r>
              <w:rPr>
                <w:rFonts w:eastAsiaTheme="minorEastAsia"/>
              </w:rPr>
              <w:t>23.9</w:t>
            </w:r>
          </w:p>
        </w:tc>
        <w:tc>
          <w:tcPr>
            <w:tcW w:w="1527" w:type="dxa"/>
          </w:tcPr>
          <w:p w14:paraId="508E8B95" w14:textId="77777777" w:rsidR="006C7BAD" w:rsidRDefault="006C7BAD" w:rsidP="007B4CA0">
            <w:pPr>
              <w:jc w:val="right"/>
            </w:pPr>
            <w:r>
              <w:t>43.1</w:t>
            </w:r>
            <m:oMath>
              <m:r>
                <w:rPr>
                  <w:rFonts w:ascii="Cambria Math" w:hAnsi="Cambria Math"/>
                </w:rPr>
                <m:t>±</m:t>
              </m:r>
            </m:oMath>
            <w:r>
              <w:rPr>
                <w:rFonts w:eastAsiaTheme="minorEastAsia"/>
              </w:rPr>
              <w:t>15.2</w:t>
            </w:r>
          </w:p>
        </w:tc>
      </w:tr>
      <w:tr w:rsidR="006C7BAD" w14:paraId="085F1DC9" w14:textId="77777777" w:rsidTr="007B4CA0">
        <w:tc>
          <w:tcPr>
            <w:tcW w:w="1584" w:type="dxa"/>
          </w:tcPr>
          <w:p w14:paraId="5FA4E09D" w14:textId="77777777" w:rsidR="006C7BAD" w:rsidRDefault="006C7BAD" w:rsidP="007B4CA0">
            <w:r>
              <w:t>Pirfenidone</w:t>
            </w:r>
          </w:p>
        </w:tc>
        <w:tc>
          <w:tcPr>
            <w:tcW w:w="1393" w:type="dxa"/>
          </w:tcPr>
          <w:p w14:paraId="5349D6FA" w14:textId="77777777" w:rsidR="006C7BAD" w:rsidRDefault="006C7BAD" w:rsidP="007B4CA0">
            <w:pPr>
              <w:jc w:val="right"/>
            </w:pPr>
            <w:r>
              <w:t>&gt;500.0</w:t>
            </w:r>
          </w:p>
        </w:tc>
        <w:tc>
          <w:tcPr>
            <w:tcW w:w="2063" w:type="dxa"/>
          </w:tcPr>
          <w:p w14:paraId="52C91CE5" w14:textId="77777777" w:rsidR="006C7BAD" w:rsidRDefault="006C7BAD" w:rsidP="007B4CA0">
            <w:pPr>
              <w:jc w:val="right"/>
            </w:pPr>
            <w:r>
              <w:t>&gt;500.0</w:t>
            </w:r>
          </w:p>
        </w:tc>
        <w:tc>
          <w:tcPr>
            <w:tcW w:w="810" w:type="dxa"/>
          </w:tcPr>
          <w:p w14:paraId="08666280" w14:textId="77777777" w:rsidR="006C7BAD" w:rsidRDefault="006C7BAD" w:rsidP="007B4CA0">
            <w:pPr>
              <w:jc w:val="right"/>
            </w:pPr>
          </w:p>
        </w:tc>
        <w:tc>
          <w:tcPr>
            <w:tcW w:w="1983" w:type="dxa"/>
          </w:tcPr>
          <w:p w14:paraId="5ADD6BCA" w14:textId="77777777" w:rsidR="006C7BAD" w:rsidRDefault="006C7BAD" w:rsidP="007B4CA0">
            <w:pPr>
              <w:jc w:val="right"/>
            </w:pPr>
            <w:r>
              <w:t>&gt;500.0</w:t>
            </w:r>
          </w:p>
        </w:tc>
        <w:tc>
          <w:tcPr>
            <w:tcW w:w="1527" w:type="dxa"/>
          </w:tcPr>
          <w:p w14:paraId="7B7D136C" w14:textId="77777777" w:rsidR="006C7BAD" w:rsidRDefault="006C7BAD" w:rsidP="007B4CA0">
            <w:pPr>
              <w:jc w:val="right"/>
            </w:pPr>
            <w:r>
              <w:t>&gt;500.0</w:t>
            </w:r>
          </w:p>
        </w:tc>
      </w:tr>
    </w:tbl>
    <w:p w14:paraId="44064BC3" w14:textId="77777777" w:rsidR="006C7BAD" w:rsidRDefault="006C7BAD" w:rsidP="006C7BAD"/>
    <w:p w14:paraId="29158D5C" w14:textId="77777777" w:rsidR="00040B6F" w:rsidRPr="001549D3" w:rsidRDefault="00040B6F" w:rsidP="00040B6F">
      <w:pPr>
        <w:keepNext/>
      </w:pPr>
    </w:p>
    <w:sectPr w:rsidR="00040B6F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03D22A" w14:textId="77777777" w:rsidR="009623C3" w:rsidRDefault="009623C3" w:rsidP="00117666">
      <w:pPr>
        <w:spacing w:after="0"/>
      </w:pPr>
      <w:r>
        <w:separator/>
      </w:r>
    </w:p>
  </w:endnote>
  <w:endnote w:type="continuationSeparator" w:id="0">
    <w:p w14:paraId="7811A055" w14:textId="77777777" w:rsidR="009623C3" w:rsidRDefault="009623C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839512" w14:textId="77777777" w:rsidR="009623C3" w:rsidRDefault="009623C3" w:rsidP="00117666">
      <w:pPr>
        <w:spacing w:after="0"/>
      </w:pPr>
      <w:r>
        <w:separator/>
      </w:r>
    </w:p>
  </w:footnote>
  <w:footnote w:type="continuationSeparator" w:id="0">
    <w:p w14:paraId="49117F7E" w14:textId="77777777" w:rsidR="009623C3" w:rsidRDefault="009623C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40B6F"/>
    <w:rsid w:val="00052A14"/>
    <w:rsid w:val="00077D53"/>
    <w:rsid w:val="001034E3"/>
    <w:rsid w:val="00105FD9"/>
    <w:rsid w:val="00117666"/>
    <w:rsid w:val="001549D3"/>
    <w:rsid w:val="00160065"/>
    <w:rsid w:val="00177D84"/>
    <w:rsid w:val="00201290"/>
    <w:rsid w:val="00267D18"/>
    <w:rsid w:val="00274347"/>
    <w:rsid w:val="002868E2"/>
    <w:rsid w:val="002869C3"/>
    <w:rsid w:val="002936E4"/>
    <w:rsid w:val="002A7B51"/>
    <w:rsid w:val="002B4A57"/>
    <w:rsid w:val="002C74CA"/>
    <w:rsid w:val="003123F4"/>
    <w:rsid w:val="003544FB"/>
    <w:rsid w:val="003D2F2D"/>
    <w:rsid w:val="003F5991"/>
    <w:rsid w:val="00401590"/>
    <w:rsid w:val="00447801"/>
    <w:rsid w:val="00452E9C"/>
    <w:rsid w:val="004735C8"/>
    <w:rsid w:val="004947A6"/>
    <w:rsid w:val="004961FF"/>
    <w:rsid w:val="00517A89"/>
    <w:rsid w:val="005250F2"/>
    <w:rsid w:val="00531646"/>
    <w:rsid w:val="0054483C"/>
    <w:rsid w:val="00544CE4"/>
    <w:rsid w:val="00593EEA"/>
    <w:rsid w:val="005A01B1"/>
    <w:rsid w:val="005A5EEE"/>
    <w:rsid w:val="006375C7"/>
    <w:rsid w:val="00654E8F"/>
    <w:rsid w:val="00660D05"/>
    <w:rsid w:val="006820B1"/>
    <w:rsid w:val="006B7D14"/>
    <w:rsid w:val="006C7BAD"/>
    <w:rsid w:val="006F26F3"/>
    <w:rsid w:val="00701727"/>
    <w:rsid w:val="00703DF6"/>
    <w:rsid w:val="0070566C"/>
    <w:rsid w:val="00714C50"/>
    <w:rsid w:val="00725A7D"/>
    <w:rsid w:val="007501BE"/>
    <w:rsid w:val="00787FAA"/>
    <w:rsid w:val="00790BB3"/>
    <w:rsid w:val="007C206C"/>
    <w:rsid w:val="007E6176"/>
    <w:rsid w:val="00817DD6"/>
    <w:rsid w:val="0083759F"/>
    <w:rsid w:val="008629BA"/>
    <w:rsid w:val="00885156"/>
    <w:rsid w:val="009151AA"/>
    <w:rsid w:val="0093429D"/>
    <w:rsid w:val="00943573"/>
    <w:rsid w:val="009623C3"/>
    <w:rsid w:val="00964134"/>
    <w:rsid w:val="00970F7D"/>
    <w:rsid w:val="00972363"/>
    <w:rsid w:val="00994A3D"/>
    <w:rsid w:val="009C2B12"/>
    <w:rsid w:val="009C4646"/>
    <w:rsid w:val="00A174D9"/>
    <w:rsid w:val="00AA4D24"/>
    <w:rsid w:val="00AB6715"/>
    <w:rsid w:val="00B12BD6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DF5514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F5A98"/>
    <w:rsid w:val="025014B6"/>
    <w:rsid w:val="0DE63E3F"/>
    <w:rsid w:val="1A103ABF"/>
    <w:rsid w:val="29400C88"/>
    <w:rsid w:val="34D8E0A3"/>
    <w:rsid w:val="401376A5"/>
    <w:rsid w:val="475AC283"/>
    <w:rsid w:val="47A66DF1"/>
    <w:rsid w:val="481A67A9"/>
    <w:rsid w:val="4FC7A891"/>
    <w:rsid w:val="5AD40B18"/>
    <w:rsid w:val="6C7FEA8A"/>
    <w:rsid w:val="6E59D94B"/>
    <w:rsid w:val="7F17F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54F32A0114C44692BB35E136583552" ma:contentTypeVersion="12" ma:contentTypeDescription="Create a new document." ma:contentTypeScope="" ma:versionID="8c4663b93d08399813a65e63ed6dbfe1">
  <xsd:schema xmlns:xsd="http://www.w3.org/2001/XMLSchema" xmlns:xs="http://www.w3.org/2001/XMLSchema" xmlns:p="http://schemas.microsoft.com/office/2006/metadata/properties" xmlns:ns2="ba0f7840-e580-4d15-8184-6ed165a46038" xmlns:ns3="2148569b-0eef-42c7-a126-4d2a7f4bd64e" targetNamespace="http://schemas.microsoft.com/office/2006/metadata/properties" ma:root="true" ma:fieldsID="f31e627d6ad0a0f878b7d195f2d0166c" ns2:_="" ns3:_="">
    <xsd:import namespace="ba0f7840-e580-4d15-8184-6ed165a46038"/>
    <xsd:import namespace="2148569b-0eef-42c7-a126-4d2a7f4bd6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0f7840-e580-4d15-8184-6ed165a460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48569b-0eef-42c7-a126-4d2a7f4bd64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8387F4C-7585-4D5D-A971-BBEFA138CC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A85285B-30CF-4A59-8462-B41C4F8635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6D87BE-A294-4AB3-BF11-75D9B9B7D1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0f7840-e580-4d15-8184-6ed165a46038"/>
    <ds:schemaRef ds:uri="2148569b-0eef-42c7-a126-4d2a7f4bd6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0</TotalTime>
  <Pages>5</Pages>
  <Words>176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Yamanishi, Cameron D</cp:lastModifiedBy>
  <cp:revision>3</cp:revision>
  <cp:lastPrinted>2013-10-03T12:51:00Z</cp:lastPrinted>
  <dcterms:created xsi:type="dcterms:W3CDTF">2020-09-10T01:54:00Z</dcterms:created>
  <dcterms:modified xsi:type="dcterms:W3CDTF">2020-09-10T01:58:00Z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0x0101003654F32A0114C44692BB35E136583552</vt:lpwstr>
  </property>
</Properties>
</file>