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FC" w:rsidRDefault="00C942B9" w:rsidP="00E60EAC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07592">
        <w:rPr>
          <w:rFonts w:ascii="Times New Roman" w:hAnsi="Times New Roman" w:cs="Times New Roman"/>
          <w:b/>
          <w:sz w:val="24"/>
        </w:rPr>
        <w:t>T</w:t>
      </w:r>
      <w:r w:rsidRPr="00E07592">
        <w:rPr>
          <w:rFonts w:ascii="Times New Roman" w:hAnsi="Times New Roman" w:cs="Times New Roman" w:hint="eastAsia"/>
          <w:b/>
          <w:sz w:val="24"/>
        </w:rPr>
        <w:t>able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 w:rsidR="00B43B90">
        <w:rPr>
          <w:rFonts w:ascii="Times New Roman" w:hAnsi="Times New Roman" w:cs="Times New Roman" w:hint="eastAsia"/>
          <w:b/>
          <w:sz w:val="24"/>
        </w:rPr>
        <w:t>s5</w:t>
      </w:r>
      <w:r w:rsidRPr="00E07592">
        <w:rPr>
          <w:rFonts w:ascii="Times New Roman" w:hAnsi="Times New Roman" w:cs="Times New Roman" w:hint="eastAsia"/>
          <w:b/>
          <w:sz w:val="24"/>
        </w:rPr>
        <w:t xml:space="preserve">. Clinicopathologic features associated with </w:t>
      </w:r>
      <w:proofErr w:type="spellStart"/>
      <w:r w:rsidRPr="00E07592">
        <w:rPr>
          <w:rFonts w:ascii="Times New Roman" w:hAnsi="Times New Roman" w:cs="Times New Roman" w:hint="eastAsia"/>
          <w:b/>
          <w:sz w:val="24"/>
        </w:rPr>
        <w:t>lymphnode</w:t>
      </w:r>
      <w:proofErr w:type="spellEnd"/>
      <w:r w:rsidRPr="00E07592">
        <w:rPr>
          <w:rFonts w:ascii="Times New Roman" w:hAnsi="Times New Roman" w:cs="Times New Roman" w:hint="eastAsia"/>
          <w:b/>
          <w:sz w:val="24"/>
        </w:rPr>
        <w:t xml:space="preserve"> metastasis (LNM) in</w:t>
      </w:r>
      <w:r>
        <w:rPr>
          <w:rFonts w:ascii="Times New Roman" w:hAnsi="Times New Roman" w:cs="Times New Roman" w:hint="eastAsia"/>
          <w:b/>
          <w:sz w:val="24"/>
        </w:rPr>
        <w:t xml:space="preserve"> the </w:t>
      </w:r>
      <w:r w:rsidRPr="00E07592">
        <w:rPr>
          <w:rFonts w:ascii="Times New Roman" w:hAnsi="Times New Roman" w:cs="Times New Roman" w:hint="eastAsia"/>
          <w:b/>
          <w:sz w:val="24"/>
        </w:rPr>
        <w:t>patients</w:t>
      </w:r>
      <w:r>
        <w:rPr>
          <w:rFonts w:ascii="Times New Roman" w:hAnsi="Times New Roman" w:cs="Times New Roman" w:hint="eastAsia"/>
          <w:b/>
          <w:sz w:val="24"/>
        </w:rPr>
        <w:t xml:space="preserve"> with sub</w:t>
      </w:r>
      <w:r w:rsidRPr="009B39E1">
        <w:rPr>
          <w:rFonts w:ascii="Times New Roman" w:hAnsi="Times New Roman" w:cs="Times New Roman"/>
          <w:b/>
          <w:sz w:val="24"/>
        </w:rPr>
        <w:t>mucosal</w:t>
      </w:r>
      <w:r w:rsidRPr="009B39E1">
        <w:rPr>
          <w:rFonts w:ascii="Times New Roman" w:hAnsi="Times New Roman" w:cs="Times New Roman" w:hint="eastAsia"/>
          <w:b/>
          <w:sz w:val="24"/>
        </w:rPr>
        <w:t xml:space="preserve"> </w:t>
      </w:r>
      <w:r w:rsidRPr="00E07592">
        <w:rPr>
          <w:rFonts w:ascii="Times New Roman" w:hAnsi="Times New Roman" w:cs="Times New Roman" w:hint="eastAsia"/>
          <w:b/>
          <w:sz w:val="24"/>
        </w:rPr>
        <w:t>early gastric cancer.</w:t>
      </w:r>
    </w:p>
    <w:p w:rsidR="00BD02EA" w:rsidRDefault="00BD02EA"/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794"/>
        <w:gridCol w:w="1301"/>
        <w:gridCol w:w="1158"/>
        <w:gridCol w:w="1258"/>
        <w:gridCol w:w="924"/>
        <w:gridCol w:w="689"/>
      </w:tblGrid>
      <w:tr w:rsidR="00C942B9" w:rsidTr="00BD02EA">
        <w:trPr>
          <w:trHeight w:val="328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b/>
                <w:bCs/>
                <w:szCs w:val="21"/>
              </w:rPr>
            </w:pPr>
            <w:r>
              <w:rPr>
                <w:rFonts w:eastAsia="等线"/>
                <w:b/>
                <w:bCs/>
                <w:sz w:val="21"/>
                <w:szCs w:val="21"/>
              </w:rPr>
              <w:t>Clinicopathologic F</w:t>
            </w:r>
            <w:r>
              <w:rPr>
                <w:rFonts w:eastAsia="等线" w:hint="eastAsia"/>
                <w:b/>
                <w:bCs/>
                <w:sz w:val="21"/>
                <w:szCs w:val="21"/>
              </w:rPr>
              <w:t>eatures</w:t>
            </w:r>
          </w:p>
        </w:tc>
        <w:tc>
          <w:tcPr>
            <w:tcW w:w="0" w:type="auto"/>
            <w:gridSpan w:val="2"/>
            <w:vAlign w:val="center"/>
          </w:tcPr>
          <w:p w:rsidR="00C942B9" w:rsidRDefault="00C942B9" w:rsidP="00E60EAC">
            <w:pPr>
              <w:spacing w:line="480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LNM</w:t>
            </w:r>
          </w:p>
        </w:tc>
        <w:tc>
          <w:tcPr>
            <w:tcW w:w="0" w:type="auto"/>
            <w:vMerge w:val="restart"/>
            <w:vAlign w:val="center"/>
          </w:tcPr>
          <w:p w:rsidR="00C942B9" w:rsidRDefault="00C942B9" w:rsidP="00E60EAC">
            <w:pPr>
              <w:spacing w:line="480" w:lineRule="auto"/>
              <w:rPr>
                <w:b/>
                <w:bCs/>
                <w:i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χ</w:t>
            </w:r>
            <w:r>
              <w:rPr>
                <w:b/>
                <w:bCs/>
                <w:i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C942B9" w:rsidRDefault="00C942B9" w:rsidP="00E60EAC">
            <w:pPr>
              <w:spacing w:line="480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</w:t>
            </w: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gridSpan w:val="2"/>
            <w:vMerge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b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42B9" w:rsidRDefault="00C942B9" w:rsidP="00E60EAC">
            <w:pPr>
              <w:spacing w:line="48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Present</w:t>
            </w:r>
          </w:p>
          <w:p w:rsidR="00C942B9" w:rsidRDefault="00C942B9" w:rsidP="00E60EAC">
            <w:pPr>
              <w:spacing w:line="48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(n=40) (%)</w:t>
            </w:r>
          </w:p>
        </w:tc>
        <w:tc>
          <w:tcPr>
            <w:tcW w:w="0" w:type="auto"/>
            <w:vAlign w:val="center"/>
          </w:tcPr>
          <w:p w:rsidR="00C942B9" w:rsidRDefault="00C942B9" w:rsidP="00E60EAC">
            <w:pPr>
              <w:spacing w:line="48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Absent</w:t>
            </w:r>
          </w:p>
          <w:p w:rsidR="00C942B9" w:rsidRDefault="00C942B9" w:rsidP="00E60EAC">
            <w:pPr>
              <w:spacing w:line="48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(n=126) (%)</w:t>
            </w:r>
          </w:p>
        </w:tc>
        <w:tc>
          <w:tcPr>
            <w:tcW w:w="0" w:type="auto"/>
            <w:vMerge/>
            <w:vAlign w:val="center"/>
          </w:tcPr>
          <w:p w:rsidR="00C942B9" w:rsidRDefault="00C942B9" w:rsidP="00E60EAC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42B9" w:rsidRDefault="00C942B9" w:rsidP="00E60EAC">
            <w:pPr>
              <w:spacing w:line="480" w:lineRule="auto"/>
              <w:rPr>
                <w:b/>
                <w:bCs/>
                <w:i/>
                <w:iCs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Gender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Male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23 (19.5)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95 (80.5)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3.901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  <w:r w:rsidRPr="00E1271E">
              <w:rPr>
                <w:rFonts w:eastAsia="等线" w:hint="eastAsia"/>
                <w:color w:val="000000" w:themeColor="text1"/>
                <w:sz w:val="21"/>
                <w:szCs w:val="21"/>
              </w:rPr>
              <w:t>0.044</w:t>
            </w: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Female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17 (35.4)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31 (64.6)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 xml:space="preserve">Tumor location in the stomach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Upper third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7 (17.1)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34 (82.9)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2.020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  <w:r w:rsidRPr="00E1271E">
              <w:rPr>
                <w:rFonts w:eastAsia="等线" w:hint="eastAsia"/>
                <w:color w:val="000000" w:themeColor="text1"/>
                <w:sz w:val="21"/>
                <w:szCs w:val="21"/>
              </w:rPr>
              <w:t>0.367</w:t>
            </w: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Middle third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9 (22.0)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32 (78.0)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Lower third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24 (28.6)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60 (71.4)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Age (year)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＜</w:t>
            </w:r>
            <w:r>
              <w:rPr>
                <w:rFonts w:eastAsia="等线" w:hint="eastAsia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21 (21.6)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76 (78.4)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0.476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0.462</w:t>
            </w: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≥</w:t>
            </w:r>
            <w:r>
              <w:rPr>
                <w:rFonts w:eastAsia="等线" w:hint="eastAsia"/>
                <w:sz w:val="21"/>
                <w:szCs w:val="21"/>
              </w:rPr>
              <w:t xml:space="preserve"> 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19 (27.5)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50 (72.5)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Tumor size (cm)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＜</w:t>
            </w:r>
            <w:r>
              <w:rPr>
                <w:rFonts w:eastAsia="等线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12 (18.5)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53 (81.5)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2.684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0.255</w:t>
            </w:r>
          </w:p>
        </w:tc>
      </w:tr>
      <w:tr w:rsidR="00C942B9" w:rsidTr="00BD02EA">
        <w:trPr>
          <w:trHeight w:val="90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2 - 2.9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13 (24.1)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41 (75.9)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≥</w:t>
            </w:r>
            <w:r>
              <w:rPr>
                <w:rFonts w:eastAsia="等线" w:hint="eastAsia"/>
                <w:sz w:val="21"/>
                <w:szCs w:val="21"/>
              </w:rPr>
              <w:t xml:space="preserve"> 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15 (31.9)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32 (68.1)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Macroscopic type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Elevated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5 (26.3)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14 (73.7)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0.220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0.948</w:t>
            </w:r>
          </w:p>
        </w:tc>
      </w:tr>
      <w:tr w:rsidR="00C942B9" w:rsidTr="00BD02EA">
        <w:trPr>
          <w:trHeight w:val="311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Flat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 (20.0)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12 (80.0)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Depressed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32 (24.2)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100 (75.8)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</w:tr>
      <w:tr w:rsidR="00E1271E" w:rsidRPr="00E1271E" w:rsidTr="00BD02EA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Lauren classification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Intestinal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12 (13.3)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78 (86.7)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16.337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  <w:r w:rsidRPr="00E1271E">
              <w:rPr>
                <w:rFonts w:eastAsia="等线" w:hint="eastAsia"/>
                <w:color w:val="000000" w:themeColor="text1"/>
                <w:sz w:val="21"/>
                <w:szCs w:val="21"/>
              </w:rPr>
              <w:t>0.001</w:t>
            </w:r>
          </w:p>
        </w:tc>
      </w:tr>
      <w:tr w:rsidR="00E1271E" w:rsidRPr="00E1271E" w:rsidTr="00BD02EA">
        <w:trPr>
          <w:trHeight w:val="285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Diffuse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6 (28.6)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15 (71.4)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</w:p>
        </w:tc>
      </w:tr>
      <w:tr w:rsidR="00E1271E" w:rsidRPr="00E1271E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Mixed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19 (46.3)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22 (53.7)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</w:p>
        </w:tc>
      </w:tr>
      <w:tr w:rsidR="00E1271E" w:rsidRPr="00E1271E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Not defined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 (21.4)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11 (78.6)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</w:p>
        </w:tc>
      </w:tr>
      <w:tr w:rsidR="00E1271E" w:rsidRPr="00E1271E" w:rsidTr="00BD02EA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proofErr w:type="spellStart"/>
            <w:r>
              <w:rPr>
                <w:rFonts w:eastAsia="等线" w:hint="eastAsia"/>
                <w:sz w:val="21"/>
                <w:szCs w:val="21"/>
              </w:rPr>
              <w:t>Histolological</w:t>
            </w:r>
            <w:proofErr w:type="spellEnd"/>
            <w:r>
              <w:rPr>
                <w:rFonts w:eastAsia="等线" w:hint="eastAsia"/>
                <w:sz w:val="21"/>
                <w:szCs w:val="21"/>
              </w:rPr>
              <w:t xml:space="preserve"> classification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Well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 (8.3)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22 (91.7)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10.615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  <w:r w:rsidRPr="00E1271E">
              <w:rPr>
                <w:rFonts w:eastAsia="等线" w:hint="eastAsia"/>
                <w:color w:val="000000" w:themeColor="text1"/>
                <w:sz w:val="21"/>
                <w:szCs w:val="21"/>
              </w:rPr>
              <w:t>0.004</w:t>
            </w:r>
          </w:p>
        </w:tc>
      </w:tr>
      <w:tr w:rsidR="00E1271E" w:rsidRPr="00E1271E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Moderate</w:t>
            </w:r>
            <w:r w:rsidR="00BA4642">
              <w:rPr>
                <w:rFonts w:eastAsia="等线" w:hint="eastAsia"/>
                <w:sz w:val="21"/>
                <w:szCs w:val="21"/>
              </w:rPr>
              <w:t>ly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16 (18.8)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69 (81.2)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</w:p>
        </w:tc>
      </w:tr>
      <w:tr w:rsidR="00E1271E" w:rsidRPr="00E1271E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Poorly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22 (38.6)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35 (61.4)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</w:p>
        </w:tc>
      </w:tr>
      <w:tr w:rsidR="00E1271E" w:rsidRPr="00E1271E" w:rsidTr="00BD02EA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proofErr w:type="spellStart"/>
            <w:r>
              <w:rPr>
                <w:rFonts w:eastAsia="等线" w:hint="eastAsia"/>
                <w:sz w:val="21"/>
                <w:szCs w:val="21"/>
              </w:rPr>
              <w:t>Lymphovascular</w:t>
            </w:r>
            <w:proofErr w:type="spellEnd"/>
            <w:r>
              <w:rPr>
                <w:rFonts w:eastAsia="等线" w:hint="eastAsia"/>
                <w:sz w:val="21"/>
                <w:szCs w:val="21"/>
              </w:rPr>
              <w:t xml:space="preserve"> invasion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Absence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9 (7.8)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107 (92.2)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53.277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  <w:r w:rsidRPr="00E1271E">
              <w:rPr>
                <w:rFonts w:eastAsia="等线" w:hint="eastAsia"/>
                <w:color w:val="000000" w:themeColor="text1"/>
                <w:sz w:val="21"/>
                <w:szCs w:val="21"/>
              </w:rPr>
              <w:t>0.000</w:t>
            </w: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Presence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31 (62.0)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19 (38.0)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Perineural invasion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Absence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34 (22.4)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118 (77.6)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1.929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0.104</w:t>
            </w: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Presence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6 (42.9)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8 (57.1)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</w:tr>
      <w:tr w:rsidR="00C942B9" w:rsidTr="00BD02EA">
        <w:trPr>
          <w:trHeight w:val="185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 w:rsidRPr="00C942B9">
              <w:rPr>
                <w:rFonts w:eastAsia="等线" w:hint="eastAsia"/>
                <w:i/>
                <w:sz w:val="21"/>
                <w:szCs w:val="21"/>
              </w:rPr>
              <w:t>H. pylori</w:t>
            </w:r>
            <w:r>
              <w:rPr>
                <w:rFonts w:eastAsia="等线" w:hint="eastAsia"/>
                <w:sz w:val="21"/>
                <w:szCs w:val="21"/>
              </w:rPr>
              <w:t xml:space="preserve"> infection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Absence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25 (22.3)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87 (77.7)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0.332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0.562</w:t>
            </w:r>
          </w:p>
        </w:tc>
      </w:tr>
      <w:tr w:rsidR="00C942B9" w:rsidTr="00BD02EA">
        <w:trPr>
          <w:trHeight w:val="311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Presence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15 (27.8)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39 (72.2)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TANs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Low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15 (15.6)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81 (84.4)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  <w:r w:rsidRPr="00E1271E">
              <w:rPr>
                <w:rFonts w:eastAsia="等线" w:hint="eastAsia"/>
                <w:color w:val="000000" w:themeColor="text1"/>
                <w:sz w:val="21"/>
                <w:szCs w:val="21"/>
              </w:rPr>
              <w:t>7.868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  <w:r w:rsidRPr="00E1271E">
              <w:rPr>
                <w:rFonts w:eastAsia="等线" w:hint="eastAsia"/>
                <w:color w:val="000000" w:themeColor="text1"/>
                <w:sz w:val="21"/>
                <w:szCs w:val="21"/>
              </w:rPr>
              <w:t>0.003</w:t>
            </w:r>
          </w:p>
        </w:tc>
      </w:tr>
      <w:tr w:rsidR="00C942B9" w:rsidTr="00BD02EA">
        <w:trPr>
          <w:trHeight w:val="310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High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25 (35.7)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45 (64.3)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CAFs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High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35 (27.1)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94 (72.9)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  <w:r w:rsidRPr="00E1271E">
              <w:rPr>
                <w:rFonts w:eastAsia="等线" w:hint="eastAsia"/>
                <w:color w:val="000000" w:themeColor="text1"/>
                <w:sz w:val="21"/>
                <w:szCs w:val="21"/>
              </w:rPr>
              <w:t>10.443</w:t>
            </w:r>
          </w:p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  <w:r w:rsidRPr="00E1271E">
              <w:rPr>
                <w:rFonts w:eastAsia="等线" w:hint="eastAsia"/>
                <w:color w:val="000000" w:themeColor="text1"/>
                <w:sz w:val="21"/>
                <w:szCs w:val="21"/>
              </w:rPr>
              <w:t>0.003</w:t>
            </w:r>
          </w:p>
          <w:p w:rsidR="00C942B9" w:rsidRPr="00E1271E" w:rsidRDefault="00C942B9" w:rsidP="00E60EAC">
            <w:pPr>
              <w:spacing w:line="480" w:lineRule="auto"/>
              <w:rPr>
                <w:rFonts w:eastAsia="等线"/>
                <w:color w:val="000000" w:themeColor="text1"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Low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 (3.6)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27 (96.4)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Neutrophil count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average</w:t>
            </w:r>
            <w:r>
              <w:rPr>
                <w:rFonts w:eastAsia="等线" w:hint="eastAsia"/>
                <w:sz w:val="21"/>
                <w:szCs w:val="21"/>
              </w:rPr>
              <w:t>±</w:t>
            </w:r>
            <w:r>
              <w:rPr>
                <w:rFonts w:eastAsia="等线" w:hint="eastAsia"/>
                <w:sz w:val="21"/>
                <w:szCs w:val="21"/>
              </w:rPr>
              <w:t>SD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3.21</w:t>
            </w:r>
            <w:r>
              <w:rPr>
                <w:rFonts w:eastAsia="等线" w:hint="eastAsia"/>
                <w:sz w:val="21"/>
                <w:szCs w:val="21"/>
              </w:rPr>
              <w:t>±</w:t>
            </w:r>
            <w:r>
              <w:rPr>
                <w:rFonts w:eastAsia="等线" w:hint="eastAsia"/>
                <w:sz w:val="21"/>
                <w:szCs w:val="21"/>
              </w:rPr>
              <w:t>1.43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3.47</w:t>
            </w:r>
            <w:r>
              <w:rPr>
                <w:rFonts w:eastAsia="等线" w:hint="eastAsia"/>
                <w:sz w:val="21"/>
                <w:szCs w:val="21"/>
              </w:rPr>
              <w:t>±</w:t>
            </w:r>
            <w:r>
              <w:rPr>
                <w:rFonts w:eastAsia="等线" w:hint="eastAsia"/>
                <w:sz w:val="21"/>
                <w:szCs w:val="21"/>
              </w:rPr>
              <w:t>1.41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F=1.108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0.312</w:t>
            </w: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NLR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Low (</w:t>
            </w:r>
            <w:r>
              <w:rPr>
                <w:rFonts w:eastAsia="等线" w:hint="eastAsia"/>
                <w:sz w:val="21"/>
                <w:szCs w:val="21"/>
              </w:rPr>
              <w:t>≤</w:t>
            </w:r>
            <w:r>
              <w:rPr>
                <w:rFonts w:eastAsia="等线" w:hint="eastAsia"/>
                <w:sz w:val="21"/>
                <w:szCs w:val="21"/>
              </w:rPr>
              <w:t>1.9)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22 (26.2)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62 (73.8)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0.209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0.588</w:t>
            </w:r>
          </w:p>
        </w:tc>
      </w:tr>
      <w:tr w:rsidR="00C942B9" w:rsidTr="00BD02EA">
        <w:trPr>
          <w:trHeight w:val="328"/>
          <w:jc w:val="center"/>
        </w:trPr>
        <w:tc>
          <w:tcPr>
            <w:tcW w:w="0" w:type="auto"/>
            <w:vMerge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High (</w:t>
            </w:r>
            <w:r>
              <w:rPr>
                <w:rFonts w:eastAsia="等线" w:hint="eastAsia"/>
                <w:sz w:val="21"/>
                <w:szCs w:val="21"/>
              </w:rPr>
              <w:t>＞</w:t>
            </w:r>
            <w:r>
              <w:rPr>
                <w:rFonts w:eastAsia="等线" w:hint="eastAsia"/>
                <w:sz w:val="21"/>
                <w:szCs w:val="21"/>
              </w:rPr>
              <w:t>1.9)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18 (22.0)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 w:val="21"/>
                <w:szCs w:val="21"/>
              </w:rPr>
              <w:t>64 (78.0)</w:t>
            </w:r>
          </w:p>
        </w:tc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C942B9" w:rsidRDefault="00C942B9" w:rsidP="00E60EAC">
            <w:pPr>
              <w:spacing w:line="480" w:lineRule="auto"/>
              <w:rPr>
                <w:rFonts w:eastAsia="等线"/>
                <w:szCs w:val="21"/>
              </w:rPr>
            </w:pPr>
          </w:p>
        </w:tc>
      </w:tr>
    </w:tbl>
    <w:p w:rsidR="00E60EAC" w:rsidRPr="00E1271E" w:rsidRDefault="00E60EAC" w:rsidP="003D5B4C">
      <w:pPr>
        <w:widowControl/>
        <w:spacing w:line="480" w:lineRule="auto"/>
        <w:rPr>
          <w:rFonts w:ascii="Times New Roman" w:hAnsi="Times New Roman" w:cs="Times New Roman"/>
          <w:i/>
          <w:iCs/>
        </w:rPr>
      </w:pPr>
      <w:r w:rsidRPr="00E1271E">
        <w:rPr>
          <w:rFonts w:ascii="Times New Roman" w:eastAsia="等线" w:hAnsi="Times New Roman" w:cs="Times New Roman"/>
          <w:i/>
          <w:iCs/>
          <w:kern w:val="0"/>
          <w:szCs w:val="21"/>
        </w:rPr>
        <w:t>LNM</w:t>
      </w:r>
      <w:r w:rsidRPr="00E1271E">
        <w:rPr>
          <w:rFonts w:ascii="Times New Roman" w:eastAsia="等线" w:hAnsi="Times New Roman" w:cs="Times New Roman"/>
          <w:kern w:val="0"/>
          <w:szCs w:val="21"/>
        </w:rPr>
        <w:t xml:space="preserve"> lymph node metastasis, </w:t>
      </w:r>
      <w:r w:rsidRPr="00E1271E">
        <w:rPr>
          <w:rFonts w:ascii="Times New Roman" w:hAnsi="Times New Roman" w:cs="Times New Roman"/>
          <w:i/>
          <w:iCs/>
        </w:rPr>
        <w:t xml:space="preserve">TANs </w:t>
      </w:r>
      <w:r w:rsidRPr="00E1271E">
        <w:rPr>
          <w:rFonts w:ascii="Times New Roman" w:eastAsia="等线" w:hAnsi="Times New Roman" w:cs="Times New Roman"/>
          <w:kern w:val="0"/>
          <w:szCs w:val="21"/>
        </w:rPr>
        <w:t xml:space="preserve">tumor-associated neutrophils, </w:t>
      </w:r>
      <w:r w:rsidRPr="00E1271E">
        <w:rPr>
          <w:rFonts w:ascii="Times New Roman" w:hAnsi="Times New Roman" w:cs="Times New Roman"/>
          <w:i/>
          <w:iCs/>
        </w:rPr>
        <w:t xml:space="preserve">CAFs </w:t>
      </w:r>
      <w:r w:rsidRPr="00E1271E">
        <w:rPr>
          <w:rFonts w:ascii="Times New Roman" w:eastAsia="等线" w:hAnsi="Times New Roman" w:cs="Times New Roman"/>
          <w:kern w:val="0"/>
          <w:szCs w:val="21"/>
        </w:rPr>
        <w:t xml:space="preserve">cancer-associated fibroblasts, </w:t>
      </w:r>
      <w:r w:rsidRPr="00E1271E">
        <w:rPr>
          <w:rFonts w:ascii="Times New Roman" w:eastAsia="等线" w:hAnsi="Times New Roman" w:cs="Times New Roman"/>
          <w:i/>
          <w:iCs/>
          <w:kern w:val="0"/>
          <w:szCs w:val="21"/>
        </w:rPr>
        <w:t>NLR</w:t>
      </w:r>
      <w:r w:rsidRPr="00E1271E">
        <w:rPr>
          <w:rFonts w:ascii="Times New Roman" w:eastAsia="等线" w:hAnsi="Times New Roman" w:cs="Times New Roman"/>
          <w:kern w:val="0"/>
          <w:szCs w:val="21"/>
        </w:rPr>
        <w:t xml:space="preserve"> </w:t>
      </w:r>
      <w:proofErr w:type="spellStart"/>
      <w:r w:rsidRPr="00E1271E">
        <w:rPr>
          <w:rFonts w:ascii="Times New Roman" w:eastAsia="等线" w:hAnsi="Times New Roman" w:cs="Times New Roman"/>
          <w:kern w:val="0"/>
          <w:szCs w:val="21"/>
        </w:rPr>
        <w:t>neutrophil</w:t>
      </w:r>
      <w:proofErr w:type="spellEnd"/>
      <w:r w:rsidR="003D5B4C">
        <w:rPr>
          <w:rFonts w:ascii="Times New Roman" w:eastAsia="等线" w:hAnsi="Times New Roman" w:cs="Times New Roman" w:hint="eastAsia"/>
          <w:kern w:val="0"/>
          <w:szCs w:val="21"/>
        </w:rPr>
        <w:t>-to-</w:t>
      </w:r>
      <w:r w:rsidRPr="00E1271E">
        <w:rPr>
          <w:rFonts w:ascii="Times New Roman" w:eastAsia="等线" w:hAnsi="Times New Roman" w:cs="Times New Roman"/>
          <w:kern w:val="0"/>
          <w:szCs w:val="21"/>
        </w:rPr>
        <w:t>lymphocyte ratio</w:t>
      </w:r>
    </w:p>
    <w:p w:rsidR="00C942B9" w:rsidRPr="00E60EAC" w:rsidRDefault="00C942B9"/>
    <w:sectPr w:rsidR="00C942B9" w:rsidRPr="00E60EAC" w:rsidSect="00CD2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55" w:rsidRDefault="00ED2D55" w:rsidP="00BD02EA">
      <w:r>
        <w:separator/>
      </w:r>
    </w:p>
  </w:endnote>
  <w:endnote w:type="continuationSeparator" w:id="0">
    <w:p w:rsidR="00ED2D55" w:rsidRDefault="00ED2D55" w:rsidP="00BD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55" w:rsidRDefault="00ED2D55" w:rsidP="00BD02EA">
      <w:r>
        <w:separator/>
      </w:r>
    </w:p>
  </w:footnote>
  <w:footnote w:type="continuationSeparator" w:id="0">
    <w:p w:rsidR="00ED2D55" w:rsidRDefault="00ED2D55" w:rsidP="00BD0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2B9"/>
    <w:rsid w:val="002F072F"/>
    <w:rsid w:val="003353FF"/>
    <w:rsid w:val="003D5B4C"/>
    <w:rsid w:val="0041144C"/>
    <w:rsid w:val="00530F97"/>
    <w:rsid w:val="005732E8"/>
    <w:rsid w:val="00662BEB"/>
    <w:rsid w:val="007C1E6F"/>
    <w:rsid w:val="00937904"/>
    <w:rsid w:val="00990EC2"/>
    <w:rsid w:val="00AD1C3C"/>
    <w:rsid w:val="00B43B90"/>
    <w:rsid w:val="00B933D2"/>
    <w:rsid w:val="00BA4642"/>
    <w:rsid w:val="00BD02EA"/>
    <w:rsid w:val="00BF4936"/>
    <w:rsid w:val="00BF580E"/>
    <w:rsid w:val="00C01B70"/>
    <w:rsid w:val="00C32A53"/>
    <w:rsid w:val="00C91363"/>
    <w:rsid w:val="00C942B9"/>
    <w:rsid w:val="00CD20FC"/>
    <w:rsid w:val="00D6781F"/>
    <w:rsid w:val="00DB7ABE"/>
    <w:rsid w:val="00DE5820"/>
    <w:rsid w:val="00E1271E"/>
    <w:rsid w:val="00E60EAC"/>
    <w:rsid w:val="00EA35E8"/>
    <w:rsid w:val="00ED2D55"/>
    <w:rsid w:val="00E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942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02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02EA"/>
    <w:rPr>
      <w:sz w:val="18"/>
      <w:szCs w:val="18"/>
    </w:rPr>
  </w:style>
  <w:style w:type="character" w:styleId="a6">
    <w:name w:val="Hyperlink"/>
    <w:basedOn w:val="a0"/>
    <w:uiPriority w:val="99"/>
    <w:unhideWhenUsed/>
    <w:rsid w:val="00C01B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1B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13</cp:revision>
  <dcterms:created xsi:type="dcterms:W3CDTF">2020-02-15T00:01:00Z</dcterms:created>
  <dcterms:modified xsi:type="dcterms:W3CDTF">2020-05-31T00:53:00Z</dcterms:modified>
</cp:coreProperties>
</file>