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47308B72" w:rsidR="00654E8F" w:rsidRDefault="00654E8F" w:rsidP="0001436A">
      <w:pPr>
        <w:pStyle w:val="SupplementaryMaterial"/>
      </w:pPr>
      <w:r w:rsidRPr="001549D3">
        <w:t>Supplementary Material</w:t>
      </w:r>
    </w:p>
    <w:p w14:paraId="2C6260B1" w14:textId="02E8E4C7" w:rsidR="007A1958" w:rsidRDefault="007A1958" w:rsidP="007A1958">
      <w:pPr>
        <w:pStyle w:val="Title"/>
        <w:jc w:val="left"/>
      </w:pPr>
      <w:r w:rsidRPr="00EB7D7F">
        <w:t xml:space="preserve">Revisiting the </w:t>
      </w:r>
      <w:r w:rsidR="00EB7D7F">
        <w:t xml:space="preserve">idea that </w:t>
      </w:r>
      <w:r w:rsidRPr="00EB7D7F">
        <w:t xml:space="preserve">amyloid beta peptide </w:t>
      </w:r>
      <w:r w:rsidR="00EB7D7F">
        <w:t xml:space="preserve">acts as an agonist for </w:t>
      </w:r>
      <w:r w:rsidRPr="00EB7D7F">
        <w:t xml:space="preserve">P2X7 </w:t>
      </w:r>
    </w:p>
    <w:p w14:paraId="66726388" w14:textId="74759427" w:rsidR="007A1958" w:rsidRDefault="007A1958" w:rsidP="007A1958">
      <w:proofErr w:type="spellStart"/>
      <w:r>
        <w:t>Lu</w:t>
      </w:r>
      <w:r w:rsidR="00961735">
        <w:rPr>
          <w:rFonts w:cs="Times New Roman"/>
        </w:rPr>
        <w:t>č</w:t>
      </w:r>
      <w:r>
        <w:t>ka</w:t>
      </w:r>
      <w:proofErr w:type="spellEnd"/>
      <w:r>
        <w:t xml:space="preserve"> </w:t>
      </w:r>
      <w:proofErr w:type="spellStart"/>
      <w:r>
        <w:t>Bibi</w:t>
      </w:r>
      <w:r w:rsidR="00961735">
        <w:rPr>
          <w:rFonts w:cs="Times New Roman"/>
        </w:rPr>
        <w:t>č</w:t>
      </w:r>
      <w:proofErr w:type="spellEnd"/>
      <w:r>
        <w:t>, Leanne Stokes</w:t>
      </w:r>
      <w:r w:rsidR="00EB7D7F">
        <w:t>*</w:t>
      </w:r>
    </w:p>
    <w:p w14:paraId="55D6D42E" w14:textId="09EF6B05" w:rsidR="007A1958" w:rsidRDefault="00EB7D7F" w:rsidP="007A1958">
      <w:r>
        <w:t>*</w:t>
      </w:r>
      <w:r w:rsidR="007A1958">
        <w:t>Corresponding Author: Leanne Stokes</w:t>
      </w:r>
      <w:r w:rsidR="007A1958">
        <w:br/>
        <w:t xml:space="preserve">e-mail: </w:t>
      </w:r>
      <w:hyperlink r:id="rId8" w:history="1">
        <w:r w:rsidR="007A1958" w:rsidRPr="005E6A88">
          <w:rPr>
            <w:rStyle w:val="Hyperlink"/>
          </w:rPr>
          <w:t>l.stokes@uea.ac.uk</w:t>
        </w:r>
      </w:hyperlink>
      <w:r w:rsidR="007A1958">
        <w:t xml:space="preserve"> </w:t>
      </w:r>
    </w:p>
    <w:p w14:paraId="37B34E3E" w14:textId="74CD6A40" w:rsidR="007A1958" w:rsidRDefault="007A1958" w:rsidP="007A1958"/>
    <w:p w14:paraId="07720F44" w14:textId="7BDCB473" w:rsidR="007A1958" w:rsidRDefault="007A1958" w:rsidP="007A1958">
      <w:r>
        <w:t xml:space="preserve">This </w:t>
      </w:r>
      <w:proofErr w:type="spellStart"/>
      <w:r>
        <w:t>docx</w:t>
      </w:r>
      <w:proofErr w:type="spellEnd"/>
      <w:r>
        <w:t xml:space="preserve">. </w:t>
      </w:r>
      <w:proofErr w:type="gramStart"/>
      <w:r w:rsidR="001011AC">
        <w:t>f</w:t>
      </w:r>
      <w:r>
        <w:t>ile</w:t>
      </w:r>
      <w:proofErr w:type="gramEnd"/>
      <w:r>
        <w:t xml:space="preserve"> includes:</w:t>
      </w:r>
    </w:p>
    <w:p w14:paraId="6BEFA640" w14:textId="2D4EF7DB" w:rsidR="007A1958" w:rsidRDefault="007A1958" w:rsidP="007A1958">
      <w:r>
        <w:tab/>
        <w:t>Figs. S1 to S</w:t>
      </w:r>
      <w:r w:rsidR="006D7C14">
        <w:t>3</w:t>
      </w:r>
    </w:p>
    <w:p w14:paraId="77EC85ED" w14:textId="47DABCB9" w:rsidR="007A1958" w:rsidRDefault="007A1958" w:rsidP="007A1958"/>
    <w:p w14:paraId="2D86E724" w14:textId="2B5E1311" w:rsidR="007A1958" w:rsidRDefault="007A1958" w:rsidP="007A1958"/>
    <w:p w14:paraId="530E357D" w14:textId="6326CCBB" w:rsidR="007A1958" w:rsidRDefault="007A1958" w:rsidP="007A1958"/>
    <w:p w14:paraId="62891758" w14:textId="6876C34E" w:rsidR="007A1958" w:rsidRDefault="007A1958" w:rsidP="007A1958"/>
    <w:p w14:paraId="2F2F7350" w14:textId="0372E57B" w:rsidR="007A1958" w:rsidRDefault="007A1958" w:rsidP="007A1958"/>
    <w:p w14:paraId="69DA64C4" w14:textId="09A2AA29" w:rsidR="007A1958" w:rsidRDefault="007A1958" w:rsidP="007A1958"/>
    <w:p w14:paraId="40668BFC" w14:textId="3DFF7906" w:rsidR="007A1958" w:rsidRDefault="007A1958" w:rsidP="007A1958">
      <w:bookmarkStart w:id="0" w:name="_GoBack"/>
      <w:bookmarkEnd w:id="0"/>
    </w:p>
    <w:p w14:paraId="0CD2B46C" w14:textId="0A605387" w:rsidR="007A1958" w:rsidRDefault="007A1958" w:rsidP="007A1958"/>
    <w:p w14:paraId="2C710FAD" w14:textId="469B8189" w:rsidR="007A1958" w:rsidRDefault="007A1958" w:rsidP="007A1958"/>
    <w:p w14:paraId="56C53EE8" w14:textId="1ABDB8C0" w:rsidR="007A1958" w:rsidRDefault="007A1958" w:rsidP="007A1958"/>
    <w:p w14:paraId="7B6570FE" w14:textId="5F0E3192" w:rsidR="007A1958" w:rsidRDefault="007A1958" w:rsidP="007A1958"/>
    <w:p w14:paraId="3E908CC0" w14:textId="46FE7359" w:rsidR="007A1958" w:rsidRDefault="007A1958" w:rsidP="007A1958"/>
    <w:p w14:paraId="2A9BF2AD" w14:textId="3BB9AC6B" w:rsidR="007A1958" w:rsidRDefault="007A1958" w:rsidP="007A1958"/>
    <w:p w14:paraId="5D1848FB" w14:textId="07B4A34C" w:rsidR="007A1958" w:rsidRDefault="007A1958" w:rsidP="007A1958"/>
    <w:p w14:paraId="37E9537B" w14:textId="56F0718A" w:rsidR="007A1958" w:rsidRDefault="007A1958" w:rsidP="007A1958"/>
    <w:p w14:paraId="3CDD6372" w14:textId="357A9183" w:rsidR="007A1958" w:rsidRDefault="007A1958" w:rsidP="002B4A57"/>
    <w:p w14:paraId="6754D378" w14:textId="3B294E1C" w:rsidR="00994A3D" w:rsidRPr="000B40D6" w:rsidRDefault="00961735" w:rsidP="000B40D6">
      <w:pPr>
        <w:keepNext/>
        <w:rPr>
          <w:rFonts w:cs="Times New Roman"/>
          <w:b/>
          <w:szCs w:val="24"/>
        </w:rPr>
      </w:pPr>
      <w:r>
        <w:rPr>
          <w:b/>
          <w:noProof/>
        </w:rPr>
        <w:lastRenderedPageBreak/>
        <w:object w:dxaOrig="1440" w:dyaOrig="1440" w14:anchorId="79B46C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margin-left:72.75pt;margin-top:.3pt;width:342.75pt;height:241.5pt;z-index:251659264;mso-position-horizontal:absolute;mso-position-horizontal-relative:text;mso-position-vertical-relative:text">
            <v:imagedata r:id="rId9" o:title=""/>
            <w10:wrap type="square" side="left"/>
          </v:shape>
          <o:OLEObject Type="Embed" ProgID="Prism6.Document" ShapeID="_x0000_s1053" DrawAspect="Content" ObjectID="_1659855795" r:id="rId10"/>
        </w:object>
      </w:r>
      <w:r w:rsidR="000B40D6" w:rsidRPr="000B40D6">
        <w:rPr>
          <w:rFonts w:cs="Times New Roman"/>
          <w:b/>
          <w:szCs w:val="24"/>
        </w:rPr>
        <w:t>A</w:t>
      </w:r>
      <w:r w:rsidR="000B40D6" w:rsidRPr="000B40D6">
        <w:rPr>
          <w:rFonts w:cs="Times New Roman"/>
          <w:b/>
          <w:szCs w:val="24"/>
        </w:rPr>
        <w:br w:type="textWrapping" w:clear="all"/>
      </w:r>
    </w:p>
    <w:p w14:paraId="1D451AD1" w14:textId="3C3F55D2" w:rsidR="002B2DAE" w:rsidRPr="000B40D6" w:rsidRDefault="000B40D6" w:rsidP="002B2DAE">
      <w:pPr>
        <w:keepNext/>
        <w:rPr>
          <w:rFonts w:cs="Times New Roman"/>
          <w:b/>
          <w:szCs w:val="24"/>
        </w:rPr>
      </w:pPr>
      <w:r w:rsidRPr="000B40D6">
        <w:rPr>
          <w:rFonts w:cs="Times New Roman"/>
          <w:b/>
          <w:szCs w:val="24"/>
        </w:rPr>
        <w:t>B</w:t>
      </w:r>
    </w:p>
    <w:p w14:paraId="35757000" w14:textId="430B8511" w:rsidR="007A1958" w:rsidRPr="001549D3" w:rsidRDefault="00750C22" w:rsidP="00994A3D">
      <w:pPr>
        <w:keepNext/>
        <w:jc w:val="center"/>
        <w:rPr>
          <w:rFonts w:cs="Times New Roman"/>
          <w:szCs w:val="24"/>
        </w:rPr>
      </w:pPr>
      <w:r>
        <w:object w:dxaOrig="9960" w:dyaOrig="6955" w14:anchorId="4BF4B74A">
          <v:shape id="_x0000_i1026" type="#_x0000_t75" style="width:352.6pt;height:246.55pt" o:ole="">
            <v:imagedata r:id="rId11" o:title=""/>
          </v:shape>
          <o:OLEObject Type="Embed" ProgID="Prism6.Document" ShapeID="_x0000_i1026" DrawAspect="Content" ObjectID="_1659855792" r:id="rId12"/>
        </w:object>
      </w:r>
    </w:p>
    <w:p w14:paraId="482A4503" w14:textId="28A3B972" w:rsidR="00B57EB3" w:rsidRDefault="007B5B3B" w:rsidP="00B94580">
      <w:pPr>
        <w:jc w:val="both"/>
        <w:rPr>
          <w:rFonts w:cstheme="minorHAnsi"/>
          <w:color w:val="000000" w:themeColor="text1"/>
          <w:shd w:val="clear" w:color="auto" w:fill="FFFFFF"/>
        </w:rPr>
      </w:pPr>
      <w:r w:rsidRPr="0001436A">
        <w:rPr>
          <w:rFonts w:cs="Times New Roman"/>
          <w:b/>
          <w:szCs w:val="24"/>
        </w:rPr>
        <w:t xml:space="preserve">Figure </w:t>
      </w:r>
      <w:r w:rsidR="00A534FB">
        <w:rPr>
          <w:rFonts w:cs="Times New Roman"/>
          <w:b/>
          <w:szCs w:val="24"/>
        </w:rPr>
        <w:t>S</w:t>
      </w:r>
      <w:r w:rsidR="00C42084">
        <w:rPr>
          <w:rFonts w:cs="Times New Roman"/>
          <w:b/>
          <w:szCs w:val="24"/>
        </w:rPr>
        <w:t>1</w:t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B57EB3" w:rsidRPr="00DE785C">
        <w:rPr>
          <w:rFonts w:cstheme="minorHAnsi"/>
          <w:b/>
          <w:color w:val="000000" w:themeColor="text1"/>
          <w:shd w:val="clear" w:color="auto" w:fill="FFFFFF"/>
        </w:rPr>
        <w:t>A</w:t>
      </w:r>
      <w:r w:rsidR="00B57EB3" w:rsidRPr="00DE785C">
        <w:rPr>
          <w:b/>
        </w:rPr>
        <w:t>β</w:t>
      </w:r>
      <w:r w:rsidR="00B57EB3" w:rsidRPr="00A779F6">
        <w:rPr>
          <w:b/>
          <w:vertAlign w:val="subscript"/>
        </w:rPr>
        <w:t>25-35</w:t>
      </w:r>
      <w:r w:rsidR="00B57EB3" w:rsidRPr="00A779F6">
        <w:rPr>
          <w:rFonts w:cstheme="minorHAnsi"/>
          <w:b/>
          <w:color w:val="000000" w:themeColor="text1"/>
          <w:shd w:val="clear" w:color="auto" w:fill="FFFFFF"/>
          <w:vertAlign w:val="subscript"/>
        </w:rPr>
        <w:t xml:space="preserve"> </w:t>
      </w:r>
      <w:r w:rsidR="00B73DB4">
        <w:rPr>
          <w:rFonts w:cstheme="minorHAnsi"/>
          <w:b/>
          <w:color w:val="000000" w:themeColor="text1"/>
          <w:shd w:val="clear" w:color="auto" w:fill="FFFFFF"/>
        </w:rPr>
        <w:t>induced</w:t>
      </w:r>
      <w:r w:rsidR="00B57EB3" w:rsidRPr="00434491">
        <w:rPr>
          <w:rFonts w:cstheme="minorHAnsi"/>
          <w:b/>
          <w:color w:val="000000" w:themeColor="text1"/>
          <w:shd w:val="clear" w:color="auto" w:fill="FFFFFF"/>
        </w:rPr>
        <w:t xml:space="preserve"> [Ca</w:t>
      </w:r>
      <w:r w:rsidR="00B57EB3" w:rsidRPr="00DE785C">
        <w:rPr>
          <w:rFonts w:cstheme="minorHAnsi"/>
          <w:b/>
          <w:color w:val="000000" w:themeColor="text1"/>
          <w:shd w:val="clear" w:color="auto" w:fill="FFFFFF"/>
          <w:vertAlign w:val="superscript"/>
        </w:rPr>
        <w:t>2+</w:t>
      </w:r>
      <w:proofErr w:type="gramStart"/>
      <w:r w:rsidR="00B57EB3" w:rsidRPr="00434491">
        <w:rPr>
          <w:rFonts w:cstheme="minorHAnsi"/>
          <w:b/>
          <w:color w:val="000000" w:themeColor="text1"/>
          <w:shd w:val="clear" w:color="auto" w:fill="FFFFFF"/>
        </w:rPr>
        <w:t>]</w:t>
      </w:r>
      <w:proofErr w:type="spellStart"/>
      <w:r w:rsidR="00B57EB3" w:rsidRPr="000C3BFC">
        <w:rPr>
          <w:rFonts w:cstheme="minorHAnsi"/>
          <w:b/>
          <w:noProof/>
          <w:color w:val="000000" w:themeColor="text1"/>
          <w:shd w:val="clear" w:color="auto" w:fill="FFFFFF"/>
          <w:vertAlign w:val="subscript"/>
        </w:rPr>
        <w:t>i</w:t>
      </w:r>
      <w:proofErr w:type="spellEnd"/>
      <w:proofErr w:type="gramEnd"/>
      <w:r w:rsidR="00B57EB3" w:rsidRPr="00434491">
        <w:rPr>
          <w:rFonts w:cstheme="minorHAnsi"/>
          <w:b/>
          <w:color w:val="000000" w:themeColor="text1"/>
          <w:shd w:val="clear" w:color="auto" w:fill="FFFFFF"/>
        </w:rPr>
        <w:t xml:space="preserve"> re</w:t>
      </w:r>
      <w:r w:rsidR="000C3BFC">
        <w:rPr>
          <w:rFonts w:cstheme="minorHAnsi"/>
          <w:b/>
          <w:color w:val="000000" w:themeColor="text1"/>
          <w:shd w:val="clear" w:color="auto" w:fill="FFFFFF"/>
        </w:rPr>
        <w:t>sponses</w:t>
      </w:r>
      <w:r w:rsidR="00B57EB3" w:rsidRPr="00434491">
        <w:rPr>
          <w:rFonts w:cstheme="minorHAnsi"/>
          <w:b/>
          <w:color w:val="000000" w:themeColor="text1"/>
          <w:shd w:val="clear" w:color="auto" w:fill="FFFFFF"/>
        </w:rPr>
        <w:t xml:space="preserve"> in microglial BV</w:t>
      </w:r>
      <w:r w:rsidR="000C3BFC">
        <w:rPr>
          <w:rFonts w:cstheme="minorHAnsi"/>
          <w:b/>
          <w:color w:val="000000" w:themeColor="text1"/>
          <w:shd w:val="clear" w:color="auto" w:fill="FFFFFF"/>
        </w:rPr>
        <w:t>-</w:t>
      </w:r>
      <w:r w:rsidR="00B57EB3" w:rsidRPr="00434491">
        <w:rPr>
          <w:rFonts w:cstheme="minorHAnsi"/>
          <w:b/>
          <w:color w:val="000000" w:themeColor="text1"/>
          <w:shd w:val="clear" w:color="auto" w:fill="FFFFFF"/>
        </w:rPr>
        <w:t xml:space="preserve">2 cells </w:t>
      </w:r>
      <w:bookmarkStart w:id="1" w:name="OLE_LINK1"/>
      <w:r w:rsidR="00B57EB3">
        <w:rPr>
          <w:rFonts w:cstheme="minorHAnsi"/>
          <w:b/>
          <w:color w:val="000000" w:themeColor="text1"/>
          <w:shd w:val="clear" w:color="auto" w:fill="FFFFFF"/>
        </w:rPr>
        <w:t xml:space="preserve">when the </w:t>
      </w:r>
      <w:r w:rsidR="00B57EB3" w:rsidRPr="00B57EB3">
        <w:rPr>
          <w:rFonts w:cstheme="minorHAnsi"/>
          <w:b/>
          <w:color w:val="000000" w:themeColor="text1"/>
          <w:shd w:val="clear" w:color="auto" w:fill="FFFFFF"/>
        </w:rPr>
        <w:t>A</w:t>
      </w:r>
      <w:r w:rsidR="00B57EB3" w:rsidRPr="00B57EB3">
        <w:rPr>
          <w:b/>
        </w:rPr>
        <w:t>β</w:t>
      </w:r>
      <w:r w:rsidR="00B57EB3" w:rsidRPr="00B57EB3">
        <w:rPr>
          <w:rFonts w:cstheme="minorHAnsi"/>
          <w:b/>
          <w:color w:val="000000" w:themeColor="text1"/>
          <w:shd w:val="clear" w:color="auto" w:fill="FFFFFF"/>
          <w:vertAlign w:val="subscript"/>
        </w:rPr>
        <w:t xml:space="preserve">25-35 </w:t>
      </w:r>
      <w:r w:rsidR="00B57EB3" w:rsidRPr="00B57EB3">
        <w:rPr>
          <w:rFonts w:cstheme="minorHAnsi"/>
          <w:b/>
          <w:color w:val="000000" w:themeColor="text1"/>
          <w:shd w:val="clear" w:color="auto" w:fill="FFFFFF"/>
        </w:rPr>
        <w:t>peptides are dissolved in water.</w:t>
      </w:r>
      <w:r w:rsidR="00B57EB3">
        <w:rPr>
          <w:rFonts w:cstheme="minorHAnsi"/>
          <w:color w:val="000000" w:themeColor="text1"/>
          <w:shd w:val="clear" w:color="auto" w:fill="FFFFFF"/>
        </w:rPr>
        <w:t xml:space="preserve"> </w:t>
      </w:r>
      <w:bookmarkEnd w:id="1"/>
      <w:r w:rsidR="00750C22">
        <w:rPr>
          <w:rFonts w:cstheme="minorHAnsi"/>
          <w:color w:val="000000" w:themeColor="text1"/>
          <w:shd w:val="clear" w:color="auto" w:fill="FFFFFF"/>
        </w:rPr>
        <w:t xml:space="preserve">(A) </w:t>
      </w:r>
      <w:r w:rsidR="00B57EB3">
        <w:rPr>
          <w:rFonts w:cstheme="minorHAnsi"/>
          <w:color w:val="000000" w:themeColor="text1"/>
          <w:shd w:val="clear" w:color="auto" w:fill="FFFFFF"/>
        </w:rPr>
        <w:t>BV</w:t>
      </w:r>
      <w:r w:rsidR="000C3BFC">
        <w:rPr>
          <w:rFonts w:cstheme="minorHAnsi"/>
          <w:color w:val="000000" w:themeColor="text1"/>
          <w:shd w:val="clear" w:color="auto" w:fill="FFFFFF"/>
        </w:rPr>
        <w:t>-</w:t>
      </w:r>
      <w:r w:rsidR="00B57EB3">
        <w:rPr>
          <w:rFonts w:cstheme="minorHAnsi"/>
          <w:color w:val="000000" w:themeColor="text1"/>
          <w:shd w:val="clear" w:color="auto" w:fill="FFFFFF"/>
        </w:rPr>
        <w:t>2 cells</w:t>
      </w:r>
      <w:r w:rsidR="00750C22">
        <w:rPr>
          <w:rFonts w:cstheme="minorHAnsi"/>
          <w:color w:val="000000" w:themeColor="text1"/>
          <w:shd w:val="clear" w:color="auto" w:fill="FFFFFF"/>
        </w:rPr>
        <w:t xml:space="preserve"> and (B) P2X7-deficient BV-2 cells</w:t>
      </w:r>
      <w:r w:rsidR="00B57EB3">
        <w:rPr>
          <w:rFonts w:cstheme="minorHAnsi"/>
          <w:color w:val="000000" w:themeColor="text1"/>
          <w:shd w:val="clear" w:color="auto" w:fill="FFFFFF"/>
        </w:rPr>
        <w:t xml:space="preserve"> were incubated in Ca</w:t>
      </w:r>
      <w:r w:rsidR="00B57EB3" w:rsidRPr="00DE785C">
        <w:rPr>
          <w:rFonts w:cstheme="minorHAnsi"/>
          <w:color w:val="000000" w:themeColor="text1"/>
          <w:shd w:val="clear" w:color="auto" w:fill="FFFFFF"/>
          <w:vertAlign w:val="superscript"/>
        </w:rPr>
        <w:t>2+</w:t>
      </w:r>
      <w:r w:rsidR="00B57EB3">
        <w:rPr>
          <w:rFonts w:cstheme="minorHAnsi"/>
          <w:color w:val="000000" w:themeColor="text1"/>
          <w:shd w:val="clear" w:color="auto" w:fill="FFFFFF"/>
        </w:rPr>
        <w:t xml:space="preserve"> containing </w:t>
      </w:r>
      <w:r w:rsidR="00B57EB3" w:rsidRPr="00700BA8">
        <w:rPr>
          <w:rFonts w:cstheme="minorHAnsi"/>
          <w:noProof/>
          <w:color w:val="000000" w:themeColor="text1"/>
          <w:shd w:val="clear" w:color="auto" w:fill="FFFFFF"/>
        </w:rPr>
        <w:t>buffer</w:t>
      </w:r>
      <w:r w:rsidR="00B57EB3">
        <w:rPr>
          <w:rFonts w:cstheme="minorHAnsi"/>
          <w:color w:val="000000" w:themeColor="text1"/>
          <w:shd w:val="clear" w:color="auto" w:fill="FFFFFF"/>
        </w:rPr>
        <w:t xml:space="preserve"> (see Methods</w:t>
      </w:r>
      <w:r w:rsidR="00B57EB3" w:rsidRPr="004B6280">
        <w:rPr>
          <w:rFonts w:cstheme="minorHAnsi"/>
          <w:noProof/>
          <w:color w:val="000000" w:themeColor="text1"/>
          <w:shd w:val="clear" w:color="auto" w:fill="FFFFFF"/>
        </w:rPr>
        <w:t>)</w:t>
      </w:r>
      <w:r w:rsidR="00B57EB3">
        <w:rPr>
          <w:rFonts w:cstheme="minorHAnsi"/>
          <w:color w:val="000000" w:themeColor="text1"/>
          <w:shd w:val="clear" w:color="auto" w:fill="FFFFFF"/>
        </w:rPr>
        <w:t xml:space="preserve"> and challenged with the A</w:t>
      </w:r>
      <w:r w:rsidR="00B57EB3" w:rsidRPr="00682ACD">
        <w:t>β</w:t>
      </w:r>
      <w:r w:rsidR="00B57EB3" w:rsidRPr="00DE785C">
        <w:rPr>
          <w:rFonts w:cstheme="minorHAnsi"/>
          <w:color w:val="000000" w:themeColor="text1"/>
          <w:shd w:val="clear" w:color="auto" w:fill="FFFFFF"/>
          <w:vertAlign w:val="subscript"/>
        </w:rPr>
        <w:t xml:space="preserve">25-35 </w:t>
      </w:r>
      <w:r w:rsidR="00B57EB3">
        <w:rPr>
          <w:rFonts w:cstheme="minorHAnsi"/>
          <w:color w:val="000000" w:themeColor="text1"/>
          <w:shd w:val="clear" w:color="auto" w:fill="FFFFFF"/>
        </w:rPr>
        <w:t>peptide, dissolved in water, and in the concentration range 30</w:t>
      </w:r>
      <w:r w:rsidR="00B57EB3">
        <w:rPr>
          <w:rFonts w:cs="Times New Roman"/>
          <w:color w:val="000000" w:themeColor="text1"/>
          <w:shd w:val="clear" w:color="auto" w:fill="FFFFFF"/>
        </w:rPr>
        <w:t>µ</w:t>
      </w:r>
      <w:r w:rsidR="00B57EB3">
        <w:rPr>
          <w:rFonts w:cstheme="minorHAnsi"/>
          <w:color w:val="000000" w:themeColor="text1"/>
          <w:shd w:val="clear" w:color="auto" w:fill="FFFFFF"/>
        </w:rPr>
        <w:t>M -100</w:t>
      </w:r>
      <w:r w:rsidR="00B57EB3">
        <w:rPr>
          <w:rFonts w:cs="Times New Roman"/>
          <w:color w:val="000000" w:themeColor="text1"/>
          <w:shd w:val="clear" w:color="auto" w:fill="FFFFFF"/>
        </w:rPr>
        <w:t>µ</w:t>
      </w:r>
      <w:r w:rsidR="00B57EB3">
        <w:rPr>
          <w:rFonts w:cstheme="minorHAnsi"/>
          <w:color w:val="000000" w:themeColor="text1"/>
          <w:shd w:val="clear" w:color="auto" w:fill="FFFFFF"/>
        </w:rPr>
        <w:t xml:space="preserve">M. AZ10606120 is a commercially available antagonist of hP2X7, and </w:t>
      </w:r>
      <w:proofErr w:type="spellStart"/>
      <w:r w:rsidR="00B57EB3">
        <w:rPr>
          <w:rFonts w:cstheme="minorHAnsi"/>
          <w:color w:val="000000" w:themeColor="text1"/>
          <w:shd w:val="clear" w:color="auto" w:fill="FFFFFF"/>
        </w:rPr>
        <w:t>B</w:t>
      </w:r>
      <w:r w:rsidR="000C3BFC">
        <w:rPr>
          <w:rFonts w:cstheme="minorHAnsi"/>
          <w:color w:val="000000" w:themeColor="text1"/>
          <w:shd w:val="clear" w:color="auto" w:fill="FFFFFF"/>
        </w:rPr>
        <w:t>zATP</w:t>
      </w:r>
      <w:proofErr w:type="spellEnd"/>
      <w:r w:rsidR="000C3BFC">
        <w:rPr>
          <w:rFonts w:cstheme="minorHAnsi"/>
          <w:color w:val="000000" w:themeColor="text1"/>
          <w:shd w:val="clear" w:color="auto" w:fill="FFFFFF"/>
        </w:rPr>
        <w:t xml:space="preserve"> is a specific agonist for </w:t>
      </w:r>
      <w:r w:rsidR="00B57EB3">
        <w:rPr>
          <w:rFonts w:cstheme="minorHAnsi"/>
          <w:color w:val="000000" w:themeColor="text1"/>
          <w:shd w:val="clear" w:color="auto" w:fill="FFFFFF"/>
        </w:rPr>
        <w:t xml:space="preserve">P2X7 receptors. Data points represent the mean </w:t>
      </w:r>
      <w:r w:rsidR="00B57EB3">
        <w:rPr>
          <w:rFonts w:cs="Times New Roman"/>
          <w:color w:val="000000" w:themeColor="text1"/>
          <w:shd w:val="clear" w:color="auto" w:fill="FFFFFF"/>
        </w:rPr>
        <w:t>±</w:t>
      </w:r>
      <w:r w:rsidR="00B57EB3">
        <w:rPr>
          <w:rFonts w:cstheme="minorHAnsi"/>
          <w:color w:val="000000" w:themeColor="text1"/>
          <w:shd w:val="clear" w:color="auto" w:fill="FFFFFF"/>
        </w:rPr>
        <w:t xml:space="preserve"> SD of 5 replicated experiments with triplicates on each plate.  </w:t>
      </w:r>
    </w:p>
    <w:p w14:paraId="5296A93E" w14:textId="15B247A3" w:rsidR="00C42084" w:rsidRDefault="00C42084" w:rsidP="00B57EB3">
      <w:pPr>
        <w:rPr>
          <w:rFonts w:cstheme="minorHAnsi"/>
          <w:color w:val="000000" w:themeColor="text1"/>
          <w:shd w:val="clear" w:color="auto" w:fill="FFFFFF"/>
        </w:rPr>
      </w:pPr>
    </w:p>
    <w:p w14:paraId="7372FD85" w14:textId="4A60DFB1" w:rsidR="00C42084" w:rsidRDefault="00C42084" w:rsidP="00B57EB3">
      <w:pPr>
        <w:rPr>
          <w:rFonts w:cstheme="minorHAnsi"/>
          <w:color w:val="000000" w:themeColor="text1"/>
          <w:shd w:val="clear" w:color="auto" w:fill="FFFFFF"/>
        </w:rPr>
      </w:pPr>
    </w:p>
    <w:p w14:paraId="017276A0" w14:textId="2C4413CB" w:rsidR="00C42084" w:rsidRDefault="00C42084" w:rsidP="00B57EB3">
      <w:pPr>
        <w:rPr>
          <w:rFonts w:cstheme="minorHAnsi"/>
          <w:color w:val="000000" w:themeColor="text1"/>
          <w:shd w:val="clear" w:color="auto" w:fill="FFFFFF"/>
        </w:rPr>
      </w:pPr>
    </w:p>
    <w:p w14:paraId="4AB829E3" w14:textId="6DB5D010" w:rsidR="00C42084" w:rsidRDefault="00C42084" w:rsidP="00B57EB3">
      <w:pPr>
        <w:rPr>
          <w:rFonts w:cstheme="minorHAnsi"/>
          <w:color w:val="000000" w:themeColor="text1"/>
          <w:shd w:val="clear" w:color="auto" w:fill="FFFFFF"/>
        </w:rPr>
      </w:pPr>
    </w:p>
    <w:p w14:paraId="7892C72F" w14:textId="6C807D32" w:rsidR="00C42084" w:rsidRDefault="00750C22" w:rsidP="00C42084">
      <w:pPr>
        <w:spacing w:before="240"/>
      </w:pPr>
      <w:r>
        <w:object w:dxaOrig="10596" w:dyaOrig="7675" w14:anchorId="6310C5C0">
          <v:shape id="_x0000_i1027" type="#_x0000_t75" style="width:488.5pt;height:353.8pt" o:ole="">
            <v:imagedata r:id="rId13" o:title=""/>
          </v:shape>
          <o:OLEObject Type="Embed" ProgID="Prism6.Document" ShapeID="_x0000_i1027" DrawAspect="Content" ObjectID="_1659855793" r:id="rId14"/>
        </w:object>
      </w:r>
    </w:p>
    <w:p w14:paraId="31F05A19" w14:textId="74A13600" w:rsidR="00C42084" w:rsidRPr="00B57EB3" w:rsidRDefault="00C42084" w:rsidP="00C42084">
      <w:pPr>
        <w:spacing w:before="240"/>
      </w:pPr>
    </w:p>
    <w:p w14:paraId="6CBD4D04" w14:textId="58BC35DF" w:rsidR="00C42084" w:rsidRPr="002B4A57" w:rsidRDefault="00C42084" w:rsidP="00333143">
      <w:pPr>
        <w:keepNext/>
        <w:jc w:val="both"/>
        <w:rPr>
          <w:rFonts w:cs="Times New Roman"/>
          <w:b/>
          <w:szCs w:val="24"/>
        </w:rPr>
      </w:pPr>
      <w:r w:rsidRPr="0001436A">
        <w:rPr>
          <w:rFonts w:cs="Times New Roman"/>
          <w:b/>
          <w:szCs w:val="24"/>
        </w:rPr>
        <w:t xml:space="preserve">Figure </w:t>
      </w:r>
      <w:r w:rsidR="00DB50D7">
        <w:rPr>
          <w:rFonts w:cs="Times New Roman"/>
          <w:b/>
          <w:szCs w:val="24"/>
        </w:rPr>
        <w:t>S2</w:t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Pr="00DE785C">
        <w:rPr>
          <w:rFonts w:cstheme="minorHAnsi"/>
          <w:b/>
          <w:color w:val="000000" w:themeColor="text1"/>
          <w:shd w:val="clear" w:color="auto" w:fill="FFFFFF"/>
        </w:rPr>
        <w:t>A</w:t>
      </w:r>
      <w:r w:rsidRPr="00DE785C">
        <w:rPr>
          <w:b/>
        </w:rPr>
        <w:t>β</w:t>
      </w:r>
      <w:r w:rsidRPr="00A779F6">
        <w:rPr>
          <w:b/>
          <w:vertAlign w:val="subscript"/>
        </w:rPr>
        <w:t>25-35</w:t>
      </w:r>
      <w:r w:rsidRPr="00A779F6">
        <w:rPr>
          <w:rFonts w:cstheme="minorHAnsi"/>
          <w:b/>
          <w:color w:val="000000" w:themeColor="text1"/>
          <w:shd w:val="clear" w:color="auto" w:fill="FFFFFF"/>
          <w:vertAlign w:val="subscript"/>
        </w:rPr>
        <w:t xml:space="preserve"> </w:t>
      </w:r>
      <w:r w:rsidR="00135325">
        <w:rPr>
          <w:rFonts w:cstheme="minorHAnsi"/>
          <w:b/>
          <w:color w:val="000000" w:themeColor="text1"/>
          <w:shd w:val="clear" w:color="auto" w:fill="FFFFFF"/>
        </w:rPr>
        <w:t xml:space="preserve">and </w:t>
      </w:r>
      <w:r>
        <w:rPr>
          <w:rFonts w:cstheme="minorHAnsi"/>
          <w:b/>
          <w:color w:val="000000" w:themeColor="text1"/>
          <w:shd w:val="clear" w:color="auto" w:fill="FFFFFF"/>
        </w:rPr>
        <w:t>Y</w:t>
      </w:r>
      <w:r w:rsidR="00135325">
        <w:rPr>
          <w:rFonts w:cstheme="minorHAnsi"/>
          <w:b/>
          <w:color w:val="000000" w:themeColor="text1"/>
          <w:shd w:val="clear" w:color="auto" w:fill="FFFFFF"/>
        </w:rPr>
        <w:t>O</w:t>
      </w:r>
      <w:r>
        <w:rPr>
          <w:rFonts w:cstheme="minorHAnsi"/>
          <w:b/>
          <w:color w:val="000000" w:themeColor="text1"/>
          <w:shd w:val="clear" w:color="auto" w:fill="FFFFFF"/>
        </w:rPr>
        <w:t>-P</w:t>
      </w:r>
      <w:r w:rsidR="00135325">
        <w:rPr>
          <w:rFonts w:cstheme="minorHAnsi"/>
          <w:b/>
          <w:color w:val="000000" w:themeColor="text1"/>
          <w:shd w:val="clear" w:color="auto" w:fill="FFFFFF"/>
        </w:rPr>
        <w:t>RO</w:t>
      </w:r>
      <w:r>
        <w:rPr>
          <w:rFonts w:cstheme="minorHAnsi"/>
          <w:b/>
          <w:color w:val="000000" w:themeColor="text1"/>
          <w:shd w:val="clear" w:color="auto" w:fill="FFFFFF"/>
        </w:rPr>
        <w:t xml:space="preserve">-1 </w:t>
      </w:r>
      <w:r w:rsidR="006D7C14">
        <w:rPr>
          <w:rFonts w:cstheme="minorHAnsi"/>
          <w:b/>
          <w:color w:val="000000" w:themeColor="text1"/>
          <w:shd w:val="clear" w:color="auto" w:fill="FFFFFF"/>
        </w:rPr>
        <w:t xml:space="preserve">dye </w:t>
      </w:r>
      <w:r>
        <w:rPr>
          <w:rFonts w:cstheme="minorHAnsi"/>
          <w:b/>
          <w:color w:val="000000" w:themeColor="text1"/>
          <w:shd w:val="clear" w:color="auto" w:fill="FFFFFF"/>
        </w:rPr>
        <w:t>uptake</w:t>
      </w:r>
      <w:r w:rsidRPr="00434491">
        <w:rPr>
          <w:rFonts w:cstheme="minorHAnsi"/>
          <w:b/>
          <w:color w:val="000000" w:themeColor="text1"/>
          <w:shd w:val="clear" w:color="auto" w:fill="FFFFFF"/>
        </w:rPr>
        <w:t xml:space="preserve"> in </w:t>
      </w:r>
      <w:r>
        <w:rPr>
          <w:rFonts w:cstheme="minorHAnsi"/>
          <w:b/>
          <w:color w:val="000000" w:themeColor="text1"/>
          <w:shd w:val="clear" w:color="auto" w:fill="FFFFFF"/>
        </w:rPr>
        <w:t>HEK293-hP2X7 cells</w:t>
      </w:r>
      <w:r w:rsidR="00B73DB4">
        <w:rPr>
          <w:rFonts w:cstheme="minorHAnsi"/>
          <w:b/>
          <w:color w:val="000000" w:themeColor="text1"/>
          <w:shd w:val="clear" w:color="auto" w:fill="FFFFFF"/>
        </w:rPr>
        <w:t xml:space="preserve"> when the </w:t>
      </w:r>
      <w:r w:rsidR="00B73DB4" w:rsidRPr="00B57EB3">
        <w:rPr>
          <w:rFonts w:cstheme="minorHAnsi"/>
          <w:b/>
          <w:color w:val="000000" w:themeColor="text1"/>
          <w:shd w:val="clear" w:color="auto" w:fill="FFFFFF"/>
        </w:rPr>
        <w:t>A</w:t>
      </w:r>
      <w:r w:rsidR="00B73DB4" w:rsidRPr="00B57EB3">
        <w:rPr>
          <w:b/>
        </w:rPr>
        <w:t>β</w:t>
      </w:r>
      <w:r w:rsidR="00B73DB4" w:rsidRPr="00B57EB3">
        <w:rPr>
          <w:rFonts w:cstheme="minorHAnsi"/>
          <w:b/>
          <w:color w:val="000000" w:themeColor="text1"/>
          <w:shd w:val="clear" w:color="auto" w:fill="FFFFFF"/>
          <w:vertAlign w:val="subscript"/>
        </w:rPr>
        <w:t xml:space="preserve">25-35 </w:t>
      </w:r>
      <w:r w:rsidR="00B73DB4" w:rsidRPr="00B57EB3">
        <w:rPr>
          <w:rFonts w:cstheme="minorHAnsi"/>
          <w:b/>
          <w:color w:val="000000" w:themeColor="text1"/>
          <w:shd w:val="clear" w:color="auto" w:fill="FFFFFF"/>
        </w:rPr>
        <w:t>peptides are dissolved in water.</w:t>
      </w:r>
      <w:r w:rsidR="00135325">
        <w:rPr>
          <w:rFonts w:cstheme="minorHAnsi"/>
          <w:b/>
          <w:color w:val="000000" w:themeColor="text1"/>
          <w:shd w:val="clear" w:color="auto" w:fill="FFFFFF"/>
        </w:rPr>
        <w:t xml:space="preserve"> </w:t>
      </w:r>
      <w:r>
        <w:rPr>
          <w:rFonts w:cstheme="minorHAnsi"/>
          <w:color w:val="000000" w:themeColor="text1"/>
          <w:shd w:val="clear" w:color="auto" w:fill="FFFFFF"/>
        </w:rPr>
        <w:t>HEK293-</w:t>
      </w:r>
      <w:r w:rsidR="00135325">
        <w:rPr>
          <w:rFonts w:cstheme="minorHAnsi"/>
          <w:color w:val="000000" w:themeColor="text1"/>
          <w:shd w:val="clear" w:color="auto" w:fill="FFFFFF"/>
        </w:rPr>
        <w:t>h</w:t>
      </w:r>
      <w:r>
        <w:rPr>
          <w:rFonts w:cstheme="minorHAnsi"/>
          <w:color w:val="000000" w:themeColor="text1"/>
          <w:shd w:val="clear" w:color="auto" w:fill="FFFFFF"/>
        </w:rPr>
        <w:t>P2X7 cells were incubated with</w:t>
      </w:r>
      <w:r w:rsidR="006D7C14">
        <w:rPr>
          <w:rFonts w:cstheme="minorHAnsi"/>
          <w:color w:val="000000" w:themeColor="text1"/>
          <w:shd w:val="clear" w:color="auto" w:fill="FFFFFF"/>
        </w:rPr>
        <w:t xml:space="preserve"> 2 </w:t>
      </w:r>
      <w:r w:rsidR="006D7C14">
        <w:rPr>
          <w:rFonts w:cs="Times New Roman"/>
          <w:color w:val="000000" w:themeColor="text1"/>
          <w:shd w:val="clear" w:color="auto" w:fill="FFFFFF"/>
        </w:rPr>
        <w:t>µ</w:t>
      </w:r>
      <w:r w:rsidR="006D7C14">
        <w:rPr>
          <w:rFonts w:cstheme="minorHAnsi"/>
          <w:color w:val="000000" w:themeColor="text1"/>
          <w:shd w:val="clear" w:color="auto" w:fill="FFFFFF"/>
        </w:rPr>
        <w:t>M</w:t>
      </w:r>
      <w:r>
        <w:rPr>
          <w:rFonts w:cstheme="minorHAnsi"/>
          <w:color w:val="000000" w:themeColor="text1"/>
          <w:shd w:val="clear" w:color="auto" w:fill="FFFFFF"/>
        </w:rPr>
        <w:t xml:space="preserve"> Y</w:t>
      </w:r>
      <w:r w:rsidR="00135325">
        <w:rPr>
          <w:rFonts w:cstheme="minorHAnsi"/>
          <w:color w:val="000000" w:themeColor="text1"/>
          <w:shd w:val="clear" w:color="auto" w:fill="FFFFFF"/>
        </w:rPr>
        <w:t>O</w:t>
      </w:r>
      <w:r>
        <w:rPr>
          <w:rFonts w:cstheme="minorHAnsi"/>
          <w:color w:val="000000" w:themeColor="text1"/>
          <w:shd w:val="clear" w:color="auto" w:fill="FFFFFF"/>
        </w:rPr>
        <w:t>-P</w:t>
      </w:r>
      <w:r w:rsidR="00135325">
        <w:rPr>
          <w:rFonts w:cstheme="minorHAnsi"/>
          <w:color w:val="000000" w:themeColor="text1"/>
          <w:shd w:val="clear" w:color="auto" w:fill="FFFFFF"/>
        </w:rPr>
        <w:t>RO</w:t>
      </w:r>
      <w:r>
        <w:rPr>
          <w:rFonts w:cstheme="minorHAnsi"/>
          <w:color w:val="000000" w:themeColor="text1"/>
          <w:shd w:val="clear" w:color="auto" w:fill="FFFFFF"/>
        </w:rPr>
        <w:t>-1 dye in low-divalent buffer (see Methods) and challenged with A</w:t>
      </w:r>
      <w:r w:rsidRPr="00682ACD">
        <w:t>β</w:t>
      </w:r>
      <w:r w:rsidRPr="00491749">
        <w:rPr>
          <w:rFonts w:cstheme="minorHAnsi"/>
          <w:color w:val="000000" w:themeColor="text1"/>
          <w:shd w:val="clear" w:color="auto" w:fill="FFFFFF"/>
          <w:vertAlign w:val="subscript"/>
        </w:rPr>
        <w:t xml:space="preserve">25-35 </w:t>
      </w:r>
      <w:r>
        <w:rPr>
          <w:rFonts w:cstheme="minorHAnsi"/>
          <w:color w:val="000000" w:themeColor="text1"/>
          <w:shd w:val="clear" w:color="auto" w:fill="FFFFFF"/>
        </w:rPr>
        <w:t xml:space="preserve">peptides dissolved in water </w:t>
      </w:r>
      <w:r w:rsidR="00135325">
        <w:rPr>
          <w:rFonts w:cstheme="minorHAnsi"/>
          <w:color w:val="000000" w:themeColor="text1"/>
          <w:shd w:val="clear" w:color="auto" w:fill="FFFFFF"/>
        </w:rPr>
        <w:t>over</w:t>
      </w:r>
      <w:r>
        <w:rPr>
          <w:rFonts w:cstheme="minorHAnsi"/>
          <w:color w:val="000000" w:themeColor="text1"/>
          <w:shd w:val="clear" w:color="auto" w:fill="FFFFFF"/>
        </w:rPr>
        <w:t xml:space="preserve"> the concentration range 30</w:t>
      </w:r>
      <w:r>
        <w:rPr>
          <w:rFonts w:cs="Times New Roman"/>
          <w:color w:val="000000" w:themeColor="text1"/>
          <w:shd w:val="clear" w:color="auto" w:fill="FFFFFF"/>
        </w:rPr>
        <w:t>µ</w:t>
      </w:r>
      <w:r>
        <w:rPr>
          <w:rFonts w:cstheme="minorHAnsi"/>
          <w:color w:val="000000" w:themeColor="text1"/>
          <w:shd w:val="clear" w:color="auto" w:fill="FFFFFF"/>
        </w:rPr>
        <w:t>M -100</w:t>
      </w:r>
      <w:r>
        <w:rPr>
          <w:rFonts w:cs="Times New Roman"/>
          <w:color w:val="000000" w:themeColor="text1"/>
          <w:shd w:val="clear" w:color="auto" w:fill="FFFFFF"/>
        </w:rPr>
        <w:t>µ</w:t>
      </w:r>
      <w:r w:rsidR="00135325">
        <w:rPr>
          <w:rFonts w:cstheme="minorHAnsi"/>
          <w:color w:val="000000" w:themeColor="text1"/>
          <w:shd w:val="clear" w:color="auto" w:fill="FFFFFF"/>
        </w:rPr>
        <w:t>M.  AZ</w:t>
      </w:r>
      <w:r>
        <w:rPr>
          <w:rFonts w:cstheme="minorHAnsi"/>
          <w:color w:val="000000" w:themeColor="text1"/>
          <w:shd w:val="clear" w:color="auto" w:fill="FFFFFF"/>
        </w:rPr>
        <w:t xml:space="preserve">10606120 is a commercially available antagonist of hP2X7, and </w:t>
      </w:r>
      <w:proofErr w:type="spellStart"/>
      <w:r>
        <w:rPr>
          <w:rFonts w:cstheme="minorHAnsi"/>
          <w:color w:val="000000" w:themeColor="text1"/>
          <w:shd w:val="clear" w:color="auto" w:fill="FFFFFF"/>
        </w:rPr>
        <w:t>B</w:t>
      </w:r>
      <w:r w:rsidR="000C3BFC">
        <w:rPr>
          <w:rFonts w:cstheme="minorHAnsi"/>
          <w:color w:val="000000" w:themeColor="text1"/>
          <w:shd w:val="clear" w:color="auto" w:fill="FFFFFF"/>
        </w:rPr>
        <w:t>zATP</w:t>
      </w:r>
      <w:proofErr w:type="spellEnd"/>
      <w:r w:rsidR="000C3BFC">
        <w:rPr>
          <w:rFonts w:cstheme="minorHAnsi"/>
          <w:color w:val="000000" w:themeColor="text1"/>
          <w:shd w:val="clear" w:color="auto" w:fill="FFFFFF"/>
        </w:rPr>
        <w:t xml:space="preserve"> is a specific agonist for </w:t>
      </w:r>
      <w:r>
        <w:rPr>
          <w:rFonts w:cstheme="minorHAnsi"/>
          <w:color w:val="000000" w:themeColor="text1"/>
          <w:shd w:val="clear" w:color="auto" w:fill="FFFFFF"/>
        </w:rPr>
        <w:t xml:space="preserve">P2X7 receptors. </w:t>
      </w:r>
      <w:r w:rsidR="00750C22">
        <w:rPr>
          <w:rFonts w:cstheme="minorHAnsi"/>
          <w:color w:val="000000" w:themeColor="text1"/>
          <w:shd w:val="clear" w:color="auto" w:fill="FFFFFF"/>
        </w:rPr>
        <w:t xml:space="preserve">Apyrase was used to </w:t>
      </w:r>
      <w:proofErr w:type="spellStart"/>
      <w:r w:rsidR="00750C22">
        <w:rPr>
          <w:rFonts w:cstheme="minorHAnsi"/>
          <w:color w:val="000000" w:themeColor="text1"/>
          <w:shd w:val="clear" w:color="auto" w:fill="FFFFFF"/>
        </w:rPr>
        <w:t>metabolise</w:t>
      </w:r>
      <w:proofErr w:type="spellEnd"/>
      <w:r w:rsidR="00750C22">
        <w:rPr>
          <w:rFonts w:cstheme="minorHAnsi"/>
          <w:color w:val="000000" w:themeColor="text1"/>
          <w:shd w:val="clear" w:color="auto" w:fill="FFFFFF"/>
        </w:rPr>
        <w:t xml:space="preserve"> any released ATP in the media. </w:t>
      </w:r>
      <w:r>
        <w:rPr>
          <w:rFonts w:cstheme="minorHAnsi"/>
          <w:color w:val="000000" w:themeColor="text1"/>
          <w:shd w:val="clear" w:color="auto" w:fill="FFFFFF"/>
        </w:rPr>
        <w:t xml:space="preserve">Data points represent the mean </w:t>
      </w:r>
      <w:r>
        <w:rPr>
          <w:rFonts w:cs="Times New Roman"/>
          <w:color w:val="000000" w:themeColor="text1"/>
          <w:shd w:val="clear" w:color="auto" w:fill="FFFFFF"/>
        </w:rPr>
        <w:t>±</w:t>
      </w:r>
      <w:r>
        <w:rPr>
          <w:rFonts w:cstheme="minorHAnsi"/>
          <w:color w:val="000000" w:themeColor="text1"/>
          <w:shd w:val="clear" w:color="auto" w:fill="FFFFFF"/>
        </w:rPr>
        <w:t xml:space="preserve"> SD of 5 replicated experiments with triplicates on each plate.  </w:t>
      </w:r>
    </w:p>
    <w:p w14:paraId="075169C5" w14:textId="5C993A9C" w:rsidR="00C42084" w:rsidRDefault="00C42084" w:rsidP="00B57EB3"/>
    <w:p w14:paraId="7D6A5799" w14:textId="67D668A0" w:rsidR="00B73DB4" w:rsidRDefault="00B73DB4" w:rsidP="00B57EB3"/>
    <w:p w14:paraId="2778AD46" w14:textId="6FCE66D0" w:rsidR="00B73DB4" w:rsidRDefault="00B73DB4" w:rsidP="00B57EB3"/>
    <w:p w14:paraId="5C4B2FB9" w14:textId="271FC42D" w:rsidR="00B73DB4" w:rsidRDefault="00B73DB4" w:rsidP="00B57EB3"/>
    <w:p w14:paraId="119C1C88" w14:textId="54E84FAB" w:rsidR="00B73DB4" w:rsidRDefault="00B73DB4" w:rsidP="00B57EB3"/>
    <w:p w14:paraId="6F452B4F" w14:textId="5C0C3039" w:rsidR="00B73DB4" w:rsidRDefault="00B73DB4" w:rsidP="00B57EB3"/>
    <w:p w14:paraId="5AA2E7CD" w14:textId="638DF639" w:rsidR="00B73DB4" w:rsidRDefault="00333143" w:rsidP="00333143">
      <w:pPr>
        <w:jc w:val="center"/>
      </w:pPr>
      <w:r>
        <w:object w:dxaOrig="10109" w:dyaOrig="9010" w14:anchorId="25DB76D0">
          <v:shape id="_x0000_i1032" type="#_x0000_t75" style="width:393.25pt;height:350.05pt" o:ole="">
            <v:imagedata r:id="rId15" o:title=""/>
          </v:shape>
          <o:OLEObject Type="Embed" ProgID="Prism6.Document" ShapeID="_x0000_i1032" DrawAspect="Content" ObjectID="_1659855794" r:id="rId16"/>
        </w:object>
      </w:r>
      <w:r w:rsidR="00B73DB4">
        <w:br w:type="textWrapping" w:clear="all"/>
      </w:r>
    </w:p>
    <w:p w14:paraId="7119B94B" w14:textId="77777777" w:rsidR="00C42084" w:rsidRDefault="00C42084" w:rsidP="00B57EB3">
      <w:pPr>
        <w:rPr>
          <w:rFonts w:cstheme="minorHAnsi"/>
          <w:color w:val="000000" w:themeColor="text1"/>
          <w:shd w:val="clear" w:color="auto" w:fill="FFFFFF"/>
        </w:rPr>
      </w:pPr>
    </w:p>
    <w:p w14:paraId="0A287B97" w14:textId="1EA1333C" w:rsidR="00B73DB4" w:rsidRDefault="00B73DB4" w:rsidP="00333143">
      <w:pPr>
        <w:keepNext/>
        <w:jc w:val="both"/>
        <w:rPr>
          <w:rFonts w:cstheme="minorHAnsi"/>
          <w:color w:val="000000" w:themeColor="text1"/>
          <w:shd w:val="clear" w:color="auto" w:fill="FFFFFF"/>
        </w:rPr>
      </w:pPr>
      <w:r w:rsidRPr="0001436A">
        <w:rPr>
          <w:rFonts w:cs="Times New Roman"/>
          <w:b/>
          <w:szCs w:val="24"/>
        </w:rPr>
        <w:t xml:space="preserve">Figure </w:t>
      </w:r>
      <w:r>
        <w:rPr>
          <w:rFonts w:cs="Times New Roman"/>
          <w:b/>
          <w:szCs w:val="24"/>
        </w:rPr>
        <w:t>S3</w:t>
      </w:r>
      <w:r w:rsidRPr="0001436A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 xml:space="preserve"> </w:t>
      </w:r>
      <w:r w:rsidRPr="00DE785C">
        <w:rPr>
          <w:rFonts w:cstheme="minorHAnsi"/>
          <w:b/>
          <w:color w:val="000000" w:themeColor="text1"/>
          <w:shd w:val="clear" w:color="auto" w:fill="FFFFFF"/>
        </w:rPr>
        <w:t>A</w:t>
      </w:r>
      <w:r w:rsidRPr="00DE785C">
        <w:rPr>
          <w:b/>
        </w:rPr>
        <w:t>β</w:t>
      </w:r>
      <w:r>
        <w:rPr>
          <w:b/>
          <w:vertAlign w:val="subscript"/>
        </w:rPr>
        <w:t>1-42</w:t>
      </w:r>
      <w:r w:rsidRPr="00A779F6">
        <w:rPr>
          <w:rFonts w:cstheme="minorHAnsi"/>
          <w:b/>
          <w:color w:val="000000" w:themeColor="text1"/>
          <w:shd w:val="clear" w:color="auto" w:fill="FFFFFF"/>
          <w:vertAlign w:val="subscript"/>
        </w:rPr>
        <w:t xml:space="preserve"> </w:t>
      </w:r>
      <w:r w:rsidRPr="00434491">
        <w:rPr>
          <w:rFonts w:cstheme="minorHAnsi"/>
          <w:b/>
          <w:color w:val="000000" w:themeColor="text1"/>
          <w:shd w:val="clear" w:color="auto" w:fill="FFFFFF"/>
        </w:rPr>
        <w:t>do</w:t>
      </w:r>
      <w:r>
        <w:rPr>
          <w:rFonts w:cstheme="minorHAnsi"/>
          <w:b/>
          <w:color w:val="000000" w:themeColor="text1"/>
          <w:shd w:val="clear" w:color="auto" w:fill="FFFFFF"/>
        </w:rPr>
        <w:t>es</w:t>
      </w:r>
      <w:r w:rsidRPr="00434491">
        <w:rPr>
          <w:rFonts w:cstheme="minorHAnsi"/>
          <w:b/>
          <w:color w:val="000000" w:themeColor="text1"/>
          <w:shd w:val="clear" w:color="auto" w:fill="FFFFFF"/>
        </w:rPr>
        <w:t xml:space="preserve"> not </w:t>
      </w:r>
      <w:r>
        <w:rPr>
          <w:rFonts w:cstheme="minorHAnsi"/>
          <w:b/>
          <w:color w:val="000000" w:themeColor="text1"/>
          <w:shd w:val="clear" w:color="auto" w:fill="FFFFFF"/>
        </w:rPr>
        <w:t xml:space="preserve">potentiate ATP-induced YO-PRO-1 uptake in HEK293-hP2X7 cells </w:t>
      </w:r>
      <w:proofErr w:type="spellStart"/>
      <w:r w:rsidR="00333143">
        <w:rPr>
          <w:rFonts w:cstheme="minorHAnsi"/>
          <w:color w:val="000000" w:themeColor="text1"/>
          <w:shd w:val="clear" w:color="auto" w:fill="FFFFFF"/>
        </w:rPr>
        <w:t>C</w:t>
      </w:r>
      <w:r>
        <w:rPr>
          <w:rFonts w:cstheme="minorHAnsi"/>
          <w:color w:val="000000" w:themeColor="text1"/>
          <w:shd w:val="clear" w:color="auto" w:fill="FFFFFF"/>
        </w:rPr>
        <w:t>ells</w:t>
      </w:r>
      <w:proofErr w:type="spellEnd"/>
      <w:r>
        <w:rPr>
          <w:rFonts w:cstheme="minorHAnsi"/>
          <w:color w:val="000000" w:themeColor="text1"/>
          <w:shd w:val="clear" w:color="auto" w:fill="FFFFFF"/>
        </w:rPr>
        <w:t xml:space="preserve"> were incubated with YO-PRO-1 dye in the low-divalent buffer (see Methods) and were pre-incubated with the A</w:t>
      </w:r>
      <w:r w:rsidRPr="00682ACD">
        <w:t>β</w:t>
      </w:r>
      <w:r>
        <w:rPr>
          <w:rFonts w:cstheme="minorHAnsi"/>
          <w:color w:val="000000" w:themeColor="text1"/>
          <w:shd w:val="clear" w:color="auto" w:fill="FFFFFF"/>
          <w:vertAlign w:val="subscript"/>
        </w:rPr>
        <w:t>1-42</w:t>
      </w:r>
      <w:r w:rsidRPr="00DE785C">
        <w:rPr>
          <w:rFonts w:cstheme="minorHAnsi"/>
          <w:color w:val="000000" w:themeColor="text1"/>
          <w:shd w:val="clear" w:color="auto" w:fill="FFFFFF"/>
          <w:vertAlign w:val="subscript"/>
        </w:rPr>
        <w:t xml:space="preserve"> </w:t>
      </w:r>
      <w:r>
        <w:rPr>
          <w:rFonts w:cstheme="minorHAnsi"/>
          <w:color w:val="000000" w:themeColor="text1"/>
          <w:shd w:val="clear" w:color="auto" w:fill="FFFFFF"/>
        </w:rPr>
        <w:t>peptide in the concentration range 30</w:t>
      </w:r>
      <w:r>
        <w:rPr>
          <w:rFonts w:cs="Times New Roman"/>
          <w:color w:val="000000" w:themeColor="text1"/>
          <w:shd w:val="clear" w:color="auto" w:fill="FFFFFF"/>
        </w:rPr>
        <w:t>µ</w:t>
      </w:r>
      <w:r>
        <w:rPr>
          <w:rFonts w:cstheme="minorHAnsi"/>
          <w:color w:val="000000" w:themeColor="text1"/>
          <w:shd w:val="clear" w:color="auto" w:fill="FFFFFF"/>
        </w:rPr>
        <w:t>M – 30nM. AZ10606120 and JNJ (JNJ</w:t>
      </w:r>
      <w:r w:rsidRPr="00E32BDE">
        <w:rPr>
          <w:rFonts w:cstheme="minorHAnsi"/>
        </w:rPr>
        <w:t>47965567</w:t>
      </w:r>
      <w:r>
        <w:rPr>
          <w:rFonts w:cstheme="minorHAnsi"/>
        </w:rPr>
        <w:t xml:space="preserve">) </w:t>
      </w:r>
      <w:r>
        <w:rPr>
          <w:rFonts w:cstheme="minorHAnsi"/>
          <w:color w:val="000000" w:themeColor="text1"/>
          <w:shd w:val="clear" w:color="auto" w:fill="FFFFFF"/>
        </w:rPr>
        <w:t xml:space="preserve">are the commercially available antagonists of hP2X7, and ATP is an agonist for P2X7 receptors. Data points represent the mean </w:t>
      </w:r>
      <w:r>
        <w:rPr>
          <w:rFonts w:cs="Times New Roman"/>
          <w:color w:val="000000" w:themeColor="text1"/>
          <w:shd w:val="clear" w:color="auto" w:fill="FFFFFF"/>
        </w:rPr>
        <w:t>±</w:t>
      </w:r>
      <w:r>
        <w:rPr>
          <w:rFonts w:cstheme="minorHAnsi"/>
          <w:color w:val="000000" w:themeColor="text1"/>
          <w:shd w:val="clear" w:color="auto" w:fill="FFFFFF"/>
        </w:rPr>
        <w:t xml:space="preserve"> SD of 5 replicated experiments with triplicates on each plate.  One-way ANOVA was performed with </w:t>
      </w:r>
      <w:proofErr w:type="spellStart"/>
      <w:r>
        <w:rPr>
          <w:rFonts w:cstheme="minorHAnsi"/>
          <w:color w:val="000000" w:themeColor="text1"/>
          <w:shd w:val="clear" w:color="auto" w:fill="FFFFFF"/>
        </w:rPr>
        <w:t>Dunnett’s</w:t>
      </w:r>
      <w:proofErr w:type="spellEnd"/>
      <w:r>
        <w:rPr>
          <w:rFonts w:cstheme="minorHAnsi"/>
          <w:color w:val="000000" w:themeColor="text1"/>
          <w:shd w:val="clear" w:color="auto" w:fill="FFFFFF"/>
        </w:rPr>
        <w:t xml:space="preserve"> multiple comparisons test</w:t>
      </w:r>
      <w:r w:rsidR="00333143">
        <w:rPr>
          <w:rFonts w:cstheme="minorHAnsi"/>
          <w:color w:val="000000" w:themeColor="text1"/>
          <w:shd w:val="clear" w:color="auto" w:fill="FFFFFF"/>
        </w:rPr>
        <w:t xml:space="preserve"> using 1 </w:t>
      </w:r>
      <w:proofErr w:type="spellStart"/>
      <w:r w:rsidR="00333143">
        <w:rPr>
          <w:rFonts w:cstheme="minorHAnsi"/>
          <w:color w:val="000000" w:themeColor="text1"/>
          <w:shd w:val="clear" w:color="auto" w:fill="FFFFFF"/>
        </w:rPr>
        <w:t>mM</w:t>
      </w:r>
      <w:proofErr w:type="spellEnd"/>
      <w:r w:rsidR="00333143">
        <w:rPr>
          <w:rFonts w:cstheme="minorHAnsi"/>
          <w:color w:val="000000" w:themeColor="text1"/>
          <w:shd w:val="clear" w:color="auto" w:fill="FFFFFF"/>
        </w:rPr>
        <w:t xml:space="preserve"> ATP as the control</w:t>
      </w:r>
      <w:r w:rsidR="006D7C14">
        <w:rPr>
          <w:rFonts w:cstheme="minorHAnsi"/>
          <w:color w:val="000000" w:themeColor="text1"/>
          <w:shd w:val="clear" w:color="auto" w:fill="FFFFFF"/>
        </w:rPr>
        <w:t>,</w:t>
      </w:r>
      <w:r>
        <w:rPr>
          <w:rFonts w:cstheme="minorHAnsi"/>
          <w:color w:val="000000" w:themeColor="text1"/>
          <w:shd w:val="clear" w:color="auto" w:fill="FFFFFF"/>
        </w:rPr>
        <w:t xml:space="preserve"> * represent P&lt;0.05. </w:t>
      </w:r>
    </w:p>
    <w:p w14:paraId="53EAC826" w14:textId="2A6C442B" w:rsidR="002B2DAE" w:rsidRPr="00256696" w:rsidRDefault="002B2DAE" w:rsidP="00256696"/>
    <w:sectPr w:rsidR="002B2DAE" w:rsidRPr="00256696" w:rsidSect="0093429D">
      <w:headerReference w:type="even" r:id="rId17"/>
      <w:footerReference w:type="even" r:id="rId18"/>
      <w:footerReference w:type="default" r:id="rId19"/>
      <w:headerReference w:type="first" r:id="rId20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4FDB2" w14:textId="77777777" w:rsidR="00D060CF" w:rsidRDefault="00D060CF" w:rsidP="00117666">
      <w:pPr>
        <w:spacing w:after="0"/>
      </w:pPr>
      <w:r>
        <w:separator/>
      </w:r>
    </w:p>
  </w:endnote>
  <w:endnote w:type="continuationSeparator" w:id="0">
    <w:p w14:paraId="14E0830A" w14:textId="77777777" w:rsidR="00D060CF" w:rsidRDefault="00D060C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D16B978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61735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D16B978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61735">
                      <w:rPr>
                        <w:noProof/>
                        <w:color w:val="000000" w:themeColor="text1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23EA237A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B94580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23EA237A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B94580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09C91" w14:textId="77777777" w:rsidR="00D060CF" w:rsidRDefault="00D060CF" w:rsidP="00117666">
      <w:pPr>
        <w:spacing w:after="0"/>
      </w:pPr>
      <w:r>
        <w:separator/>
      </w:r>
    </w:p>
  </w:footnote>
  <w:footnote w:type="continuationSeparator" w:id="0">
    <w:p w14:paraId="5BACC2C0" w14:textId="77777777" w:rsidR="00D060CF" w:rsidRDefault="00D060C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0MzEwsTC1MDA2M7RU0lEKTi0uzszPAymwqAUAAdJQXiwAAAA="/>
  </w:docVars>
  <w:rsids>
    <w:rsidRoot w:val="00ED20B5"/>
    <w:rsid w:val="000076AB"/>
    <w:rsid w:val="0001436A"/>
    <w:rsid w:val="00034304"/>
    <w:rsid w:val="00035434"/>
    <w:rsid w:val="00052A14"/>
    <w:rsid w:val="00077D53"/>
    <w:rsid w:val="000B40D6"/>
    <w:rsid w:val="000C3BFC"/>
    <w:rsid w:val="001011AC"/>
    <w:rsid w:val="00105FD9"/>
    <w:rsid w:val="00117666"/>
    <w:rsid w:val="00135325"/>
    <w:rsid w:val="001549D3"/>
    <w:rsid w:val="00160065"/>
    <w:rsid w:val="00177D84"/>
    <w:rsid w:val="001D50C4"/>
    <w:rsid w:val="00256696"/>
    <w:rsid w:val="00267D18"/>
    <w:rsid w:val="00267F55"/>
    <w:rsid w:val="00274347"/>
    <w:rsid w:val="002868E2"/>
    <w:rsid w:val="002869C3"/>
    <w:rsid w:val="002936E4"/>
    <w:rsid w:val="002A7DF8"/>
    <w:rsid w:val="002B2DAE"/>
    <w:rsid w:val="002B4A57"/>
    <w:rsid w:val="002C74CA"/>
    <w:rsid w:val="002F0D55"/>
    <w:rsid w:val="003123F4"/>
    <w:rsid w:val="00333143"/>
    <w:rsid w:val="003544FB"/>
    <w:rsid w:val="003621E4"/>
    <w:rsid w:val="0036371C"/>
    <w:rsid w:val="003A2F5B"/>
    <w:rsid w:val="003D2F2D"/>
    <w:rsid w:val="00401590"/>
    <w:rsid w:val="00447801"/>
    <w:rsid w:val="00452E9C"/>
    <w:rsid w:val="004735C8"/>
    <w:rsid w:val="004947A6"/>
    <w:rsid w:val="004961FF"/>
    <w:rsid w:val="004B306A"/>
    <w:rsid w:val="00517A89"/>
    <w:rsid w:val="005250F2"/>
    <w:rsid w:val="00564A8D"/>
    <w:rsid w:val="00593EEA"/>
    <w:rsid w:val="005A5EEE"/>
    <w:rsid w:val="005D1307"/>
    <w:rsid w:val="006375C7"/>
    <w:rsid w:val="00654E8F"/>
    <w:rsid w:val="00660D05"/>
    <w:rsid w:val="006820B1"/>
    <w:rsid w:val="006B7D14"/>
    <w:rsid w:val="006D7C14"/>
    <w:rsid w:val="006F6FB2"/>
    <w:rsid w:val="00701727"/>
    <w:rsid w:val="0070566C"/>
    <w:rsid w:val="00714C50"/>
    <w:rsid w:val="00725A7D"/>
    <w:rsid w:val="007501BE"/>
    <w:rsid w:val="00750C22"/>
    <w:rsid w:val="00790BB3"/>
    <w:rsid w:val="007A1958"/>
    <w:rsid w:val="007B5B3B"/>
    <w:rsid w:val="007C021B"/>
    <w:rsid w:val="007C206C"/>
    <w:rsid w:val="00817DD6"/>
    <w:rsid w:val="0083759F"/>
    <w:rsid w:val="00885156"/>
    <w:rsid w:val="0089410C"/>
    <w:rsid w:val="009151AA"/>
    <w:rsid w:val="0093429D"/>
    <w:rsid w:val="00943573"/>
    <w:rsid w:val="00961735"/>
    <w:rsid w:val="00964134"/>
    <w:rsid w:val="00970F7D"/>
    <w:rsid w:val="00994A3D"/>
    <w:rsid w:val="009C2B12"/>
    <w:rsid w:val="00A174D9"/>
    <w:rsid w:val="00A534FB"/>
    <w:rsid w:val="00AA4D24"/>
    <w:rsid w:val="00AB6715"/>
    <w:rsid w:val="00B1671E"/>
    <w:rsid w:val="00B25EB8"/>
    <w:rsid w:val="00B37F4D"/>
    <w:rsid w:val="00B57EB3"/>
    <w:rsid w:val="00B73DB4"/>
    <w:rsid w:val="00B94580"/>
    <w:rsid w:val="00C42084"/>
    <w:rsid w:val="00C52A7B"/>
    <w:rsid w:val="00C56BAF"/>
    <w:rsid w:val="00C679AA"/>
    <w:rsid w:val="00C75972"/>
    <w:rsid w:val="00CC4E81"/>
    <w:rsid w:val="00CD066B"/>
    <w:rsid w:val="00CE4FEE"/>
    <w:rsid w:val="00D060CF"/>
    <w:rsid w:val="00DB50D7"/>
    <w:rsid w:val="00DB59C3"/>
    <w:rsid w:val="00DC259A"/>
    <w:rsid w:val="00DC4E72"/>
    <w:rsid w:val="00DE23E8"/>
    <w:rsid w:val="00E52377"/>
    <w:rsid w:val="00E537AD"/>
    <w:rsid w:val="00E64E17"/>
    <w:rsid w:val="00E866C9"/>
    <w:rsid w:val="00EA3D3C"/>
    <w:rsid w:val="00EB7D7F"/>
    <w:rsid w:val="00EC090A"/>
    <w:rsid w:val="00ED20B5"/>
    <w:rsid w:val="00F24F29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stokes@uea.ac.uk" TargetMode="Externa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FB11CEF-9525-4952-85A7-DD02014A7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5</TotalTime>
  <Pages>4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Leanne Stokes (PHA - Staff)</cp:lastModifiedBy>
  <cp:revision>4</cp:revision>
  <cp:lastPrinted>2013-10-03T12:51:00Z</cp:lastPrinted>
  <dcterms:created xsi:type="dcterms:W3CDTF">2020-08-25T09:12:00Z</dcterms:created>
  <dcterms:modified xsi:type="dcterms:W3CDTF">2020-08-25T09:17:00Z</dcterms:modified>
</cp:coreProperties>
</file>