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363745BB" w:rsidR="00654E8F" w:rsidRDefault="00654E8F" w:rsidP="00F258B1">
      <w:pPr>
        <w:pStyle w:val="SupplementaryMaterial"/>
      </w:pPr>
      <w:r w:rsidRPr="001549D3">
        <w:t>Supplementary Material</w:t>
      </w:r>
    </w:p>
    <w:p w14:paraId="7EE07B3B" w14:textId="77777777" w:rsidR="00F258B1" w:rsidRPr="00C00FB1" w:rsidRDefault="00F258B1" w:rsidP="00F258B1">
      <w:pPr>
        <w:pStyle w:val="Title"/>
      </w:pPr>
      <w:proofErr w:type="gramStart"/>
      <w:r w:rsidRPr="00C00FB1">
        <w:t>β-arrestin1</w:t>
      </w:r>
      <w:proofErr w:type="gramEnd"/>
      <w:r w:rsidRPr="00C00FB1">
        <w:t xml:space="preserve"> and β-arrestin2 are required to support the activity of the CXCL12/HMGB1 heterocomplex on CXCR4</w:t>
      </w:r>
    </w:p>
    <w:p w14:paraId="04E4751B" w14:textId="5BC87A9B" w:rsidR="00F258B1" w:rsidRDefault="00F258B1" w:rsidP="00F258B1">
      <w:pPr>
        <w:pStyle w:val="AuthorList"/>
        <w:jc w:val="both"/>
        <w:rPr>
          <w:lang w:val="it-IT"/>
        </w:rPr>
      </w:pPr>
      <w:r w:rsidRPr="004F559F">
        <w:rPr>
          <w:lang w:val="it-IT"/>
        </w:rPr>
        <w:t xml:space="preserve">Gianluca D’Agostino, Marc </w:t>
      </w:r>
      <w:proofErr w:type="spellStart"/>
      <w:r w:rsidRPr="004F559F">
        <w:rPr>
          <w:lang w:val="it-IT"/>
        </w:rPr>
        <w:t>Artinger</w:t>
      </w:r>
      <w:proofErr w:type="spellEnd"/>
      <w:r w:rsidRPr="004F559F">
        <w:rPr>
          <w:lang w:val="it-IT"/>
        </w:rPr>
        <w:t xml:space="preserve">, Massimo Locati, Laurent </w:t>
      </w:r>
      <w:proofErr w:type="spellStart"/>
      <w:r w:rsidRPr="004F559F">
        <w:rPr>
          <w:lang w:val="it-IT"/>
        </w:rPr>
        <w:t>Perez</w:t>
      </w:r>
      <w:proofErr w:type="spellEnd"/>
      <w:r w:rsidRPr="004F559F">
        <w:rPr>
          <w:lang w:val="it-IT"/>
        </w:rPr>
        <w:t xml:space="preserve">, Daniel F. </w:t>
      </w:r>
      <w:proofErr w:type="spellStart"/>
      <w:r w:rsidRPr="004F559F">
        <w:rPr>
          <w:lang w:val="it-IT"/>
        </w:rPr>
        <w:t>Legler</w:t>
      </w:r>
      <w:proofErr w:type="spellEnd"/>
      <w:r w:rsidRPr="004F559F">
        <w:rPr>
          <w:lang w:val="it-IT"/>
        </w:rPr>
        <w:t xml:space="preserve">, Marco E. Bianchi, Curzio </w:t>
      </w:r>
      <w:proofErr w:type="spellStart"/>
      <w:r w:rsidRPr="004F559F">
        <w:rPr>
          <w:lang w:val="it-IT"/>
        </w:rPr>
        <w:t>Rüegg</w:t>
      </w:r>
      <w:proofErr w:type="spellEnd"/>
      <w:r w:rsidRPr="004F559F">
        <w:rPr>
          <w:lang w:val="it-IT"/>
        </w:rPr>
        <w:t xml:space="preserve">, Marcus </w:t>
      </w:r>
      <w:proofErr w:type="spellStart"/>
      <w:r w:rsidRPr="004F559F">
        <w:rPr>
          <w:lang w:val="it-IT"/>
        </w:rPr>
        <w:t>Thelen</w:t>
      </w:r>
      <w:proofErr w:type="spellEnd"/>
      <w:r w:rsidRPr="004F559F">
        <w:rPr>
          <w:lang w:val="it-IT"/>
        </w:rPr>
        <w:t xml:space="preserve">, </w:t>
      </w:r>
      <w:r w:rsidRPr="00E938DD">
        <w:rPr>
          <w:lang w:val="it-IT"/>
        </w:rPr>
        <w:t xml:space="preserve">Adriano Marchese, </w:t>
      </w:r>
      <w:r w:rsidR="00E938DD" w:rsidRPr="00E938DD">
        <w:rPr>
          <w:lang w:val="it-IT"/>
        </w:rPr>
        <w:t xml:space="preserve">Marco B.L. Rocchi, </w:t>
      </w:r>
      <w:r w:rsidRPr="00E938DD">
        <w:rPr>
          <w:lang w:val="it-IT"/>
        </w:rPr>
        <w:t xml:space="preserve">Valentina </w:t>
      </w:r>
      <w:r w:rsidRPr="004F559F">
        <w:rPr>
          <w:lang w:val="it-IT"/>
        </w:rPr>
        <w:t>Cecchinato</w:t>
      </w:r>
      <w:r w:rsidRPr="004F559F">
        <w:rPr>
          <w:vertAlign w:val="superscript"/>
          <w:lang w:val="it-IT"/>
        </w:rPr>
        <w:t>*</w:t>
      </w:r>
      <w:r>
        <w:rPr>
          <w:lang w:val="it-IT"/>
        </w:rPr>
        <w:t xml:space="preserve"> </w:t>
      </w:r>
      <w:r w:rsidRPr="004F559F">
        <w:rPr>
          <w:lang w:val="it-IT"/>
        </w:rPr>
        <w:t xml:space="preserve">and Mariagrazia </w:t>
      </w:r>
      <w:proofErr w:type="spellStart"/>
      <w:r w:rsidRPr="004F559F">
        <w:rPr>
          <w:lang w:val="it-IT"/>
        </w:rPr>
        <w:t>Uguccioni</w:t>
      </w:r>
      <w:proofErr w:type="spellEnd"/>
      <w:r w:rsidRPr="004F559F">
        <w:rPr>
          <w:vertAlign w:val="superscript"/>
          <w:lang w:val="it-IT"/>
        </w:rPr>
        <w:t>*</w:t>
      </w:r>
      <w:r w:rsidRPr="004F559F">
        <w:rPr>
          <w:lang w:val="it-IT"/>
        </w:rPr>
        <w:t xml:space="preserve"> </w:t>
      </w:r>
    </w:p>
    <w:p w14:paraId="0B567257" w14:textId="5F39B7E8" w:rsidR="00F258B1" w:rsidRDefault="00F258B1" w:rsidP="00F258B1">
      <w:pPr>
        <w:rPr>
          <w:rFonts w:cs="Times New Roman"/>
          <w:lang w:val="it-IT"/>
        </w:rPr>
      </w:pPr>
      <w:r w:rsidRPr="00C42E7E">
        <w:rPr>
          <w:rFonts w:cs="Times New Roman"/>
          <w:b/>
          <w:lang w:val="it-IT"/>
        </w:rPr>
        <w:t xml:space="preserve">* </w:t>
      </w:r>
      <w:proofErr w:type="spellStart"/>
      <w:r w:rsidRPr="00C42E7E">
        <w:rPr>
          <w:rFonts w:cs="Times New Roman"/>
          <w:b/>
          <w:lang w:val="it-IT"/>
        </w:rPr>
        <w:t>Correspondence</w:t>
      </w:r>
      <w:proofErr w:type="spellEnd"/>
      <w:r w:rsidRPr="00C42E7E">
        <w:rPr>
          <w:rFonts w:cs="Times New Roman"/>
          <w:b/>
          <w:lang w:val="it-IT"/>
        </w:rPr>
        <w:t>:</w:t>
      </w:r>
      <w:r>
        <w:rPr>
          <w:rFonts w:cs="Times New Roman"/>
          <w:b/>
          <w:lang w:val="it-IT"/>
        </w:rPr>
        <w:t xml:space="preserve"> </w:t>
      </w:r>
      <w:r w:rsidRPr="00F258B1">
        <w:rPr>
          <w:rFonts w:cs="Times New Roman"/>
          <w:lang w:val="it-IT"/>
        </w:rPr>
        <w:t xml:space="preserve">Dr. Mariagrazia </w:t>
      </w:r>
      <w:proofErr w:type="spellStart"/>
      <w:r w:rsidRPr="00F258B1">
        <w:rPr>
          <w:rFonts w:cs="Times New Roman"/>
          <w:lang w:val="it-IT"/>
        </w:rPr>
        <w:t>Uguccioni</w:t>
      </w:r>
      <w:proofErr w:type="spellEnd"/>
      <w:r w:rsidRPr="00F258B1">
        <w:rPr>
          <w:rFonts w:cs="Times New Roman"/>
          <w:lang w:val="it-IT"/>
        </w:rPr>
        <w:t xml:space="preserve">: </w:t>
      </w:r>
      <w:hyperlink r:id="rId8" w:history="1">
        <w:r w:rsidRPr="00F258B1">
          <w:rPr>
            <w:rStyle w:val="Hyperlink"/>
            <w:rFonts w:cs="Times New Roman"/>
            <w:lang w:val="it-IT"/>
          </w:rPr>
          <w:t>mariagrazia.uguccioni@irb.usi.ch</w:t>
        </w:r>
      </w:hyperlink>
      <w:r w:rsidRPr="00F258B1">
        <w:rPr>
          <w:rFonts w:cs="Times New Roman"/>
          <w:lang w:val="it-IT"/>
        </w:rPr>
        <w:t xml:space="preserve">; Dr. Valentina Cecchinato: </w:t>
      </w:r>
      <w:hyperlink r:id="rId9" w:history="1">
        <w:r w:rsidRPr="00F258B1">
          <w:rPr>
            <w:rStyle w:val="Hyperlink"/>
            <w:rFonts w:cs="Times New Roman"/>
            <w:lang w:val="it-IT"/>
          </w:rPr>
          <w:t>valentina.cecchinato@irb.usi.ch</w:t>
        </w:r>
      </w:hyperlink>
      <w:r w:rsidRPr="00F258B1">
        <w:rPr>
          <w:rFonts w:cs="Times New Roman"/>
          <w:lang w:val="it-IT"/>
        </w:rPr>
        <w:t xml:space="preserve"> </w:t>
      </w:r>
    </w:p>
    <w:p w14:paraId="44512436" w14:textId="77E6F8CA" w:rsidR="00F258B1" w:rsidRDefault="00F258B1" w:rsidP="00F258B1">
      <w:pPr>
        <w:rPr>
          <w:rFonts w:cs="Times New Roman"/>
          <w:lang w:val="it-IT"/>
        </w:rPr>
      </w:pPr>
    </w:p>
    <w:p w14:paraId="1C035BB3" w14:textId="24E127DC" w:rsidR="00F258B1" w:rsidRDefault="00D45A6C" w:rsidP="00D45A6C">
      <w:pPr>
        <w:pStyle w:val="AuthorList"/>
        <w:rPr>
          <w:sz w:val="28"/>
        </w:rPr>
      </w:pPr>
      <w:r>
        <w:rPr>
          <w:sz w:val="28"/>
        </w:rPr>
        <w:t xml:space="preserve">Supplementary </w:t>
      </w:r>
      <w:r w:rsidR="00F258B1" w:rsidRPr="00D45A6C">
        <w:rPr>
          <w:sz w:val="28"/>
        </w:rPr>
        <w:t>Material and Methods</w:t>
      </w:r>
    </w:p>
    <w:p w14:paraId="6CC2D892" w14:textId="77777777" w:rsidR="00D45A6C" w:rsidRPr="00D45A6C" w:rsidRDefault="00D45A6C" w:rsidP="00D45A6C"/>
    <w:p w14:paraId="47E19A00" w14:textId="77777777" w:rsidR="00F258B1" w:rsidRPr="00A43BD6" w:rsidRDefault="00F258B1" w:rsidP="00F258B1">
      <w:pPr>
        <w:pStyle w:val="Paragraph"/>
        <w:ind w:firstLine="0"/>
        <w:jc w:val="both"/>
        <w:rPr>
          <w:b/>
        </w:rPr>
      </w:pPr>
      <w:r w:rsidRPr="00A43BD6">
        <w:rPr>
          <w:b/>
        </w:rPr>
        <w:t xml:space="preserve">Flow </w:t>
      </w:r>
      <w:proofErr w:type="spellStart"/>
      <w:r w:rsidRPr="00A43BD6">
        <w:rPr>
          <w:b/>
        </w:rPr>
        <w:t>cytometric</w:t>
      </w:r>
      <w:proofErr w:type="spellEnd"/>
      <w:r w:rsidRPr="00A43BD6">
        <w:rPr>
          <w:b/>
        </w:rPr>
        <w:t xml:space="preserve"> analysis</w:t>
      </w:r>
    </w:p>
    <w:p w14:paraId="34DDBFC7" w14:textId="77777777" w:rsidR="00F258B1" w:rsidRPr="008E2AE7" w:rsidRDefault="00F258B1" w:rsidP="00F258B1">
      <w:pPr>
        <w:pStyle w:val="Paragraph"/>
        <w:spacing w:before="0"/>
        <w:ind w:firstLine="0"/>
        <w:jc w:val="both"/>
      </w:pPr>
      <w:r w:rsidRPr="008E2AE7">
        <w:t xml:space="preserve">For surface staining of </w:t>
      </w:r>
      <w:proofErr w:type="spellStart"/>
      <w:r w:rsidRPr="008E2AE7">
        <w:t>wt</w:t>
      </w:r>
      <w:proofErr w:type="spellEnd"/>
      <w:r w:rsidRPr="008E2AE7">
        <w:t xml:space="preserve"> HeLa cells, cell suspensions were incubated </w:t>
      </w:r>
      <w:bookmarkStart w:id="0" w:name="OLE_LINK5"/>
      <w:r w:rsidRPr="008E2AE7">
        <w:t xml:space="preserve">for 30 min at 4ºC </w:t>
      </w:r>
      <w:bookmarkEnd w:id="0"/>
      <w:r w:rsidRPr="008E2AE7">
        <w:t xml:space="preserve">with the appropriate monoclonal antibody: CXCR4-APC (555976, BD </w:t>
      </w:r>
      <w:proofErr w:type="spellStart"/>
      <w:r w:rsidRPr="008E2AE7">
        <w:t>Pharmingen</w:t>
      </w:r>
      <w:proofErr w:type="spellEnd"/>
      <w:r w:rsidRPr="008E2AE7">
        <w:t xml:space="preserve">, San Jose, CA ), </w:t>
      </w:r>
      <w:r>
        <w:t xml:space="preserve"> or </w:t>
      </w:r>
      <w:r w:rsidRPr="008E2AE7">
        <w:t>TLR</w:t>
      </w:r>
      <w:r>
        <w:t>-</w:t>
      </w:r>
      <w:r w:rsidRPr="008E2AE7">
        <w:t xml:space="preserve">4-BrilliantViolet421 (312811, </w:t>
      </w:r>
      <w:proofErr w:type="spellStart"/>
      <w:r w:rsidRPr="008E2AE7">
        <w:t>BioLegend</w:t>
      </w:r>
      <w:proofErr w:type="spellEnd"/>
      <w:r w:rsidRPr="008E2AE7">
        <w:t xml:space="preserve">, Dedham, MA). All primary antibodies were diluted 1:50. Samples </w:t>
      </w:r>
      <w:proofErr w:type="gramStart"/>
      <w:r w:rsidRPr="008E2AE7">
        <w:t xml:space="preserve">were acquired by using BD LSR </w:t>
      </w:r>
      <w:proofErr w:type="spellStart"/>
      <w:r w:rsidRPr="008E2AE7">
        <w:t>Fortessa</w:t>
      </w:r>
      <w:proofErr w:type="spellEnd"/>
      <w:r w:rsidRPr="008E2AE7">
        <w:t xml:space="preserve"> flow cytometer from BD Biosciences (San Jose, CA) and analyzed with the </w:t>
      </w:r>
      <w:proofErr w:type="spellStart"/>
      <w:r w:rsidRPr="008E2AE7">
        <w:t>FlowJo</w:t>
      </w:r>
      <w:proofErr w:type="spellEnd"/>
      <w:r w:rsidRPr="008E2AE7">
        <w:t xml:space="preserve"> software (FLOWJO LLC, Ashland, OR)</w:t>
      </w:r>
      <w:proofErr w:type="gramEnd"/>
      <w:r w:rsidRPr="008E2AE7">
        <w:t xml:space="preserve">. </w:t>
      </w:r>
    </w:p>
    <w:p w14:paraId="0597BB4A" w14:textId="66628E7D" w:rsidR="00F258B1" w:rsidRDefault="00F258B1" w:rsidP="00F258B1">
      <w:pPr>
        <w:rPr>
          <w:rFonts w:eastAsia="Times New Roman" w:cs="Times New Roman"/>
          <w:b/>
          <w:szCs w:val="24"/>
        </w:rPr>
      </w:pPr>
    </w:p>
    <w:p w14:paraId="6E0135D0" w14:textId="5968BB6C" w:rsidR="00D45A6C" w:rsidRDefault="00D45A6C" w:rsidP="00F258B1">
      <w:pPr>
        <w:rPr>
          <w:rFonts w:eastAsia="Times New Roman" w:cs="Times New Roman"/>
          <w:b/>
          <w:sz w:val="28"/>
          <w:szCs w:val="24"/>
        </w:rPr>
      </w:pPr>
      <w:r w:rsidRPr="00D45A6C">
        <w:rPr>
          <w:rFonts w:eastAsia="Times New Roman" w:cs="Times New Roman"/>
          <w:b/>
          <w:sz w:val="28"/>
          <w:szCs w:val="24"/>
        </w:rPr>
        <w:t>Supplementary Figures</w:t>
      </w:r>
    </w:p>
    <w:p w14:paraId="21EAFCB9" w14:textId="77777777" w:rsidR="00D45A6C" w:rsidRPr="00D45A6C" w:rsidRDefault="00D45A6C" w:rsidP="00F258B1">
      <w:pPr>
        <w:rPr>
          <w:rFonts w:eastAsia="Times New Roman" w:cs="Times New Roman"/>
          <w:b/>
          <w:sz w:val="28"/>
          <w:szCs w:val="24"/>
        </w:rPr>
      </w:pPr>
    </w:p>
    <w:p w14:paraId="69A3C7D1" w14:textId="77777777" w:rsidR="00F258B1" w:rsidRPr="008E2AE7" w:rsidRDefault="00F258B1" w:rsidP="00F258B1">
      <w:pPr>
        <w:pStyle w:val="Paragraph"/>
        <w:spacing w:before="0"/>
        <w:ind w:firstLine="0"/>
        <w:jc w:val="center"/>
      </w:pPr>
      <w:r>
        <w:rPr>
          <w:noProof/>
        </w:rPr>
        <w:drawing>
          <wp:inline distT="0" distB="0" distL="0" distR="0" wp14:anchorId="239AF313" wp14:editId="0A6BD627">
            <wp:extent cx="3925824" cy="2011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_CXCR4_TLR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824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57B1C" w14:textId="461330C2" w:rsidR="00F258B1" w:rsidRDefault="00F258B1" w:rsidP="00F258B1">
      <w:pPr>
        <w:pStyle w:val="Paragraph"/>
        <w:spacing w:before="0"/>
        <w:ind w:firstLine="0"/>
        <w:jc w:val="both"/>
      </w:pPr>
      <w:r>
        <w:rPr>
          <w:b/>
        </w:rPr>
        <w:t xml:space="preserve">Supplementary </w:t>
      </w:r>
      <w:r w:rsidRPr="008E2AE7">
        <w:rPr>
          <w:b/>
        </w:rPr>
        <w:t>Fig</w:t>
      </w:r>
      <w:r>
        <w:rPr>
          <w:b/>
        </w:rPr>
        <w:t xml:space="preserve">ure </w:t>
      </w:r>
      <w:r w:rsidR="00762962">
        <w:rPr>
          <w:b/>
        </w:rPr>
        <w:t>S</w:t>
      </w:r>
      <w:r w:rsidRPr="008E2AE7">
        <w:rPr>
          <w:b/>
        </w:rPr>
        <w:t xml:space="preserve">1. </w:t>
      </w:r>
      <w:r w:rsidRPr="005970C6">
        <w:t xml:space="preserve">Expression of CXCR4 and TLR-4 on </w:t>
      </w:r>
      <w:proofErr w:type="spellStart"/>
      <w:r w:rsidRPr="005970C6">
        <w:t>wt</w:t>
      </w:r>
      <w:proofErr w:type="spellEnd"/>
      <w:r w:rsidRPr="005970C6">
        <w:t xml:space="preserve"> HeLa cells. </w:t>
      </w:r>
      <w:r w:rsidRPr="00D45A6C">
        <w:rPr>
          <w:b/>
        </w:rPr>
        <w:t>(A)</w:t>
      </w:r>
      <w:r w:rsidRPr="008E2AE7">
        <w:t> Representative plot of CXCR4</w:t>
      </w:r>
      <w:r>
        <w:t xml:space="preserve"> </w:t>
      </w:r>
      <w:r w:rsidRPr="008E2AE7">
        <w:t xml:space="preserve">and TLR-4 surface expression assessed by flow cytometry in HeLa cells. Dashed lines represent unstained negative controls. </w:t>
      </w:r>
    </w:p>
    <w:p w14:paraId="5DC0C75F" w14:textId="3BC46933" w:rsidR="00F258B1" w:rsidRDefault="003C12E2" w:rsidP="002C32B4">
      <w:pPr>
        <w:pStyle w:val="Paragraph"/>
        <w:spacing w:before="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90490C9" wp14:editId="0007AB87">
            <wp:extent cx="5724144" cy="22539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S2_REV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7E6C" w14:textId="77777777" w:rsidR="00F258B1" w:rsidRDefault="00F258B1" w:rsidP="00F258B1">
      <w:pPr>
        <w:pStyle w:val="Paragraph"/>
        <w:spacing w:before="0"/>
        <w:ind w:firstLine="0"/>
        <w:jc w:val="both"/>
      </w:pPr>
    </w:p>
    <w:p w14:paraId="7EF7A177" w14:textId="103615BB" w:rsidR="00B323A1" w:rsidRPr="00D34504" w:rsidRDefault="00B323A1" w:rsidP="00B323A1">
      <w:pPr>
        <w:pStyle w:val="Paragraph"/>
        <w:spacing w:before="0"/>
        <w:ind w:firstLine="0"/>
        <w:jc w:val="both"/>
      </w:pPr>
      <w:r w:rsidRPr="00D34504">
        <w:rPr>
          <w:b/>
        </w:rPr>
        <w:t xml:space="preserve">Supplementary Figure S2. </w:t>
      </w:r>
      <w:r w:rsidRPr="00D34504">
        <w:t xml:space="preserve">Validation of </w:t>
      </w:r>
      <w:r w:rsidR="006E1CA9" w:rsidRPr="00D34504">
        <w:t xml:space="preserve">HeLa cell migration assay in </w:t>
      </w:r>
      <w:proofErr w:type="spellStart"/>
      <w:r w:rsidR="006E1CA9" w:rsidRPr="00D34504">
        <w:t>Ibidi</w:t>
      </w:r>
      <w:proofErr w:type="spellEnd"/>
      <w:r w:rsidR="006E1CA9" w:rsidRPr="00D34504">
        <w:t xml:space="preserve"> µ-Slide Chemotaxis chambers</w:t>
      </w:r>
      <w:r w:rsidRPr="00D34504">
        <w:t xml:space="preserve">. </w:t>
      </w:r>
      <w:r w:rsidRPr="00D34504">
        <w:rPr>
          <w:b/>
        </w:rPr>
        <w:t>(A)</w:t>
      </w:r>
      <w:r w:rsidRPr="00D34504">
        <w:t> </w:t>
      </w:r>
      <w:r w:rsidR="006E1CA9" w:rsidRPr="00D34504">
        <w:t xml:space="preserve">HeLa cells </w:t>
      </w:r>
      <w:proofErr w:type="gramStart"/>
      <w:r w:rsidR="006E1CA9" w:rsidRPr="00D34504">
        <w:t>were allowed</w:t>
      </w:r>
      <w:proofErr w:type="gramEnd"/>
      <w:r w:rsidR="006E1CA9" w:rsidRPr="00D34504">
        <w:t xml:space="preserve"> to migrate in response to 100 </w:t>
      </w:r>
      <w:proofErr w:type="spellStart"/>
      <w:r w:rsidR="006E1CA9" w:rsidRPr="00D34504">
        <w:t>nM</w:t>
      </w:r>
      <w:proofErr w:type="spellEnd"/>
      <w:r w:rsidR="006E1CA9" w:rsidRPr="00D34504">
        <w:t xml:space="preserve"> CXCL12 for 18 hours. A</w:t>
      </w:r>
      <w:r w:rsidR="00504A81" w:rsidRPr="00D34504">
        <w:t> </w:t>
      </w:r>
      <w:r w:rsidR="006E1CA9" w:rsidRPr="00D34504">
        <w:t>negative control without an</w:t>
      </w:r>
      <w:r w:rsidR="003C12E2" w:rsidRPr="00D34504">
        <w:t>y chemoattractant (-/-), and a</w:t>
      </w:r>
      <w:r w:rsidR="006E1CA9" w:rsidRPr="00D34504">
        <w:t xml:space="preserve"> control with the chemokine in both reservoirs of the chamber (+/+) were included.  Representative spider plots, showing the trajectories of single tracked cells migrating </w:t>
      </w:r>
      <w:r w:rsidR="003C12E2" w:rsidRPr="00D34504">
        <w:t>to the right</w:t>
      </w:r>
      <w:r w:rsidR="006E1CA9" w:rsidRPr="00D34504">
        <w:t xml:space="preserve"> (black) or moving in the opposite direction (red</w:t>
      </w:r>
      <w:r w:rsidR="003C12E2" w:rsidRPr="00D34504">
        <w:t>)</w:t>
      </w:r>
      <w:r w:rsidR="006E1CA9" w:rsidRPr="00D34504">
        <w:t xml:space="preserve">, </w:t>
      </w:r>
      <w:proofErr w:type="gramStart"/>
      <w:r w:rsidR="006E1CA9" w:rsidRPr="00D34504">
        <w:t>are shown</w:t>
      </w:r>
      <w:proofErr w:type="gramEnd"/>
      <w:r w:rsidR="006E1CA9" w:rsidRPr="00D34504">
        <w:t xml:space="preserve">. Black and red dots in the plots represent the final position of each single tracked cell. </w:t>
      </w:r>
      <w:r w:rsidR="003C12E2" w:rsidRPr="00D34504">
        <w:t xml:space="preserve">FMI: Forward Migration Index </w:t>
      </w:r>
      <w:r w:rsidR="006E1CA9" w:rsidRPr="00D34504">
        <w:rPr>
          <w:b/>
        </w:rPr>
        <w:t>(</w:t>
      </w:r>
      <w:r w:rsidR="00094E8C" w:rsidRPr="00D34504">
        <w:rPr>
          <w:b/>
        </w:rPr>
        <w:t>B</w:t>
      </w:r>
      <w:r w:rsidR="006E1CA9" w:rsidRPr="00D34504">
        <w:rPr>
          <w:b/>
        </w:rPr>
        <w:t>)</w:t>
      </w:r>
      <w:r w:rsidR="006E1CA9" w:rsidRPr="00D34504">
        <w:t xml:space="preserve"> Quantitative evaluation of the accumulated distance </w:t>
      </w:r>
      <w:proofErr w:type="gramStart"/>
      <w:r w:rsidR="003C12E2" w:rsidRPr="00D34504">
        <w:t>is</w:t>
      </w:r>
      <w:r w:rsidR="006E1CA9" w:rsidRPr="00D34504">
        <w:t xml:space="preserve"> shown</w:t>
      </w:r>
      <w:proofErr w:type="gramEnd"/>
      <w:r w:rsidR="006E1CA9" w:rsidRPr="00D34504">
        <w:t xml:space="preserve">. Mean ± SEM of </w:t>
      </w:r>
      <w:r w:rsidR="00BC57A7" w:rsidRPr="00D34504">
        <w:t>50</w:t>
      </w:r>
      <w:r w:rsidR="00094E8C" w:rsidRPr="00D34504">
        <w:t xml:space="preserve"> cells</w:t>
      </w:r>
      <w:r w:rsidR="00BC57A7" w:rsidRPr="00D34504">
        <w:t xml:space="preserve"> for each experimental condition. ** </w:t>
      </w:r>
      <w:proofErr w:type="gramStart"/>
      <w:r w:rsidR="00BC57A7" w:rsidRPr="00D34504">
        <w:t>p</w:t>
      </w:r>
      <w:proofErr w:type="gramEnd"/>
      <w:r w:rsidR="00BC57A7" w:rsidRPr="00D34504">
        <w:t xml:space="preserve"> &lt; 0.001 using one-way ANOVA followed by </w:t>
      </w:r>
      <w:proofErr w:type="spellStart"/>
      <w:r w:rsidR="00BC57A7" w:rsidRPr="00D34504">
        <w:t>Dunnett’s</w:t>
      </w:r>
      <w:proofErr w:type="spellEnd"/>
      <w:r w:rsidR="00BC57A7" w:rsidRPr="00D34504">
        <w:t xml:space="preserve"> multiple comparison test. </w:t>
      </w:r>
    </w:p>
    <w:p w14:paraId="65D7D930" w14:textId="77777777" w:rsidR="00F258B1" w:rsidRDefault="00F258B1" w:rsidP="00F258B1">
      <w:pPr>
        <w:pStyle w:val="Paragraph"/>
        <w:spacing w:before="0"/>
        <w:ind w:firstLine="0"/>
        <w:jc w:val="both"/>
      </w:pPr>
    </w:p>
    <w:p w14:paraId="24B3EC1E" w14:textId="1AA5CD88" w:rsidR="00D34504" w:rsidRDefault="00D34504">
      <w:pPr>
        <w:spacing w:before="0" w:after="200" w:line="276" w:lineRule="auto"/>
        <w:rPr>
          <w:rFonts w:eastAsia="Times New Roman" w:cs="Times New Roman"/>
          <w:szCs w:val="24"/>
        </w:rPr>
      </w:pPr>
      <w:r>
        <w:br w:type="page"/>
      </w:r>
    </w:p>
    <w:p w14:paraId="640703B4" w14:textId="41A04422" w:rsidR="00695AFA" w:rsidRDefault="00695AFA" w:rsidP="00695AFA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 wp14:anchorId="3C629662" wp14:editId="29B2CFE5">
            <wp:extent cx="6544779" cy="21526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S3_R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090" cy="21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5B0E" w14:textId="2E7281E6" w:rsidR="00D34504" w:rsidRPr="00234E61" w:rsidRDefault="00D34504" w:rsidP="00D34504">
      <w:pPr>
        <w:jc w:val="both"/>
        <w:rPr>
          <w:rFonts w:cs="Times New Roman"/>
          <w:szCs w:val="24"/>
        </w:rPr>
      </w:pPr>
      <w:r w:rsidRPr="00234E61">
        <w:rPr>
          <w:b/>
        </w:rPr>
        <w:t>Supplementary Figure S3</w:t>
      </w:r>
      <w:r w:rsidRPr="00234E61">
        <w:rPr>
          <w:rFonts w:cs="Times New Roman"/>
          <w:b/>
          <w:szCs w:val="24"/>
        </w:rPr>
        <w:t>.</w:t>
      </w:r>
      <w:r w:rsidRPr="00234E61">
        <w:rPr>
          <w:rFonts w:cs="Times New Roman"/>
          <w:szCs w:val="24"/>
        </w:rPr>
        <w:t xml:space="preserve"> </w:t>
      </w:r>
      <w:r w:rsidR="00695AFA" w:rsidRPr="00234E61">
        <w:rPr>
          <w:rFonts w:cs="Times New Roman"/>
          <w:szCs w:val="24"/>
        </w:rPr>
        <w:t>Validation of BRET assay for the detection of</w:t>
      </w:r>
      <w:r w:rsidRPr="00234E61">
        <w:rPr>
          <w:rFonts w:cs="Times New Roman"/>
          <w:szCs w:val="24"/>
        </w:rPr>
        <w:t xml:space="preserve"> β-arrestins</w:t>
      </w:r>
      <w:r w:rsidR="00695AFA" w:rsidRPr="00234E61">
        <w:rPr>
          <w:rFonts w:cs="Times New Roman"/>
          <w:szCs w:val="24"/>
        </w:rPr>
        <w:t xml:space="preserve"> recruitment</w:t>
      </w:r>
      <w:r w:rsidRPr="00234E61">
        <w:rPr>
          <w:rFonts w:cs="Times New Roman"/>
          <w:szCs w:val="24"/>
        </w:rPr>
        <w:t xml:space="preserve"> to CXCR4. </w:t>
      </w:r>
      <w:r w:rsidR="00B9124A" w:rsidRPr="00234E61">
        <w:rPr>
          <w:rFonts w:cs="Times New Roman"/>
          <w:b/>
          <w:szCs w:val="24"/>
        </w:rPr>
        <w:t>(A)</w:t>
      </w:r>
      <w:r w:rsidR="00B9124A" w:rsidRPr="00234E61">
        <w:rPr>
          <w:rFonts w:cs="Times New Roman"/>
          <w:szCs w:val="24"/>
        </w:rPr>
        <w:t xml:space="preserve"> Total fluorescence intensity of CXCR4-EGFP, and </w:t>
      </w:r>
      <w:r w:rsidR="00B9124A" w:rsidRPr="00234E61">
        <w:rPr>
          <w:rFonts w:cs="Times New Roman"/>
          <w:b/>
          <w:szCs w:val="24"/>
        </w:rPr>
        <w:t xml:space="preserve">(B) </w:t>
      </w:r>
      <w:r w:rsidR="00B9124A" w:rsidRPr="00234E61">
        <w:rPr>
          <w:rFonts w:cs="Times New Roman"/>
          <w:szCs w:val="24"/>
        </w:rPr>
        <w:t>l</w:t>
      </w:r>
      <w:r w:rsidRPr="00234E61">
        <w:rPr>
          <w:rFonts w:cs="Times New Roman"/>
          <w:szCs w:val="24"/>
        </w:rPr>
        <w:t xml:space="preserve">uciferase turnover from the experiments shown in Figure </w:t>
      </w:r>
      <w:r w:rsidR="00A24119" w:rsidRPr="00234E61">
        <w:rPr>
          <w:rFonts w:cs="Times New Roman"/>
          <w:szCs w:val="24"/>
        </w:rPr>
        <w:t>2</w:t>
      </w:r>
      <w:r w:rsidRPr="00234E61">
        <w:rPr>
          <w:rFonts w:cs="Times New Roman"/>
          <w:szCs w:val="24"/>
        </w:rPr>
        <w:t xml:space="preserve">A were comparable in HeLa cells co-expressing CXCR4-EGFP together with either </w:t>
      </w:r>
      <w:r w:rsidRPr="00234E61">
        <w:t>β-arrestin1-nLuc</w:t>
      </w:r>
      <w:r w:rsidR="00695AFA" w:rsidRPr="00234E61">
        <w:t xml:space="preserve"> (blue)</w:t>
      </w:r>
      <w:r w:rsidRPr="00234E61">
        <w:t xml:space="preserve"> or β-arrestin2-nLuc</w:t>
      </w:r>
      <w:r w:rsidR="00695AFA" w:rsidRPr="00234E61">
        <w:t xml:space="preserve"> (red)</w:t>
      </w:r>
      <w:r w:rsidRPr="00234E61">
        <w:t>.</w:t>
      </w:r>
      <w:r w:rsidR="00695AFA" w:rsidRPr="00234E61">
        <w:t xml:space="preserve"> Three independent experiments </w:t>
      </w:r>
      <w:proofErr w:type="gramStart"/>
      <w:r w:rsidR="00695AFA" w:rsidRPr="00234E61">
        <w:t>are shown</w:t>
      </w:r>
      <w:proofErr w:type="gramEnd"/>
      <w:r w:rsidR="00695AFA" w:rsidRPr="00234E61">
        <w:t xml:space="preserve">. Mean ± SEM, ns (not significant) using unpaired, </w:t>
      </w:r>
      <w:proofErr w:type="gramStart"/>
      <w:r w:rsidR="00695AFA" w:rsidRPr="00234E61">
        <w:t>two tailed</w:t>
      </w:r>
      <w:proofErr w:type="gramEnd"/>
      <w:r w:rsidR="00695AFA" w:rsidRPr="00234E61">
        <w:t xml:space="preserve"> </w:t>
      </w:r>
      <w:r w:rsidR="00695AFA" w:rsidRPr="00234E61">
        <w:rPr>
          <w:i/>
        </w:rPr>
        <w:t>t</w:t>
      </w:r>
      <w:r w:rsidR="00695AFA" w:rsidRPr="00234E61">
        <w:t xml:space="preserve">-test. </w:t>
      </w:r>
      <w:r w:rsidRPr="00234E61">
        <w:rPr>
          <w:b/>
        </w:rPr>
        <w:t>(C)</w:t>
      </w:r>
      <w:r w:rsidRPr="00234E61">
        <w:t xml:space="preserve"> Stimulating HeLa cells co-transfected with CCR7-EGFP instead of CXCR4-EGFP and either β-arrestin1-nLuc or β-arrestin2-nLuc revealed that both </w:t>
      </w:r>
      <w:r w:rsidR="00695AFA" w:rsidRPr="00234E61">
        <w:t>β-</w:t>
      </w:r>
      <w:r w:rsidRPr="00234E61">
        <w:t>arrestin constructs are functional</w:t>
      </w:r>
      <w:r w:rsidRPr="00234E61">
        <w:rPr>
          <w:rFonts w:cs="Times New Roman"/>
          <w:szCs w:val="24"/>
        </w:rPr>
        <w:t xml:space="preserve">. Two independent experiments </w:t>
      </w:r>
      <w:proofErr w:type="gramStart"/>
      <w:r w:rsidRPr="00234E61">
        <w:rPr>
          <w:rFonts w:cs="Times New Roman"/>
          <w:szCs w:val="24"/>
        </w:rPr>
        <w:t>are shown</w:t>
      </w:r>
      <w:proofErr w:type="gramEnd"/>
      <w:r w:rsidRPr="00234E61">
        <w:rPr>
          <w:rFonts w:cs="Times New Roman"/>
          <w:szCs w:val="24"/>
        </w:rPr>
        <w:t xml:space="preserve"> (Mean ± SEM).</w:t>
      </w:r>
    </w:p>
    <w:p w14:paraId="0C7E62A7" w14:textId="77777777" w:rsidR="00D34504" w:rsidRDefault="00D34504">
      <w:pPr>
        <w:spacing w:before="0" w:after="200" w:line="276" w:lineRule="auto"/>
        <w:rPr>
          <w:rFonts w:cs="Times New Roman"/>
          <w:color w:val="FF0000"/>
          <w:szCs w:val="24"/>
        </w:rPr>
      </w:pPr>
      <w:r>
        <w:rPr>
          <w:rFonts w:cs="Times New Roman"/>
          <w:color w:val="FF0000"/>
          <w:szCs w:val="24"/>
        </w:rPr>
        <w:br w:type="page"/>
      </w:r>
    </w:p>
    <w:p w14:paraId="25760109" w14:textId="23863FBC" w:rsidR="00F258B1" w:rsidRPr="008E2AE7" w:rsidRDefault="00EB4C51" w:rsidP="00F258B1">
      <w:pPr>
        <w:pStyle w:val="Paragraph"/>
        <w:spacing w:before="0"/>
      </w:pPr>
      <w:r>
        <w:rPr>
          <w:noProof/>
        </w:rPr>
        <w:lastRenderedPageBreak/>
        <w:drawing>
          <wp:inline distT="0" distB="0" distL="0" distR="0" wp14:anchorId="7047C2B2" wp14:editId="52CD3539">
            <wp:extent cx="5199721" cy="6562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3_REV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492" cy="656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4BF4" w14:textId="2F47DE72" w:rsidR="00B323A1" w:rsidRPr="00D34504" w:rsidRDefault="005970C6" w:rsidP="00B323A1">
      <w:pPr>
        <w:pStyle w:val="Paragraph"/>
        <w:spacing w:before="0"/>
        <w:ind w:firstLine="0"/>
        <w:jc w:val="both"/>
      </w:pPr>
      <w:r w:rsidRPr="00D34504">
        <w:rPr>
          <w:b/>
        </w:rPr>
        <w:t xml:space="preserve">Supplementary </w:t>
      </w:r>
      <w:r w:rsidR="00F258B1" w:rsidRPr="00D34504">
        <w:rPr>
          <w:b/>
        </w:rPr>
        <w:t>Fig</w:t>
      </w:r>
      <w:r w:rsidRPr="00D34504">
        <w:rPr>
          <w:b/>
        </w:rPr>
        <w:t xml:space="preserve">ure </w:t>
      </w:r>
      <w:r w:rsidR="00762962" w:rsidRPr="00D34504">
        <w:rPr>
          <w:b/>
        </w:rPr>
        <w:t>S</w:t>
      </w:r>
      <w:r w:rsidR="00D34504" w:rsidRPr="00D34504">
        <w:rPr>
          <w:b/>
        </w:rPr>
        <w:t>4</w:t>
      </w:r>
      <w:r w:rsidR="00F258B1" w:rsidRPr="00D34504">
        <w:rPr>
          <w:b/>
        </w:rPr>
        <w:t xml:space="preserve">. </w:t>
      </w:r>
      <w:r w:rsidR="00F258B1" w:rsidRPr="00D34504">
        <w:t xml:space="preserve">Validation of β-arrestins KO generated by CRISPR/Cas9 in HeLa cells. </w:t>
      </w:r>
      <w:r w:rsidR="00F258B1" w:rsidRPr="00D34504">
        <w:rPr>
          <w:b/>
        </w:rPr>
        <w:t>(A)</w:t>
      </w:r>
      <w:r w:rsidR="00F258B1" w:rsidRPr="00D34504">
        <w:t xml:space="preserve"> Representative PCR of </w:t>
      </w:r>
      <w:r w:rsidR="00F258B1" w:rsidRPr="00D34504">
        <w:rPr>
          <w:i/>
        </w:rPr>
        <w:t>β-arrestin1</w:t>
      </w:r>
      <w:r w:rsidR="00F258B1" w:rsidRPr="00D34504">
        <w:t xml:space="preserve"> (β1), </w:t>
      </w:r>
      <w:r w:rsidR="00F258B1" w:rsidRPr="00D34504">
        <w:rPr>
          <w:i/>
        </w:rPr>
        <w:t>β-arrestin2</w:t>
      </w:r>
      <w:r w:rsidR="00F258B1" w:rsidRPr="00D34504">
        <w:t xml:space="preserve"> (β2), and </w:t>
      </w:r>
      <w:r w:rsidR="00F258B1" w:rsidRPr="00D34504">
        <w:rPr>
          <w:i/>
        </w:rPr>
        <w:t>actin</w:t>
      </w:r>
      <w:r w:rsidR="00F258B1" w:rsidRPr="00D34504">
        <w:t xml:space="preserve"> gene expression performed on cDNA from wild type and β-arrestins KO HeLa cells. </w:t>
      </w:r>
      <w:r w:rsidR="00F258B1" w:rsidRPr="00D34504">
        <w:rPr>
          <w:b/>
        </w:rPr>
        <w:t>(</w:t>
      </w:r>
      <w:r w:rsidR="00D45A6C" w:rsidRPr="00D34504">
        <w:rPr>
          <w:b/>
        </w:rPr>
        <w:t>B</w:t>
      </w:r>
      <w:r w:rsidR="003C12E2" w:rsidRPr="00D34504">
        <w:rPr>
          <w:b/>
        </w:rPr>
        <w:t>-</w:t>
      </w:r>
      <w:r w:rsidR="00F258B1" w:rsidRPr="00D34504">
        <w:rPr>
          <w:b/>
        </w:rPr>
        <w:t>C)</w:t>
      </w:r>
      <w:r w:rsidR="00F258B1" w:rsidRPr="00D34504">
        <w:t xml:space="preserve"> Representative Western blot analysis</w:t>
      </w:r>
      <w:r w:rsidR="00EB4C51" w:rsidRPr="00D34504">
        <w:t xml:space="preserve"> </w:t>
      </w:r>
      <w:r w:rsidR="006E324F" w:rsidRPr="00D34504">
        <w:t xml:space="preserve">of β-arrestin1, β-arrestin2 </w:t>
      </w:r>
      <w:r w:rsidR="00EB4C51" w:rsidRPr="00D34504">
        <w:t xml:space="preserve">and </w:t>
      </w:r>
      <w:r w:rsidR="006E324F" w:rsidRPr="00D34504">
        <w:t xml:space="preserve">GAPDH protein expression in total cell extracts from </w:t>
      </w:r>
      <w:proofErr w:type="spellStart"/>
      <w:r w:rsidR="006E324F" w:rsidRPr="00D34504">
        <w:t>wt</w:t>
      </w:r>
      <w:proofErr w:type="spellEnd"/>
      <w:r w:rsidR="006E324F" w:rsidRPr="00D34504">
        <w:t xml:space="preserve"> and β-arrestins KO HeLa cells. Q</w:t>
      </w:r>
      <w:r w:rsidR="00EB4C51" w:rsidRPr="00D34504">
        <w:t>uantification</w:t>
      </w:r>
      <w:r w:rsidR="00F258B1" w:rsidRPr="00D34504">
        <w:t xml:space="preserve"> of </w:t>
      </w:r>
      <w:r w:rsidR="00F258B1" w:rsidRPr="00D34504">
        <w:rPr>
          <w:b/>
        </w:rPr>
        <w:t>(B)</w:t>
      </w:r>
      <w:r w:rsidR="00F258B1" w:rsidRPr="00D34504">
        <w:t xml:space="preserve"> β-arrestin1 (β1</w:t>
      </w:r>
      <w:r w:rsidR="00EB4C51" w:rsidRPr="00D34504">
        <w:t>; n = 5</w:t>
      </w:r>
      <w:r w:rsidR="00F258B1" w:rsidRPr="00D34504">
        <w:t xml:space="preserve">), </w:t>
      </w:r>
      <w:r w:rsidR="00F258B1" w:rsidRPr="00D34504">
        <w:rPr>
          <w:b/>
        </w:rPr>
        <w:t>(C)</w:t>
      </w:r>
      <w:r w:rsidR="00F258B1" w:rsidRPr="00D34504">
        <w:t xml:space="preserve"> β-arrestin2 (β2</w:t>
      </w:r>
      <w:r w:rsidR="00EB4C51" w:rsidRPr="00D34504">
        <w:t>, n= 4</w:t>
      </w:r>
      <w:r w:rsidR="00F258B1" w:rsidRPr="00D34504">
        <w:t>)</w:t>
      </w:r>
      <w:r w:rsidR="003C12E2" w:rsidRPr="00D34504">
        <w:t xml:space="preserve"> in all experiments performed. </w:t>
      </w:r>
      <w:r w:rsidR="00EB4C51" w:rsidRPr="00D34504">
        <w:t>M</w:t>
      </w:r>
      <w:r w:rsidR="00B323A1" w:rsidRPr="00D34504">
        <w:t xml:space="preserve">ean ± SEM, </w:t>
      </w:r>
      <w:r w:rsidR="00BA39F8" w:rsidRPr="00D34504">
        <w:t xml:space="preserve">ns (not significant) using unpaired, </w:t>
      </w:r>
      <w:proofErr w:type="gramStart"/>
      <w:r w:rsidR="00BA39F8" w:rsidRPr="00D34504">
        <w:t>two tailed</w:t>
      </w:r>
      <w:proofErr w:type="gramEnd"/>
      <w:r w:rsidR="00BA39F8" w:rsidRPr="00D34504">
        <w:t xml:space="preserve"> </w:t>
      </w:r>
      <w:r w:rsidR="00BA39F8" w:rsidRPr="00D34504">
        <w:rPr>
          <w:i/>
        </w:rPr>
        <w:t>t</w:t>
      </w:r>
      <w:r w:rsidR="00BA39F8" w:rsidRPr="00D34504">
        <w:t>-test</w:t>
      </w:r>
      <w:r w:rsidR="00B323A1" w:rsidRPr="00D34504">
        <w:t xml:space="preserve">. </w:t>
      </w:r>
      <w:r w:rsidR="00B323A1" w:rsidRPr="00D34504">
        <w:rPr>
          <w:b/>
        </w:rPr>
        <w:t>(</w:t>
      </w:r>
      <w:r w:rsidR="00EB4C51" w:rsidRPr="00D34504">
        <w:rPr>
          <w:b/>
        </w:rPr>
        <w:t>D</w:t>
      </w:r>
      <w:r w:rsidR="00B323A1" w:rsidRPr="00D34504">
        <w:rPr>
          <w:b/>
        </w:rPr>
        <w:t>)</w:t>
      </w:r>
      <w:r w:rsidR="00A12E44" w:rsidRPr="00D34504">
        <w:t> </w:t>
      </w:r>
      <w:r w:rsidR="00B323A1" w:rsidRPr="00D34504">
        <w:t>Representative plot</w:t>
      </w:r>
      <w:r w:rsidR="00EB4C51" w:rsidRPr="00D34504">
        <w:t xml:space="preserve"> and quantification</w:t>
      </w:r>
      <w:r w:rsidR="00B323A1" w:rsidRPr="00D34504">
        <w:t xml:space="preserve"> of CXCR4 surface expression assessed by flow cytometry in </w:t>
      </w:r>
      <w:proofErr w:type="spellStart"/>
      <w:r w:rsidR="00B323A1" w:rsidRPr="00D34504">
        <w:t>wt</w:t>
      </w:r>
      <w:proofErr w:type="spellEnd"/>
      <w:r w:rsidR="00B323A1" w:rsidRPr="00D34504">
        <w:t xml:space="preserve"> and β-arres</w:t>
      </w:r>
      <w:r w:rsidR="004064BA">
        <w:t>tins KO HeLa cells. Dashed line</w:t>
      </w:r>
      <w:r w:rsidR="00B323A1" w:rsidRPr="00D34504">
        <w:t xml:space="preserve"> represe</w:t>
      </w:r>
      <w:r w:rsidR="00EB4C51" w:rsidRPr="00D34504">
        <w:t>nt</w:t>
      </w:r>
      <w:r w:rsidR="004064BA">
        <w:t>s the</w:t>
      </w:r>
      <w:bookmarkStart w:id="1" w:name="_GoBack"/>
      <w:bookmarkEnd w:id="1"/>
      <w:r w:rsidR="004064BA">
        <w:t xml:space="preserve"> unstained negative control</w:t>
      </w:r>
      <w:r w:rsidR="00EB4C51" w:rsidRPr="00D34504">
        <w:t xml:space="preserve">, </w:t>
      </w:r>
      <w:r w:rsidR="00B323A1" w:rsidRPr="00D34504">
        <w:t>mean ± SEM</w:t>
      </w:r>
      <w:r w:rsidR="00A12E44" w:rsidRPr="00D34504">
        <w:t xml:space="preserve"> of 3 independent experiments</w:t>
      </w:r>
      <w:r w:rsidR="00B323A1" w:rsidRPr="00D34504">
        <w:t xml:space="preserve">, </w:t>
      </w:r>
      <w:bookmarkStart w:id="2" w:name="OLE_LINK6"/>
      <w:r w:rsidR="00BC57A7" w:rsidRPr="00D34504">
        <w:t xml:space="preserve">ns (not significant) </w:t>
      </w:r>
      <w:bookmarkEnd w:id="2"/>
      <w:r w:rsidR="00BC57A7" w:rsidRPr="00D34504">
        <w:t xml:space="preserve">using one-way ANOVA followed by </w:t>
      </w:r>
      <w:proofErr w:type="spellStart"/>
      <w:r w:rsidR="00BC57A7" w:rsidRPr="00D34504">
        <w:t>Dunnett’s</w:t>
      </w:r>
      <w:proofErr w:type="spellEnd"/>
      <w:r w:rsidR="00BC57A7" w:rsidRPr="00D34504">
        <w:t xml:space="preserve"> multiple comparison test.</w:t>
      </w:r>
    </w:p>
    <w:p w14:paraId="417DE812" w14:textId="30915CB4" w:rsidR="00D45A6C" w:rsidRDefault="00D45A6C" w:rsidP="00D45A6C">
      <w:pPr>
        <w:pStyle w:val="AuthorList"/>
        <w:rPr>
          <w:sz w:val="28"/>
        </w:rPr>
      </w:pPr>
      <w:r>
        <w:rPr>
          <w:sz w:val="28"/>
        </w:rPr>
        <w:lastRenderedPageBreak/>
        <w:t>Supplementary Tables</w:t>
      </w:r>
    </w:p>
    <w:p w14:paraId="473886B6" w14:textId="77777777" w:rsidR="00D45A6C" w:rsidRPr="00D45A6C" w:rsidRDefault="00D45A6C" w:rsidP="00D45A6C"/>
    <w:p w14:paraId="65878571" w14:textId="77777777" w:rsidR="008B0E1C" w:rsidRDefault="00D45A6C" w:rsidP="008B0E1C">
      <w:pPr>
        <w:pStyle w:val="Paragraph"/>
        <w:spacing w:before="0"/>
        <w:ind w:firstLine="0"/>
        <w:jc w:val="both"/>
      </w:pPr>
      <w:r w:rsidRPr="00D45A6C">
        <w:rPr>
          <w:b/>
        </w:rPr>
        <w:t xml:space="preserve">Supplementary Table </w:t>
      </w:r>
      <w:r w:rsidR="00762962">
        <w:rPr>
          <w:b/>
        </w:rPr>
        <w:t>S</w:t>
      </w:r>
      <w:r w:rsidRPr="00D45A6C">
        <w:rPr>
          <w:b/>
        </w:rPr>
        <w:t xml:space="preserve">1. </w:t>
      </w:r>
      <w:r w:rsidRPr="008B0E1C">
        <w:t>List of the primers used for the validation of the β</w:t>
      </w:r>
      <w:r w:rsidRPr="008B0E1C">
        <w:noBreakHyphen/>
        <w:t>arrestin KO clones by PCR</w:t>
      </w:r>
      <w:r w:rsidR="008B0E1C" w:rsidRPr="008B0E1C">
        <w:t xml:space="preserve">. </w:t>
      </w:r>
      <w:proofErr w:type="gramStart"/>
      <w:r w:rsidR="008B0E1C" w:rsidRPr="008B0E1C">
        <w:rPr>
          <w:i/>
        </w:rPr>
        <w:t>β</w:t>
      </w:r>
      <w:r w:rsidR="008B0E1C" w:rsidRPr="008B0E1C">
        <w:rPr>
          <w:i/>
        </w:rPr>
        <w:noBreakHyphen/>
        <w:t>arrestin1</w:t>
      </w:r>
      <w:proofErr w:type="gramEnd"/>
      <w:r w:rsidR="008B0E1C" w:rsidRPr="008B0E1C">
        <w:t xml:space="preserve"> and </w:t>
      </w:r>
      <w:r w:rsidR="008B0E1C" w:rsidRPr="008B0E1C">
        <w:rPr>
          <w:i/>
        </w:rPr>
        <w:t>β-arrestin2</w:t>
      </w:r>
      <w:r w:rsidR="008B0E1C" w:rsidRPr="008E2AE7">
        <w:t xml:space="preserve"> forward and reverse primers encompassing the RNA sequence region targeted by CRISPR/Cas9. The expression of the housekeeping gene</w:t>
      </w:r>
      <w:r w:rsidR="008B0E1C" w:rsidRPr="008E2AE7">
        <w:rPr>
          <w:i/>
        </w:rPr>
        <w:t xml:space="preserve"> actin</w:t>
      </w:r>
      <w:r w:rsidR="008B0E1C" w:rsidRPr="008E2AE7">
        <w:t xml:space="preserve"> </w:t>
      </w:r>
      <w:proofErr w:type="gramStart"/>
      <w:r w:rsidR="008B0E1C" w:rsidRPr="008E2AE7">
        <w:t>was detected</w:t>
      </w:r>
      <w:proofErr w:type="gramEnd"/>
      <w:r w:rsidR="008B0E1C" w:rsidRPr="008E2AE7">
        <w:t xml:space="preserve"> as internal control. The melting temperature specific for each primer </w:t>
      </w:r>
      <w:proofErr w:type="gramStart"/>
      <w:r w:rsidR="008B0E1C" w:rsidRPr="008E2AE7">
        <w:t>is provided</w:t>
      </w:r>
      <w:proofErr w:type="gramEnd"/>
      <w:r w:rsidR="008B0E1C" w:rsidRPr="008E2AE7">
        <w:t xml:space="preserve"> as well as the base pairs (</w:t>
      </w:r>
      <w:proofErr w:type="spellStart"/>
      <w:r w:rsidR="008B0E1C" w:rsidRPr="008E2AE7">
        <w:t>bp</w:t>
      </w:r>
      <w:proofErr w:type="spellEnd"/>
      <w:r w:rsidR="008B0E1C" w:rsidRPr="008E2AE7">
        <w:t xml:space="preserve">) length of amplicons. </w:t>
      </w:r>
    </w:p>
    <w:p w14:paraId="21B36FB6" w14:textId="77777777" w:rsidR="00F258B1" w:rsidRPr="008E2AE7" w:rsidRDefault="00F258B1" w:rsidP="00F258B1">
      <w:pPr>
        <w:pStyle w:val="Paragraph"/>
        <w:spacing w:before="0"/>
      </w:pPr>
    </w:p>
    <w:tbl>
      <w:tblPr>
        <w:tblStyle w:val="TableGrid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3685"/>
        <w:gridCol w:w="3686"/>
        <w:gridCol w:w="1276"/>
      </w:tblGrid>
      <w:tr w:rsidR="00F258B1" w:rsidRPr="008E2AE7" w14:paraId="7A7DC8F2" w14:textId="77777777" w:rsidTr="00D45A6C">
        <w:trPr>
          <w:jc w:val="center"/>
        </w:trPr>
        <w:tc>
          <w:tcPr>
            <w:tcW w:w="1135" w:type="dxa"/>
          </w:tcPr>
          <w:p w14:paraId="7BD16325" w14:textId="77777777" w:rsidR="00F258B1" w:rsidRPr="008E2AE7" w:rsidRDefault="00F258B1" w:rsidP="00F258B1">
            <w:pPr>
              <w:pStyle w:val="Paragraph"/>
              <w:spacing w:before="0"/>
              <w:ind w:firstLine="0"/>
              <w:jc w:val="both"/>
              <w:rPr>
                <w:sz w:val="20"/>
              </w:rPr>
            </w:pPr>
            <w:r w:rsidRPr="008E2AE7">
              <w:rPr>
                <w:sz w:val="20"/>
              </w:rPr>
              <w:t>cDNA</w:t>
            </w:r>
          </w:p>
        </w:tc>
        <w:tc>
          <w:tcPr>
            <w:tcW w:w="3685" w:type="dxa"/>
          </w:tcPr>
          <w:p w14:paraId="2AD56DF7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>Forward Primer (5’-3’)</w:t>
            </w:r>
          </w:p>
          <w:p w14:paraId="58E86962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>Melting Temperature (⁰C)</w:t>
            </w:r>
          </w:p>
        </w:tc>
        <w:tc>
          <w:tcPr>
            <w:tcW w:w="3686" w:type="dxa"/>
          </w:tcPr>
          <w:p w14:paraId="671FA778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>Reverse Primer (5’-3’)</w:t>
            </w:r>
          </w:p>
          <w:p w14:paraId="4468A2C0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>Melting Temperature (⁰C)</w:t>
            </w:r>
          </w:p>
        </w:tc>
        <w:tc>
          <w:tcPr>
            <w:tcW w:w="1276" w:type="dxa"/>
          </w:tcPr>
          <w:p w14:paraId="7D3878C3" w14:textId="77777777" w:rsidR="00F258B1" w:rsidRPr="008E2AE7" w:rsidRDefault="00F258B1" w:rsidP="00F258B1">
            <w:pPr>
              <w:pStyle w:val="Paragraph"/>
              <w:spacing w:before="0"/>
              <w:ind w:firstLine="0"/>
              <w:jc w:val="center"/>
              <w:rPr>
                <w:sz w:val="20"/>
              </w:rPr>
            </w:pPr>
            <w:r w:rsidRPr="008E2AE7">
              <w:rPr>
                <w:sz w:val="20"/>
              </w:rPr>
              <w:t>Amplicon Length (</w:t>
            </w:r>
            <w:proofErr w:type="spellStart"/>
            <w:r w:rsidRPr="008E2AE7">
              <w:rPr>
                <w:sz w:val="20"/>
              </w:rPr>
              <w:t>bp</w:t>
            </w:r>
            <w:proofErr w:type="spellEnd"/>
            <w:r w:rsidRPr="008E2AE7">
              <w:rPr>
                <w:sz w:val="20"/>
              </w:rPr>
              <w:t>)</w:t>
            </w:r>
          </w:p>
        </w:tc>
      </w:tr>
      <w:tr w:rsidR="00F258B1" w:rsidRPr="008E2AE7" w14:paraId="1B22C7AD" w14:textId="77777777" w:rsidTr="00D45A6C">
        <w:trPr>
          <w:jc w:val="center"/>
        </w:trPr>
        <w:tc>
          <w:tcPr>
            <w:tcW w:w="1135" w:type="dxa"/>
          </w:tcPr>
          <w:p w14:paraId="4692F2B6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i/>
                <w:sz w:val="20"/>
              </w:rPr>
              <w:t>β-arrestin1</w:t>
            </w:r>
          </w:p>
        </w:tc>
        <w:tc>
          <w:tcPr>
            <w:tcW w:w="3685" w:type="dxa"/>
          </w:tcPr>
          <w:p w14:paraId="0E760145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 xml:space="preserve">TCACCGTCTACCTGGGAAAG </w:t>
            </w:r>
          </w:p>
          <w:p w14:paraId="601B5CAD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>(60.5)</w:t>
            </w:r>
          </w:p>
        </w:tc>
        <w:tc>
          <w:tcPr>
            <w:tcW w:w="3686" w:type="dxa"/>
          </w:tcPr>
          <w:p w14:paraId="14BF43EC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 xml:space="preserve">TTGGAGGGATCTCAAAGGTG </w:t>
            </w:r>
          </w:p>
          <w:p w14:paraId="089D7DDE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>(58.4)</w:t>
            </w:r>
          </w:p>
        </w:tc>
        <w:tc>
          <w:tcPr>
            <w:tcW w:w="1276" w:type="dxa"/>
          </w:tcPr>
          <w:p w14:paraId="1CF26BEB" w14:textId="77777777" w:rsidR="00F258B1" w:rsidRPr="008E2AE7" w:rsidRDefault="00F258B1" w:rsidP="00F258B1">
            <w:pPr>
              <w:pStyle w:val="Paragraph"/>
              <w:spacing w:before="0"/>
              <w:ind w:firstLine="0"/>
              <w:jc w:val="center"/>
              <w:rPr>
                <w:sz w:val="20"/>
              </w:rPr>
            </w:pPr>
            <w:r w:rsidRPr="008E2AE7">
              <w:rPr>
                <w:sz w:val="20"/>
              </w:rPr>
              <w:t>312</w:t>
            </w:r>
          </w:p>
        </w:tc>
      </w:tr>
      <w:tr w:rsidR="00F258B1" w:rsidRPr="008E2AE7" w14:paraId="7CCE1C6F" w14:textId="77777777" w:rsidTr="00D45A6C">
        <w:trPr>
          <w:jc w:val="center"/>
        </w:trPr>
        <w:tc>
          <w:tcPr>
            <w:tcW w:w="1135" w:type="dxa"/>
          </w:tcPr>
          <w:p w14:paraId="2052FF42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i/>
                <w:sz w:val="20"/>
              </w:rPr>
              <w:t>β-arrestin2</w:t>
            </w:r>
          </w:p>
        </w:tc>
        <w:tc>
          <w:tcPr>
            <w:tcW w:w="3685" w:type="dxa"/>
          </w:tcPr>
          <w:p w14:paraId="2B173E6D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 xml:space="preserve">GCACCTATGGGGGAGAAAC </w:t>
            </w:r>
          </w:p>
          <w:p w14:paraId="35C29EF6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>(59.5)</w:t>
            </w:r>
          </w:p>
        </w:tc>
        <w:tc>
          <w:tcPr>
            <w:tcW w:w="3686" w:type="dxa"/>
          </w:tcPr>
          <w:p w14:paraId="06590229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 xml:space="preserve">GTAGGTGGCGATGAACAGGT </w:t>
            </w:r>
          </w:p>
          <w:p w14:paraId="1FB49A9D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 xml:space="preserve">(60.5) </w:t>
            </w:r>
          </w:p>
        </w:tc>
        <w:tc>
          <w:tcPr>
            <w:tcW w:w="1276" w:type="dxa"/>
          </w:tcPr>
          <w:p w14:paraId="6E9C49F5" w14:textId="77777777" w:rsidR="00F258B1" w:rsidRPr="008E2AE7" w:rsidRDefault="00F258B1" w:rsidP="00F258B1">
            <w:pPr>
              <w:pStyle w:val="Paragraph"/>
              <w:spacing w:before="0"/>
              <w:ind w:firstLine="0"/>
              <w:jc w:val="center"/>
              <w:rPr>
                <w:sz w:val="20"/>
              </w:rPr>
            </w:pPr>
            <w:r w:rsidRPr="008E2AE7">
              <w:rPr>
                <w:sz w:val="20"/>
              </w:rPr>
              <w:t>261</w:t>
            </w:r>
          </w:p>
        </w:tc>
      </w:tr>
      <w:tr w:rsidR="00F258B1" w:rsidRPr="008E2AE7" w14:paraId="6516B213" w14:textId="77777777" w:rsidTr="00D45A6C">
        <w:trPr>
          <w:jc w:val="center"/>
        </w:trPr>
        <w:tc>
          <w:tcPr>
            <w:tcW w:w="1135" w:type="dxa"/>
          </w:tcPr>
          <w:p w14:paraId="0A25C5D7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i/>
                <w:sz w:val="20"/>
              </w:rPr>
              <w:t>actin</w:t>
            </w:r>
          </w:p>
        </w:tc>
        <w:tc>
          <w:tcPr>
            <w:tcW w:w="3685" w:type="dxa"/>
          </w:tcPr>
          <w:p w14:paraId="662371CA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 xml:space="preserve">TCACCCACACTGTGCCCATCTACGA </w:t>
            </w:r>
          </w:p>
          <w:p w14:paraId="78D1446C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>(78)</w:t>
            </w:r>
          </w:p>
        </w:tc>
        <w:tc>
          <w:tcPr>
            <w:tcW w:w="3686" w:type="dxa"/>
          </w:tcPr>
          <w:p w14:paraId="0F3ACE9C" w14:textId="77777777" w:rsidR="00F258B1" w:rsidRPr="008E2AE7" w:rsidRDefault="00F258B1" w:rsidP="00F258B1">
            <w:pPr>
              <w:pStyle w:val="Paragraph"/>
              <w:spacing w:before="0"/>
              <w:ind w:firstLine="0"/>
              <w:rPr>
                <w:sz w:val="20"/>
              </w:rPr>
            </w:pPr>
            <w:r w:rsidRPr="008E2AE7">
              <w:rPr>
                <w:sz w:val="20"/>
              </w:rPr>
              <w:t>CAGCGGAACCGCTCATTGCCAATGG (60)</w:t>
            </w:r>
          </w:p>
        </w:tc>
        <w:tc>
          <w:tcPr>
            <w:tcW w:w="1276" w:type="dxa"/>
          </w:tcPr>
          <w:p w14:paraId="5E14F563" w14:textId="77777777" w:rsidR="00F258B1" w:rsidRPr="008E2AE7" w:rsidRDefault="00F258B1" w:rsidP="00F258B1">
            <w:pPr>
              <w:pStyle w:val="Paragraph"/>
              <w:spacing w:before="0"/>
              <w:ind w:firstLine="0"/>
              <w:jc w:val="center"/>
              <w:rPr>
                <w:sz w:val="20"/>
              </w:rPr>
            </w:pPr>
            <w:r w:rsidRPr="008E2AE7">
              <w:rPr>
                <w:sz w:val="20"/>
              </w:rPr>
              <w:t>294</w:t>
            </w:r>
          </w:p>
        </w:tc>
      </w:tr>
    </w:tbl>
    <w:p w14:paraId="72E36107" w14:textId="77777777" w:rsidR="00F258B1" w:rsidRPr="00F258B1" w:rsidRDefault="00F258B1" w:rsidP="00F258B1">
      <w:pPr>
        <w:rPr>
          <w:rFonts w:cs="Times New Roman"/>
          <w:b/>
        </w:rPr>
      </w:pPr>
    </w:p>
    <w:sectPr w:rsidR="00F258B1" w:rsidRPr="00F258B1" w:rsidSect="00D34504">
      <w:headerReference w:type="even" r:id="rId14"/>
      <w:footerReference w:type="even" r:id="rId15"/>
      <w:footerReference w:type="default" r:id="rId16"/>
      <w:headerReference w:type="first" r:id="rId17"/>
      <w:pgSz w:w="12240" w:h="15840" w:code="1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96440B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064B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96440B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064BA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7FC7C1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064B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7FC7C1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064BA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94E8C"/>
    <w:rsid w:val="00105FD9"/>
    <w:rsid w:val="00117666"/>
    <w:rsid w:val="001549D3"/>
    <w:rsid w:val="00160065"/>
    <w:rsid w:val="00177D84"/>
    <w:rsid w:val="00234E61"/>
    <w:rsid w:val="00267D18"/>
    <w:rsid w:val="00274347"/>
    <w:rsid w:val="002868E2"/>
    <w:rsid w:val="002869C3"/>
    <w:rsid w:val="002936E4"/>
    <w:rsid w:val="002B4A57"/>
    <w:rsid w:val="002C32B4"/>
    <w:rsid w:val="002C74CA"/>
    <w:rsid w:val="003123F4"/>
    <w:rsid w:val="003544FB"/>
    <w:rsid w:val="003C12E2"/>
    <w:rsid w:val="003D2F2D"/>
    <w:rsid w:val="00401590"/>
    <w:rsid w:val="004064BA"/>
    <w:rsid w:val="00447801"/>
    <w:rsid w:val="00452E9C"/>
    <w:rsid w:val="004735C8"/>
    <w:rsid w:val="004947A6"/>
    <w:rsid w:val="004961FF"/>
    <w:rsid w:val="004C23A6"/>
    <w:rsid w:val="00504A81"/>
    <w:rsid w:val="00517A89"/>
    <w:rsid w:val="005250F2"/>
    <w:rsid w:val="00593EEA"/>
    <w:rsid w:val="005970C6"/>
    <w:rsid w:val="005A5EEE"/>
    <w:rsid w:val="006375C7"/>
    <w:rsid w:val="00654E8F"/>
    <w:rsid w:val="00660D05"/>
    <w:rsid w:val="006820B1"/>
    <w:rsid w:val="00695AFA"/>
    <w:rsid w:val="006B7D14"/>
    <w:rsid w:val="006E1CA9"/>
    <w:rsid w:val="006E324F"/>
    <w:rsid w:val="00701727"/>
    <w:rsid w:val="0070566C"/>
    <w:rsid w:val="00714C50"/>
    <w:rsid w:val="00725A7D"/>
    <w:rsid w:val="007501BE"/>
    <w:rsid w:val="00762962"/>
    <w:rsid w:val="00790BB3"/>
    <w:rsid w:val="007C206C"/>
    <w:rsid w:val="007D2BE1"/>
    <w:rsid w:val="00817DD6"/>
    <w:rsid w:val="0083759F"/>
    <w:rsid w:val="00885156"/>
    <w:rsid w:val="008B0E1C"/>
    <w:rsid w:val="009151AA"/>
    <w:rsid w:val="0093429D"/>
    <w:rsid w:val="00943573"/>
    <w:rsid w:val="00964134"/>
    <w:rsid w:val="00970F7D"/>
    <w:rsid w:val="00994A3D"/>
    <w:rsid w:val="009A73E0"/>
    <w:rsid w:val="009C2B12"/>
    <w:rsid w:val="00A12E44"/>
    <w:rsid w:val="00A174D9"/>
    <w:rsid w:val="00A21E17"/>
    <w:rsid w:val="00A24119"/>
    <w:rsid w:val="00AA4D24"/>
    <w:rsid w:val="00AB6715"/>
    <w:rsid w:val="00B03CC8"/>
    <w:rsid w:val="00B1671E"/>
    <w:rsid w:val="00B25EB8"/>
    <w:rsid w:val="00B323A1"/>
    <w:rsid w:val="00B37F4D"/>
    <w:rsid w:val="00B7285C"/>
    <w:rsid w:val="00B9124A"/>
    <w:rsid w:val="00BA39F8"/>
    <w:rsid w:val="00BC57A7"/>
    <w:rsid w:val="00BF76A6"/>
    <w:rsid w:val="00C52A7B"/>
    <w:rsid w:val="00C56BAF"/>
    <w:rsid w:val="00C679AA"/>
    <w:rsid w:val="00C75972"/>
    <w:rsid w:val="00CD066B"/>
    <w:rsid w:val="00CE4FEE"/>
    <w:rsid w:val="00D060CF"/>
    <w:rsid w:val="00D32B1D"/>
    <w:rsid w:val="00D34504"/>
    <w:rsid w:val="00D45A6C"/>
    <w:rsid w:val="00DB59C3"/>
    <w:rsid w:val="00DC259A"/>
    <w:rsid w:val="00DE23E8"/>
    <w:rsid w:val="00E52377"/>
    <w:rsid w:val="00E537AD"/>
    <w:rsid w:val="00E64E17"/>
    <w:rsid w:val="00E866C9"/>
    <w:rsid w:val="00E938DD"/>
    <w:rsid w:val="00EA3D3C"/>
    <w:rsid w:val="00EB4C51"/>
    <w:rsid w:val="00EC090A"/>
    <w:rsid w:val="00ED20B5"/>
    <w:rsid w:val="00F258B1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Paragraph">
    <w:name w:val="Paragraph"/>
    <w:basedOn w:val="Normal"/>
    <w:rsid w:val="00F258B1"/>
    <w:pPr>
      <w:spacing w:after="0"/>
      <w:ind w:firstLine="720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grazia.uguccioni@irb.usi.ch" TargetMode="Externa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alentina.cecchinato@irb.usi.ch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1DA3A82-2113-48A3-B0C2-C0997DB01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Valentina Cecchinato</cp:lastModifiedBy>
  <cp:revision>3</cp:revision>
  <cp:lastPrinted>2013-10-03T12:51:00Z</cp:lastPrinted>
  <dcterms:created xsi:type="dcterms:W3CDTF">2020-08-31T13:10:00Z</dcterms:created>
  <dcterms:modified xsi:type="dcterms:W3CDTF">2020-09-01T08:28:00Z</dcterms:modified>
</cp:coreProperties>
</file>