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391C" w14:textId="548033BD" w:rsidR="003D6C72" w:rsidRPr="004B4219" w:rsidRDefault="003D6C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4219">
        <w:rPr>
          <w:rFonts w:ascii="Times New Roman" w:hAnsi="Times New Roman" w:cs="Times New Roman"/>
          <w:b/>
          <w:bCs/>
          <w:sz w:val="24"/>
          <w:szCs w:val="24"/>
        </w:rPr>
        <w:t>Supporting Information for:</w:t>
      </w:r>
    </w:p>
    <w:p w14:paraId="29A0E9CA" w14:textId="1D35AD99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00DDC735" w14:textId="77777777" w:rsidR="00233F79" w:rsidRPr="004B4219" w:rsidRDefault="00233F79" w:rsidP="00233F79">
      <w:pPr>
        <w:pStyle w:val="ChapterLabel"/>
        <w:spacing w:line="480" w:lineRule="auto"/>
        <w:rPr>
          <w:szCs w:val="24"/>
        </w:rPr>
      </w:pPr>
      <w:r w:rsidRPr="004B4219">
        <w:rPr>
          <w:szCs w:val="24"/>
        </w:rPr>
        <w:t xml:space="preserve">Bumble bees (Hymenoptera: Apidae) respond to moth (Lepidoptera: </w:t>
      </w:r>
      <w:proofErr w:type="spellStart"/>
      <w:r w:rsidRPr="004B4219">
        <w:rPr>
          <w:szCs w:val="24"/>
        </w:rPr>
        <w:t>Noctuidae</w:t>
      </w:r>
      <w:proofErr w:type="spellEnd"/>
      <w:r w:rsidRPr="004B4219">
        <w:rPr>
          <w:szCs w:val="24"/>
        </w:rPr>
        <w:t>) pheromone components, leading to bee bycatch in monitoring traps targeting moth pests</w:t>
      </w:r>
    </w:p>
    <w:p w14:paraId="572FF353" w14:textId="77777777" w:rsidR="00233F79" w:rsidRPr="004B4219" w:rsidRDefault="00233F79" w:rsidP="00233F79">
      <w:pPr>
        <w:pStyle w:val="ChapterLabel"/>
        <w:spacing w:line="480" w:lineRule="auto"/>
        <w:rPr>
          <w:b w:val="0"/>
          <w:szCs w:val="24"/>
          <w:vertAlign w:val="superscript"/>
        </w:rPr>
      </w:pPr>
      <w:r w:rsidRPr="004B4219">
        <w:rPr>
          <w:b w:val="0"/>
          <w:szCs w:val="24"/>
        </w:rPr>
        <w:t>Nicholas L. Grocock</w:t>
      </w:r>
      <w:r w:rsidRPr="004B4219">
        <w:rPr>
          <w:b w:val="0"/>
          <w:szCs w:val="24"/>
          <w:vertAlign w:val="superscript"/>
        </w:rPr>
        <w:t>1*</w:t>
      </w:r>
      <w:r w:rsidRPr="004B4219">
        <w:rPr>
          <w:b w:val="0"/>
          <w:szCs w:val="24"/>
        </w:rPr>
        <w:t>, Ronald E. Batallas</w:t>
      </w:r>
      <w:r w:rsidRPr="004B4219">
        <w:rPr>
          <w:b w:val="0"/>
          <w:szCs w:val="24"/>
          <w:vertAlign w:val="superscript"/>
        </w:rPr>
        <w:t>1</w:t>
      </w:r>
      <w:r w:rsidRPr="004B4219">
        <w:rPr>
          <w:b w:val="0"/>
          <w:szCs w:val="24"/>
        </w:rPr>
        <w:t>, Emily A. McNamara</w:t>
      </w:r>
      <w:r w:rsidRPr="004B4219">
        <w:rPr>
          <w:b w:val="0"/>
          <w:szCs w:val="24"/>
          <w:vertAlign w:val="superscript"/>
        </w:rPr>
        <w:t>1</w:t>
      </w:r>
      <w:r w:rsidRPr="004B4219">
        <w:rPr>
          <w:b w:val="0"/>
          <w:szCs w:val="24"/>
        </w:rPr>
        <w:t>, Ashton B. Sturm</w:t>
      </w:r>
      <w:r w:rsidRPr="004B4219">
        <w:rPr>
          <w:b w:val="0"/>
          <w:szCs w:val="24"/>
          <w:vertAlign w:val="superscript"/>
        </w:rPr>
        <w:t>1</w:t>
      </w:r>
      <w:r w:rsidRPr="004B4219">
        <w:rPr>
          <w:b w:val="0"/>
          <w:szCs w:val="24"/>
        </w:rPr>
        <w:t xml:space="preserve">, </w:t>
      </w:r>
      <w:proofErr w:type="spellStart"/>
      <w:r w:rsidRPr="004B4219">
        <w:rPr>
          <w:b w:val="0"/>
          <w:szCs w:val="24"/>
        </w:rPr>
        <w:t>Jessamyn</w:t>
      </w:r>
      <w:proofErr w:type="spellEnd"/>
      <w:r w:rsidRPr="004B4219">
        <w:rPr>
          <w:b w:val="0"/>
          <w:szCs w:val="24"/>
        </w:rPr>
        <w:t xml:space="preserve"> S. Manson</w:t>
      </w:r>
      <w:r w:rsidRPr="004B4219">
        <w:rPr>
          <w:b w:val="0"/>
          <w:szCs w:val="24"/>
          <w:vertAlign w:val="superscript"/>
        </w:rPr>
        <w:t>1,2</w:t>
      </w:r>
      <w:r w:rsidRPr="004B4219">
        <w:rPr>
          <w:b w:val="0"/>
          <w:szCs w:val="24"/>
        </w:rPr>
        <w:t>, Maya L. Evenden</w:t>
      </w:r>
      <w:r w:rsidRPr="004B4219">
        <w:rPr>
          <w:b w:val="0"/>
          <w:szCs w:val="24"/>
          <w:vertAlign w:val="superscript"/>
        </w:rPr>
        <w:t>1</w:t>
      </w:r>
    </w:p>
    <w:p w14:paraId="6596A466" w14:textId="77777777" w:rsidR="00233F79" w:rsidRPr="004B4219" w:rsidRDefault="00233F79" w:rsidP="00233F79">
      <w:pPr>
        <w:pStyle w:val="ChapterLabel"/>
        <w:spacing w:line="480" w:lineRule="auto"/>
        <w:rPr>
          <w:b w:val="0"/>
          <w:szCs w:val="24"/>
        </w:rPr>
      </w:pPr>
      <w:r w:rsidRPr="004B4219">
        <w:rPr>
          <w:b w:val="0"/>
          <w:szCs w:val="24"/>
          <w:vertAlign w:val="superscript"/>
        </w:rPr>
        <w:t>1</w:t>
      </w:r>
      <w:r w:rsidRPr="004B4219">
        <w:rPr>
          <w:b w:val="0"/>
          <w:szCs w:val="24"/>
        </w:rPr>
        <w:t xml:space="preserve"> Department of Biological Sciences, CW405 Biological Sciences Building, University of Alberta, Edmonton, AB, Canada</w:t>
      </w:r>
    </w:p>
    <w:p w14:paraId="5F2DBBEA" w14:textId="77777777" w:rsidR="00233F79" w:rsidRPr="004B4219" w:rsidRDefault="00233F79" w:rsidP="00233F79">
      <w:pPr>
        <w:pStyle w:val="ChapterLabel"/>
        <w:spacing w:line="480" w:lineRule="auto"/>
        <w:rPr>
          <w:b w:val="0"/>
          <w:szCs w:val="24"/>
        </w:rPr>
      </w:pPr>
      <w:r w:rsidRPr="004B4219">
        <w:rPr>
          <w:b w:val="0"/>
          <w:szCs w:val="24"/>
          <w:vertAlign w:val="superscript"/>
        </w:rPr>
        <w:t xml:space="preserve">2 </w:t>
      </w:r>
      <w:r w:rsidRPr="004B4219">
        <w:rPr>
          <w:b w:val="0"/>
          <w:szCs w:val="24"/>
        </w:rPr>
        <w:t xml:space="preserve">Department of Biology, 229 Gilmer Hall, University of Virginia, Charlottesville, VA, USA </w:t>
      </w:r>
    </w:p>
    <w:p w14:paraId="788ED832" w14:textId="77777777" w:rsidR="00233F79" w:rsidRPr="004B4219" w:rsidRDefault="00233F79" w:rsidP="00233F79">
      <w:pPr>
        <w:pStyle w:val="ChapterLabel"/>
        <w:spacing w:line="480" w:lineRule="auto"/>
        <w:rPr>
          <w:b w:val="0"/>
          <w:szCs w:val="24"/>
        </w:rPr>
      </w:pPr>
    </w:p>
    <w:p w14:paraId="39C35028" w14:textId="77777777" w:rsidR="00F92DA2" w:rsidRDefault="00233F79" w:rsidP="00F92DA2">
      <w:pPr>
        <w:pStyle w:val="ChapterLabel"/>
        <w:spacing w:line="240" w:lineRule="auto"/>
        <w:rPr>
          <w:b w:val="0"/>
          <w:szCs w:val="24"/>
        </w:rPr>
      </w:pPr>
      <w:r w:rsidRPr="004B4219">
        <w:rPr>
          <w:b w:val="0"/>
          <w:szCs w:val="24"/>
        </w:rPr>
        <w:t xml:space="preserve">*Correspondence author. </w:t>
      </w:r>
    </w:p>
    <w:p w14:paraId="09AB8BC3" w14:textId="77777777" w:rsidR="00F92DA2" w:rsidRDefault="00F92DA2" w:rsidP="00F92DA2">
      <w:pPr>
        <w:pStyle w:val="ChapterLabel"/>
        <w:spacing w:line="240" w:lineRule="auto"/>
        <w:rPr>
          <w:b w:val="0"/>
          <w:szCs w:val="24"/>
        </w:rPr>
      </w:pPr>
      <w:r>
        <w:rPr>
          <w:b w:val="0"/>
          <w:szCs w:val="24"/>
        </w:rPr>
        <w:t>Nicholas L. Grocock</w:t>
      </w:r>
    </w:p>
    <w:p w14:paraId="1B08EE5A" w14:textId="7FE830F8" w:rsidR="00233F79" w:rsidRPr="004B4219" w:rsidRDefault="00233F79" w:rsidP="00F92DA2">
      <w:pPr>
        <w:pStyle w:val="ChapterLabel"/>
        <w:spacing w:line="240" w:lineRule="auto"/>
        <w:rPr>
          <w:b w:val="0"/>
          <w:szCs w:val="24"/>
          <w:vertAlign w:val="superscript"/>
        </w:rPr>
      </w:pPr>
      <w:r w:rsidRPr="004B4219">
        <w:rPr>
          <w:b w:val="0"/>
          <w:szCs w:val="24"/>
        </w:rPr>
        <w:t>Email: grocock@ualberta.ca</w:t>
      </w:r>
    </w:p>
    <w:p w14:paraId="75D6C659" w14:textId="1AB1FA73" w:rsidR="003D6C72" w:rsidRPr="004B4219" w:rsidRDefault="003D6C72" w:rsidP="00F92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E1DFE6" w14:textId="4C575764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4DC07331" w14:textId="6B0FECCD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5CFC51AF" w14:textId="56D67EEA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7DCFB6C3" w14:textId="24A35C4A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2A1849B1" w14:textId="00CFD7BB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4093DEE6" w14:textId="03DAFFB7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0390CC7A" w14:textId="65011240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75260859" w14:textId="4F1B3C23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62DEE3A7" w14:textId="1BD06ED0" w:rsidR="003D6C72" w:rsidRPr="004B4219" w:rsidRDefault="003D6C72">
      <w:pPr>
        <w:rPr>
          <w:rFonts w:ascii="Times New Roman" w:hAnsi="Times New Roman" w:cs="Times New Roman"/>
          <w:sz w:val="24"/>
          <w:szCs w:val="24"/>
        </w:rPr>
      </w:pPr>
    </w:p>
    <w:p w14:paraId="3C752061" w14:textId="77777777" w:rsidR="00233F79" w:rsidRPr="004B4219" w:rsidRDefault="00233F79">
      <w:pPr>
        <w:rPr>
          <w:rFonts w:ascii="Times New Roman" w:hAnsi="Times New Roman" w:cs="Times New Roman"/>
          <w:b/>
          <w:sz w:val="24"/>
          <w:szCs w:val="24"/>
        </w:rPr>
      </w:pPr>
    </w:p>
    <w:p w14:paraId="40EC55C4" w14:textId="40ACB3A9" w:rsidR="003D6C72" w:rsidRPr="004B4219" w:rsidRDefault="003D6C72">
      <w:pPr>
        <w:rPr>
          <w:rFonts w:ascii="Times New Roman" w:hAnsi="Times New Roman" w:cs="Times New Roman"/>
          <w:b/>
          <w:sz w:val="24"/>
          <w:szCs w:val="24"/>
        </w:rPr>
      </w:pPr>
      <w:r w:rsidRPr="004B4219">
        <w:rPr>
          <w:rFonts w:ascii="Times New Roman" w:hAnsi="Times New Roman" w:cs="Times New Roman"/>
          <w:b/>
          <w:sz w:val="24"/>
          <w:szCs w:val="24"/>
        </w:rPr>
        <w:lastRenderedPageBreak/>
        <w:t>Supplementary Methods:</w:t>
      </w:r>
    </w:p>
    <w:p w14:paraId="18FBBB31" w14:textId="04F2E115" w:rsidR="003D6C72" w:rsidRPr="004B4219" w:rsidRDefault="00C20DD3">
      <w:pPr>
        <w:rPr>
          <w:rFonts w:ascii="Times New Roman" w:hAnsi="Times New Roman" w:cs="Times New Roman"/>
          <w:b/>
          <w:sz w:val="24"/>
          <w:szCs w:val="24"/>
        </w:rPr>
      </w:pPr>
      <w:r w:rsidRPr="004B4219">
        <w:rPr>
          <w:rFonts w:ascii="Times New Roman" w:hAnsi="Times New Roman" w:cs="Times New Roman"/>
          <w:b/>
          <w:sz w:val="24"/>
          <w:szCs w:val="24"/>
        </w:rPr>
        <w:t>Morphometric measurements:</w:t>
      </w:r>
    </w:p>
    <w:p w14:paraId="5A1ACF86" w14:textId="32E0AE91" w:rsidR="00C20DD3" w:rsidRPr="004B4219" w:rsidRDefault="00C20DD3" w:rsidP="00233F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4219">
        <w:rPr>
          <w:rFonts w:ascii="Times New Roman" w:hAnsi="Times New Roman" w:cs="Times New Roman"/>
          <w:sz w:val="24"/>
          <w:szCs w:val="24"/>
        </w:rPr>
        <w:t xml:space="preserve">After bee </w:t>
      </w:r>
      <w:r w:rsidR="00233F79" w:rsidRPr="004B4219">
        <w:rPr>
          <w:rFonts w:ascii="Times New Roman" w:hAnsi="Times New Roman" w:cs="Times New Roman"/>
          <w:sz w:val="24"/>
          <w:szCs w:val="24"/>
        </w:rPr>
        <w:t>identification</w:t>
      </w:r>
      <w:r w:rsidRPr="004B4219">
        <w:rPr>
          <w:rFonts w:ascii="Times New Roman" w:hAnsi="Times New Roman" w:cs="Times New Roman"/>
          <w:sz w:val="24"/>
          <w:szCs w:val="24"/>
        </w:rPr>
        <w:t xml:space="preserve">, morphometric measurements were taken for each female </w:t>
      </w:r>
      <w:r w:rsidRPr="004B421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233F79" w:rsidRPr="004B4219">
        <w:rPr>
          <w:rFonts w:ascii="Times New Roman" w:hAnsi="Times New Roman" w:cs="Times New Roman"/>
          <w:i/>
          <w:iCs/>
          <w:sz w:val="24"/>
          <w:szCs w:val="24"/>
        </w:rPr>
        <w:t>ombus</w:t>
      </w:r>
      <w:r w:rsidRPr="004B42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4219">
        <w:rPr>
          <w:rFonts w:ascii="Times New Roman" w:hAnsi="Times New Roman" w:cs="Times New Roman"/>
          <w:i/>
          <w:iCs/>
          <w:sz w:val="24"/>
          <w:szCs w:val="24"/>
        </w:rPr>
        <w:t>rufocinctu</w:t>
      </w:r>
      <w:r w:rsidRPr="004B421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B4219">
        <w:rPr>
          <w:rFonts w:ascii="Times New Roman" w:hAnsi="Times New Roman" w:cs="Times New Roman"/>
          <w:sz w:val="24"/>
          <w:szCs w:val="24"/>
        </w:rPr>
        <w:t xml:space="preserve"> to distinguish between worker and queen females in the bycatch. </w:t>
      </w:r>
      <w:proofErr w:type="spellStart"/>
      <w:r w:rsidRPr="004B4219">
        <w:rPr>
          <w:rFonts w:ascii="Times New Roman" w:hAnsi="Times New Roman" w:cs="Times New Roman"/>
          <w:sz w:val="24"/>
          <w:szCs w:val="24"/>
        </w:rPr>
        <w:t>I</w:t>
      </w:r>
      <w:r w:rsidR="00233F79" w:rsidRPr="004B4219">
        <w:rPr>
          <w:rFonts w:ascii="Times New Roman" w:hAnsi="Times New Roman" w:cs="Times New Roman"/>
          <w:sz w:val="24"/>
          <w:szCs w:val="24"/>
        </w:rPr>
        <w:t>ntertegular</w:t>
      </w:r>
      <w:proofErr w:type="spellEnd"/>
      <w:r w:rsidRPr="004B4219">
        <w:rPr>
          <w:rFonts w:ascii="Times New Roman" w:hAnsi="Times New Roman" w:cs="Times New Roman"/>
          <w:sz w:val="24"/>
          <w:szCs w:val="24"/>
        </w:rPr>
        <w:t xml:space="preserve"> length is a robust estimate of body size (Cane</w:t>
      </w:r>
      <w:r w:rsidR="00233F79" w:rsidRPr="004B4219">
        <w:rPr>
          <w:rFonts w:ascii="Times New Roman" w:hAnsi="Times New Roman" w:cs="Times New Roman"/>
          <w:sz w:val="24"/>
          <w:szCs w:val="24"/>
        </w:rPr>
        <w:t>,</w:t>
      </w:r>
      <w:r w:rsidRPr="004B4219">
        <w:rPr>
          <w:rFonts w:ascii="Times New Roman" w:hAnsi="Times New Roman" w:cs="Times New Roman"/>
          <w:sz w:val="24"/>
          <w:szCs w:val="24"/>
        </w:rPr>
        <w:t xml:space="preserve"> 1987; Greenleaf et al.</w:t>
      </w:r>
      <w:r w:rsidR="00233F79" w:rsidRPr="004B4219">
        <w:rPr>
          <w:rFonts w:ascii="Times New Roman" w:hAnsi="Times New Roman" w:cs="Times New Roman"/>
          <w:sz w:val="24"/>
          <w:szCs w:val="24"/>
        </w:rPr>
        <w:t>,</w:t>
      </w:r>
      <w:r w:rsidRPr="004B4219">
        <w:rPr>
          <w:rFonts w:ascii="Times New Roman" w:hAnsi="Times New Roman" w:cs="Times New Roman"/>
          <w:sz w:val="24"/>
          <w:szCs w:val="24"/>
        </w:rPr>
        <w:t xml:space="preserve"> 2007) and was measured as the distance between the wing bases using a stereomicroscope equipped with an ocular micrometer at 12x magnification (Wild </w:t>
      </w:r>
      <w:proofErr w:type="spellStart"/>
      <w:r w:rsidRPr="004B4219">
        <w:rPr>
          <w:rFonts w:ascii="Times New Roman" w:hAnsi="Times New Roman" w:cs="Times New Roman"/>
          <w:sz w:val="24"/>
          <w:szCs w:val="24"/>
        </w:rPr>
        <w:t>Heerbrugg</w:t>
      </w:r>
      <w:proofErr w:type="spellEnd"/>
      <w:r w:rsidRPr="004B4219">
        <w:rPr>
          <w:rFonts w:ascii="Times New Roman" w:hAnsi="Times New Roman" w:cs="Times New Roman"/>
          <w:sz w:val="24"/>
          <w:szCs w:val="24"/>
        </w:rPr>
        <w:t>, Switzerland). Wing measurements were completed by processing scanned images with ImageJ (</w:t>
      </w:r>
      <w:proofErr w:type="spellStart"/>
      <w:r w:rsidRPr="004B4219">
        <w:rPr>
          <w:rFonts w:ascii="Times New Roman" w:hAnsi="Times New Roman" w:cs="Times New Roman"/>
          <w:sz w:val="24"/>
          <w:szCs w:val="24"/>
        </w:rPr>
        <w:t>Rasband</w:t>
      </w:r>
      <w:proofErr w:type="spellEnd"/>
      <w:r w:rsidR="00233F79" w:rsidRPr="004B4219">
        <w:rPr>
          <w:rFonts w:ascii="Times New Roman" w:hAnsi="Times New Roman" w:cs="Times New Roman"/>
          <w:sz w:val="24"/>
          <w:szCs w:val="24"/>
        </w:rPr>
        <w:t>,</w:t>
      </w:r>
      <w:r w:rsidRPr="004B4219">
        <w:rPr>
          <w:rFonts w:ascii="Times New Roman" w:hAnsi="Times New Roman" w:cs="Times New Roman"/>
          <w:sz w:val="24"/>
          <w:szCs w:val="24"/>
        </w:rPr>
        <w:t xml:space="preserve"> 2017) to measure forewing length, forewing area, and the radial cell length on the forewing. All wing measurements were performed on the right forewing; the left forewing was used if the right was missing or damaged.</w:t>
      </w:r>
    </w:p>
    <w:p w14:paraId="74B18A7D" w14:textId="1B7C4E49" w:rsidR="00C20DD3" w:rsidRPr="004B4219" w:rsidRDefault="00C20DD3">
      <w:pPr>
        <w:rPr>
          <w:rFonts w:ascii="Times New Roman" w:hAnsi="Times New Roman" w:cs="Times New Roman"/>
          <w:sz w:val="24"/>
          <w:szCs w:val="24"/>
        </w:rPr>
      </w:pPr>
    </w:p>
    <w:p w14:paraId="0AD40277" w14:textId="026F4EB3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032AD6BD" w14:textId="1D7CBC7F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55582893" w14:textId="32197CCC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16D57F72" w14:textId="1786EA05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2DCC7EBC" w14:textId="1926BFA0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7E9221FB" w14:textId="472E979D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617B3E92" w14:textId="501C4D64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68D1D3CF" w14:textId="54B7AE46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25A599DC" w14:textId="5D0C4C03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3BCCE6AE" w14:textId="3EBA8803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1500BD06" w14:textId="0B921917" w:rsidR="004E202A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7ED93AC1" w14:textId="6EAFEF2D" w:rsidR="00B769BE" w:rsidRDefault="00B769BE">
      <w:pPr>
        <w:rPr>
          <w:rFonts w:ascii="Times New Roman" w:hAnsi="Times New Roman" w:cs="Times New Roman"/>
          <w:sz w:val="24"/>
          <w:szCs w:val="24"/>
        </w:rPr>
      </w:pPr>
    </w:p>
    <w:p w14:paraId="6E77954B" w14:textId="7CA75980" w:rsidR="00B769BE" w:rsidRDefault="00B769BE">
      <w:pPr>
        <w:rPr>
          <w:rFonts w:ascii="Times New Roman" w:hAnsi="Times New Roman" w:cs="Times New Roman"/>
          <w:sz w:val="24"/>
          <w:szCs w:val="24"/>
        </w:rPr>
      </w:pPr>
    </w:p>
    <w:p w14:paraId="3B217C0F" w14:textId="0EA12F55" w:rsidR="00B769BE" w:rsidRDefault="00B769BE">
      <w:pPr>
        <w:rPr>
          <w:rFonts w:ascii="Times New Roman" w:hAnsi="Times New Roman" w:cs="Times New Roman"/>
          <w:sz w:val="24"/>
          <w:szCs w:val="24"/>
        </w:rPr>
      </w:pPr>
    </w:p>
    <w:p w14:paraId="58A18839" w14:textId="77777777" w:rsidR="00B769BE" w:rsidRPr="004B4219" w:rsidRDefault="00B769BE">
      <w:pPr>
        <w:rPr>
          <w:rFonts w:ascii="Times New Roman" w:hAnsi="Times New Roman" w:cs="Times New Roman"/>
          <w:sz w:val="24"/>
          <w:szCs w:val="24"/>
        </w:rPr>
      </w:pPr>
    </w:p>
    <w:p w14:paraId="023CFDF0" w14:textId="78E68A25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3F4EA2DB" w14:textId="46CA8E3D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63BF9C77" w14:textId="48E2670F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0D9872AA" w14:textId="77777777" w:rsidR="004B4219" w:rsidRDefault="004B4219" w:rsidP="0036773C">
      <w:pPr>
        <w:rPr>
          <w:rFonts w:ascii="Times New Roman" w:hAnsi="Times New Roman" w:cs="Times New Roman"/>
          <w:b/>
          <w:sz w:val="24"/>
          <w:szCs w:val="24"/>
        </w:rPr>
      </w:pPr>
    </w:p>
    <w:p w14:paraId="3EB6C418" w14:textId="24EF5B90" w:rsidR="0036773C" w:rsidRPr="004B4219" w:rsidRDefault="0036773C" w:rsidP="0036773C">
      <w:pPr>
        <w:rPr>
          <w:rFonts w:ascii="Times New Roman" w:hAnsi="Times New Roman" w:cs="Times New Roman"/>
          <w:sz w:val="24"/>
          <w:szCs w:val="24"/>
        </w:rPr>
      </w:pPr>
      <w:r w:rsidRPr="004B4219"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Pr="004B4219">
        <w:rPr>
          <w:rFonts w:ascii="Times New Roman" w:hAnsi="Times New Roman" w:cs="Times New Roman"/>
          <w:sz w:val="24"/>
          <w:szCs w:val="24"/>
        </w:rPr>
        <w:t xml:space="preserve"> Site locations for seven </w:t>
      </w:r>
      <w:r w:rsidR="00BE7E1B" w:rsidRPr="004B4219">
        <w:rPr>
          <w:rFonts w:ascii="Times New Roman" w:hAnsi="Times New Roman" w:cs="Times New Roman"/>
          <w:sz w:val="24"/>
          <w:szCs w:val="24"/>
        </w:rPr>
        <w:t xml:space="preserve">study </w:t>
      </w:r>
      <w:r w:rsidRPr="004B4219">
        <w:rPr>
          <w:rFonts w:ascii="Times New Roman" w:hAnsi="Times New Roman" w:cs="Times New Roman"/>
          <w:sz w:val="24"/>
          <w:szCs w:val="24"/>
        </w:rPr>
        <w:t>sites in central Alberta, Canada.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1363"/>
        <w:gridCol w:w="771"/>
        <w:gridCol w:w="736"/>
        <w:gridCol w:w="3007"/>
        <w:gridCol w:w="1253"/>
        <w:gridCol w:w="1253"/>
        <w:gridCol w:w="1253"/>
      </w:tblGrid>
      <w:tr w:rsidR="004E202A" w:rsidRPr="004B4219" w14:paraId="53F172FD" w14:textId="77777777" w:rsidTr="00CA58CC">
        <w:trPr>
          <w:trHeight w:val="320"/>
        </w:trPr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C73C93" w14:textId="77777777" w:rsidR="004E202A" w:rsidRPr="004B4219" w:rsidRDefault="004E202A" w:rsidP="003677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6B8DD9" w14:textId="77777777" w:rsidR="004E202A" w:rsidRPr="004B4219" w:rsidRDefault="004E202A" w:rsidP="003677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2D8B61" w14:textId="77777777" w:rsidR="004E202A" w:rsidRPr="004B4219" w:rsidRDefault="004E202A" w:rsidP="003677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49085F" w14:textId="77777777" w:rsidR="004E202A" w:rsidRPr="004B4219" w:rsidRDefault="004E202A" w:rsidP="003677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Coordinates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D2C901" w14:textId="77777777" w:rsidR="004E202A" w:rsidRPr="004B4219" w:rsidRDefault="004E202A" w:rsidP="003677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5F073" w14:textId="77777777" w:rsidR="004E202A" w:rsidRPr="004B4219" w:rsidRDefault="004E202A" w:rsidP="003677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963163" w14:textId="77777777" w:rsidR="004E202A" w:rsidRPr="004B4219" w:rsidRDefault="004E202A" w:rsidP="003677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4E202A" w:rsidRPr="004B4219" w14:paraId="6FB1A0AE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2D72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Leduc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0F1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9135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9F48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53.23790 N 113.34226 W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5EE7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447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1E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</w:tr>
      <w:tr w:rsidR="004E202A" w:rsidRPr="004B4219" w14:paraId="038C8E15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6E2209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1C5941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99165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FAC7AB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53.24722 N 113.34219 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CAD0A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B34EF0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E836D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</w:tr>
      <w:tr w:rsidR="004E202A" w:rsidRPr="004B4219" w14:paraId="5315DF00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630B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54D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1FAD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0E7C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53.28640 N 113.87867 W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6E5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110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904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</w:tr>
      <w:tr w:rsidR="004E202A" w:rsidRPr="004B4219" w14:paraId="383124DD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18E6F5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610452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EF83EB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A4CF2C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53.27595 N 113.85422 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ACAE1D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A07449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9A07FC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</w:tr>
      <w:tr w:rsidR="004E202A" w:rsidRPr="004B4219" w14:paraId="4D658230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15B7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Parkland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8BF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A401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922F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53.44492 N 113.71344 W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C40E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22A7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B24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</w:tr>
      <w:tr w:rsidR="004E202A" w:rsidRPr="004B4219" w14:paraId="6585276F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404AAC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7D7D28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3724C0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899C9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53.43946 N 113.71339 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49013A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C10D00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1C8773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</w:tr>
      <w:tr w:rsidR="004E202A" w:rsidRPr="004B4219" w14:paraId="42DE1EC3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34D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Barrhead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2FA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D123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1059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54.07452 N 114.37685 W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7A3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4F9F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6493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</w:tr>
      <w:tr w:rsidR="004E202A" w:rsidRPr="004B4219" w14:paraId="4CF418D9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4F03FE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59095B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C8B8FC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6D559D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54.05627 N 114.34988 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7A5F79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AD6D1E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FC84C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</w:tr>
      <w:tr w:rsidR="004E202A" w:rsidRPr="004B4219" w14:paraId="63018FFB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25CE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C08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E3D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55EC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54.30392 N 114.47681 W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F5A8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0D57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E3E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</w:tr>
      <w:tr w:rsidR="004E202A" w:rsidRPr="004B4219" w14:paraId="7F4D93BF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FD79C2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4DEB2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50169F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80C84D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54.34530 N 114.47697 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0F317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CA66EA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DAE34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</w:tr>
      <w:tr w:rsidR="004E202A" w:rsidRPr="004B4219" w14:paraId="393939A7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03BE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Wainwright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6585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5C75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D6BB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52.95971 N 111.43202 W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928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BE0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D9C5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</w:tr>
      <w:tr w:rsidR="004E202A" w:rsidRPr="004B4219" w14:paraId="748D00E9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6590C9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70560C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A1DAD5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54FA5E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52.95963 N 111.43922 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15AB9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645F40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A6F835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</w:tr>
      <w:tr w:rsidR="004E202A" w:rsidRPr="004B4219" w14:paraId="56071A34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DEB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334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BC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3226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52.90159 N 110.56340 W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D6FD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730F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0DC4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</w:tr>
      <w:tr w:rsidR="004E202A" w:rsidRPr="004B4219" w14:paraId="2D0615E7" w14:textId="77777777" w:rsidTr="00CA58CC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851C6C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A04BC7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7E463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194A9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52.88453 N 110.60859 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10A6A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B93104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Canola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9A3C3E" w14:textId="77777777" w:rsidR="004E202A" w:rsidRPr="004B4219" w:rsidRDefault="004E202A" w:rsidP="00367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Wheat</w:t>
            </w:r>
          </w:p>
        </w:tc>
      </w:tr>
    </w:tbl>
    <w:p w14:paraId="2E434A9E" w14:textId="6692650A" w:rsidR="004E202A" w:rsidRPr="004B4219" w:rsidRDefault="004E202A" w:rsidP="0036773C">
      <w:pPr>
        <w:rPr>
          <w:rFonts w:ascii="Times New Roman" w:hAnsi="Times New Roman" w:cs="Times New Roman"/>
          <w:sz w:val="24"/>
          <w:szCs w:val="24"/>
        </w:rPr>
      </w:pPr>
    </w:p>
    <w:p w14:paraId="193B2214" w14:textId="40A01EB6" w:rsidR="004E202A" w:rsidRPr="004B4219" w:rsidRDefault="004E202A" w:rsidP="0036773C">
      <w:pPr>
        <w:rPr>
          <w:rFonts w:ascii="Times New Roman" w:hAnsi="Times New Roman" w:cs="Times New Roman"/>
          <w:sz w:val="24"/>
          <w:szCs w:val="24"/>
        </w:rPr>
      </w:pPr>
    </w:p>
    <w:p w14:paraId="59C70282" w14:textId="42B81FA0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2CA21445" w14:textId="60F0580E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7F6F0BBD" w14:textId="4F05DF35" w:rsidR="004E202A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2F50DB6E" w14:textId="4BFEE95F" w:rsidR="00565496" w:rsidRDefault="00565496">
      <w:pPr>
        <w:rPr>
          <w:rFonts w:ascii="Times New Roman" w:hAnsi="Times New Roman" w:cs="Times New Roman"/>
          <w:sz w:val="24"/>
          <w:szCs w:val="24"/>
        </w:rPr>
      </w:pPr>
    </w:p>
    <w:p w14:paraId="0D4BB642" w14:textId="2C9BC62A" w:rsidR="00565496" w:rsidRDefault="00565496">
      <w:pPr>
        <w:rPr>
          <w:rFonts w:ascii="Times New Roman" w:hAnsi="Times New Roman" w:cs="Times New Roman"/>
          <w:sz w:val="24"/>
          <w:szCs w:val="24"/>
        </w:rPr>
      </w:pPr>
    </w:p>
    <w:p w14:paraId="6F0DF7F8" w14:textId="05EEE693" w:rsidR="00565496" w:rsidRDefault="00565496">
      <w:pPr>
        <w:rPr>
          <w:rFonts w:ascii="Times New Roman" w:hAnsi="Times New Roman" w:cs="Times New Roman"/>
          <w:sz w:val="24"/>
          <w:szCs w:val="24"/>
        </w:rPr>
      </w:pPr>
    </w:p>
    <w:p w14:paraId="39104415" w14:textId="4010B9B0" w:rsidR="00565496" w:rsidRDefault="00565496">
      <w:pPr>
        <w:rPr>
          <w:rFonts w:ascii="Times New Roman" w:hAnsi="Times New Roman" w:cs="Times New Roman"/>
          <w:sz w:val="24"/>
          <w:szCs w:val="24"/>
        </w:rPr>
      </w:pPr>
    </w:p>
    <w:p w14:paraId="5CB06988" w14:textId="76CD6304" w:rsidR="00565496" w:rsidRDefault="00565496">
      <w:pPr>
        <w:rPr>
          <w:rFonts w:ascii="Times New Roman" w:hAnsi="Times New Roman" w:cs="Times New Roman"/>
          <w:sz w:val="24"/>
          <w:szCs w:val="24"/>
        </w:rPr>
      </w:pPr>
    </w:p>
    <w:p w14:paraId="405C7DC6" w14:textId="3751EF5E" w:rsidR="00565496" w:rsidRDefault="00565496">
      <w:pPr>
        <w:rPr>
          <w:rFonts w:ascii="Times New Roman" w:hAnsi="Times New Roman" w:cs="Times New Roman"/>
          <w:sz w:val="24"/>
          <w:szCs w:val="24"/>
        </w:rPr>
      </w:pPr>
    </w:p>
    <w:p w14:paraId="5D58CC34" w14:textId="329EC5AD" w:rsidR="00565496" w:rsidRDefault="00565496">
      <w:pPr>
        <w:rPr>
          <w:rFonts w:ascii="Times New Roman" w:hAnsi="Times New Roman" w:cs="Times New Roman"/>
          <w:sz w:val="24"/>
          <w:szCs w:val="24"/>
        </w:rPr>
      </w:pPr>
    </w:p>
    <w:p w14:paraId="10124F13" w14:textId="3A2272CE" w:rsidR="00565496" w:rsidRPr="00FF6F92" w:rsidRDefault="00FF6F92">
      <w:pPr>
        <w:rPr>
          <w:rFonts w:ascii="Times New Roman" w:hAnsi="Times New Roman" w:cs="Times New Roman"/>
          <w:sz w:val="24"/>
          <w:szCs w:val="24"/>
        </w:rPr>
      </w:pPr>
      <w:r w:rsidRPr="00FF6F9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AD7E6C7" wp14:editId="1762C772">
            <wp:simplePos x="0" y="0"/>
            <wp:positionH relativeFrom="margin">
              <wp:align>center</wp:align>
            </wp:positionH>
            <wp:positionV relativeFrom="page">
              <wp:posOffset>914400</wp:posOffset>
            </wp:positionV>
            <wp:extent cx="5943600" cy="386588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 w:rsidRPr="00FF6F92">
        <w:rPr>
          <w:rFonts w:ascii="Times New Roman" w:hAnsi="Times New Roman" w:cs="Times New Roman"/>
          <w:sz w:val="24"/>
          <w:szCs w:val="24"/>
        </w:rPr>
        <w:t>Non-metric multidimensional scaling (NMDS) ordination for bumble bee (</w:t>
      </w:r>
      <w:r w:rsidRPr="00B87F9D">
        <w:rPr>
          <w:rFonts w:ascii="Times New Roman" w:hAnsi="Times New Roman" w:cs="Times New Roman"/>
          <w:i/>
          <w:iCs/>
          <w:sz w:val="24"/>
          <w:szCs w:val="24"/>
        </w:rPr>
        <w:t>Bombus</w:t>
      </w:r>
      <w:r w:rsidRPr="00FF6F92">
        <w:rPr>
          <w:rFonts w:ascii="Times New Roman" w:hAnsi="Times New Roman" w:cs="Times New Roman"/>
          <w:sz w:val="24"/>
          <w:szCs w:val="24"/>
        </w:rPr>
        <w:t xml:space="preserve"> spp.) species, excluding </w:t>
      </w:r>
      <w:r w:rsidRPr="00B87F9D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</w:rPr>
        <w:t>rufocinctus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, captured as bycatch in non-saturating green-coloured </w:t>
      </w:r>
      <w:proofErr w:type="spellStart"/>
      <w:r w:rsidRPr="00FF6F92">
        <w:rPr>
          <w:rFonts w:ascii="Times New Roman" w:hAnsi="Times New Roman" w:cs="Times New Roman"/>
          <w:sz w:val="24"/>
          <w:szCs w:val="24"/>
        </w:rPr>
        <w:t>Unitraps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 during the 2014 field season</w:t>
      </w:r>
      <w:r w:rsidR="00B87F9D">
        <w:rPr>
          <w:rFonts w:ascii="Times New Roman" w:hAnsi="Times New Roman" w:cs="Times New Roman"/>
          <w:sz w:val="24"/>
          <w:szCs w:val="24"/>
        </w:rPr>
        <w:t>.</w:t>
      </w:r>
      <w:r w:rsidRPr="00FF6F92">
        <w:rPr>
          <w:rFonts w:ascii="Times New Roman" w:hAnsi="Times New Roman" w:cs="Times New Roman"/>
          <w:sz w:val="24"/>
          <w:szCs w:val="24"/>
        </w:rPr>
        <w:t xml:space="preserve"> Only </w:t>
      </w:r>
      <w:r w:rsidRPr="00B87F9D">
        <w:rPr>
          <w:rFonts w:ascii="Times New Roman" w:hAnsi="Times New Roman" w:cs="Times New Roman"/>
          <w:i/>
          <w:iCs/>
          <w:sz w:val="24"/>
          <w:szCs w:val="24"/>
        </w:rPr>
        <w:t>Bombus</w:t>
      </w:r>
      <w:r w:rsidRPr="00FF6F92">
        <w:rPr>
          <w:rFonts w:ascii="Times New Roman" w:hAnsi="Times New Roman" w:cs="Times New Roman"/>
          <w:sz w:val="24"/>
          <w:szCs w:val="24"/>
        </w:rPr>
        <w:t xml:space="preserve"> spp. with ≥1 individual captured were included. Differences were assessed across five lure types: food bait (</w:t>
      </w:r>
      <w:r w:rsidR="00B87F9D">
        <w:rPr>
          <w:rFonts w:ascii="Times New Roman" w:hAnsi="Times New Roman" w:cs="Times New Roman"/>
          <w:sz w:val="24"/>
          <w:szCs w:val="24"/>
        </w:rPr>
        <w:t>FB</w:t>
      </w:r>
      <w:r w:rsidR="00C755AA">
        <w:rPr>
          <w:rFonts w:ascii="Times New Roman" w:hAnsi="Times New Roman" w:cs="Times New Roman"/>
          <w:sz w:val="24"/>
          <w:szCs w:val="24"/>
        </w:rPr>
        <w:t>;</w:t>
      </w:r>
      <w:r w:rsidR="00B87F9D">
        <w:rPr>
          <w:rFonts w:ascii="Times New Roman" w:hAnsi="Times New Roman" w:cs="Times New Roman"/>
          <w:sz w:val="24"/>
          <w:szCs w:val="24"/>
        </w:rPr>
        <w:t xml:space="preserve"> </w:t>
      </w:r>
      <w:r w:rsidRPr="00FF6F92">
        <w:rPr>
          <w:rFonts w:ascii="Times New Roman" w:hAnsi="Times New Roman" w:cs="Times New Roman"/>
          <w:sz w:val="24"/>
          <w:szCs w:val="24"/>
        </w:rPr>
        <w:t xml:space="preserve">acetic acid + 3-methyl-1-butanol), </w:t>
      </w:r>
      <w:proofErr w:type="spellStart"/>
      <w:r w:rsidRPr="00FF6F92">
        <w:rPr>
          <w:rFonts w:ascii="Times New Roman" w:hAnsi="Times New Roman" w:cs="Times New Roman"/>
          <w:sz w:val="24"/>
          <w:szCs w:val="24"/>
        </w:rPr>
        <w:t>redbacked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 cutworm (RBC</w:t>
      </w:r>
      <w:r w:rsidR="00B87F9D">
        <w:rPr>
          <w:rFonts w:ascii="Times New Roman" w:hAnsi="Times New Roman" w:cs="Times New Roman"/>
          <w:sz w:val="24"/>
          <w:szCs w:val="24"/>
        </w:rPr>
        <w:t>;</w:t>
      </w:r>
      <w:r w:rsidR="00B87F9D" w:rsidRPr="00B87F9D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Euxoa</w:t>
      </w:r>
      <w:proofErr w:type="spellEnd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ochrogaster</w:t>
      </w:r>
      <w:proofErr w:type="spellEnd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87F9D" w:rsidRPr="00B87F9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B87F9D" w:rsidRPr="00B87F9D">
        <w:rPr>
          <w:rFonts w:ascii="Times New Roman" w:hAnsi="Times New Roman" w:cs="Times New Roman"/>
          <w:sz w:val="24"/>
          <w:szCs w:val="24"/>
          <w:lang w:val="en-US"/>
        </w:rPr>
        <w:t>Guenée</w:t>
      </w:r>
      <w:proofErr w:type="spellEnd"/>
      <w:r w:rsidR="00B87F9D" w:rsidRPr="00B87F9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F6F92">
        <w:rPr>
          <w:rFonts w:ascii="Times New Roman" w:hAnsi="Times New Roman" w:cs="Times New Roman"/>
          <w:sz w:val="24"/>
          <w:szCs w:val="24"/>
        </w:rPr>
        <w:t>), bertha armyworm (BAW</w:t>
      </w:r>
      <w:r w:rsidR="00B87F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Mamestra</w:t>
      </w:r>
      <w:proofErr w:type="spellEnd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configurata</w:t>
      </w:r>
      <w:proofErr w:type="spellEnd"/>
      <w:r w:rsidR="00B87F9D" w:rsidRPr="00B87F9D">
        <w:rPr>
          <w:rFonts w:ascii="Times New Roman" w:hAnsi="Times New Roman" w:cs="Times New Roman"/>
          <w:sz w:val="24"/>
          <w:szCs w:val="24"/>
          <w:lang w:val="en-US"/>
        </w:rPr>
        <w:t xml:space="preserve"> Walker</w:t>
      </w:r>
      <w:r w:rsidRPr="00FF6F92">
        <w:rPr>
          <w:rFonts w:ascii="Times New Roman" w:hAnsi="Times New Roman" w:cs="Times New Roman"/>
          <w:sz w:val="24"/>
          <w:szCs w:val="24"/>
        </w:rPr>
        <w:t>), true armyworm (TAW</w:t>
      </w:r>
      <w:r w:rsidR="00B87F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Mythimna</w:t>
      </w:r>
      <w:proofErr w:type="spellEnd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B87F9D"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unipuncta</w:t>
      </w:r>
      <w:proofErr w:type="spellEnd"/>
      <w:r w:rsidR="00B87F9D" w:rsidRPr="00B87F9D">
        <w:rPr>
          <w:rFonts w:ascii="Times New Roman" w:hAnsi="Times New Roman" w:cs="Times New Roman"/>
          <w:sz w:val="24"/>
          <w:szCs w:val="24"/>
          <w:lang w:val="en-US"/>
        </w:rPr>
        <w:t xml:space="preserve"> [Haworth]</w:t>
      </w:r>
      <w:r w:rsidRPr="00FF6F92">
        <w:rPr>
          <w:rFonts w:ascii="Times New Roman" w:hAnsi="Times New Roman" w:cs="Times New Roman"/>
          <w:sz w:val="24"/>
          <w:szCs w:val="24"/>
        </w:rPr>
        <w:t xml:space="preserve">), and an </w:t>
      </w:r>
      <w:proofErr w:type="spellStart"/>
      <w:r w:rsidRPr="00FF6F92">
        <w:rPr>
          <w:rFonts w:ascii="Times New Roman" w:hAnsi="Times New Roman" w:cs="Times New Roman"/>
          <w:sz w:val="24"/>
          <w:szCs w:val="24"/>
        </w:rPr>
        <w:t>unbaited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 control (CTL). </w:t>
      </w:r>
    </w:p>
    <w:p w14:paraId="5BA82611" w14:textId="1389244E" w:rsidR="004E202A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0F427604" w14:textId="03B63B58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010F41D1" w14:textId="415C8DCC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16B89EA9" w14:textId="43AB6647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217F8411" w14:textId="33FA4496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2326021D" w14:textId="042BE14A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226E83B0" w14:textId="04BECC6F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26B57B78" w14:textId="1B4E6677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29BD9BBA" w14:textId="6A0C06C2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6A6C38A9" w14:textId="54C692B8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60F78930" w14:textId="5D7A9FF9" w:rsidR="00B87F9D" w:rsidRDefault="00B87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S2. </w:t>
      </w:r>
      <w:r w:rsidRPr="00FF6F92">
        <w:rPr>
          <w:rFonts w:ascii="Times New Roman" w:hAnsi="Times New Roman" w:cs="Times New Roman"/>
          <w:sz w:val="24"/>
          <w:szCs w:val="24"/>
        </w:rPr>
        <w:t>Non-metric multidimensional scaling (NMDS) ordination for bumble bee (</w:t>
      </w:r>
      <w:r w:rsidRPr="00B87F9D">
        <w:rPr>
          <w:rFonts w:ascii="Times New Roman" w:hAnsi="Times New Roman" w:cs="Times New Roman"/>
          <w:i/>
          <w:iCs/>
          <w:sz w:val="24"/>
          <w:szCs w:val="24"/>
        </w:rPr>
        <w:t>Bombus</w:t>
      </w:r>
      <w:r w:rsidRPr="00FF6F92">
        <w:rPr>
          <w:rFonts w:ascii="Times New Roman" w:hAnsi="Times New Roman" w:cs="Times New Roman"/>
          <w:sz w:val="24"/>
          <w:szCs w:val="24"/>
        </w:rPr>
        <w:t xml:space="preserve"> spp.) species, excluding </w:t>
      </w:r>
      <w:r w:rsidRPr="00B87F9D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</w:rPr>
        <w:t>rufocinctus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, captured as bycatch in non-saturating green-coloured </w:t>
      </w:r>
      <w:proofErr w:type="spellStart"/>
      <w:r w:rsidRPr="00FF6F92">
        <w:rPr>
          <w:rFonts w:ascii="Times New Roman" w:hAnsi="Times New Roman" w:cs="Times New Roman"/>
          <w:sz w:val="24"/>
          <w:szCs w:val="24"/>
        </w:rPr>
        <w:t>Unitraps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 during the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6F92">
        <w:rPr>
          <w:rFonts w:ascii="Times New Roman" w:hAnsi="Times New Roman" w:cs="Times New Roman"/>
          <w:sz w:val="24"/>
          <w:szCs w:val="24"/>
        </w:rPr>
        <w:t xml:space="preserve"> field season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F92">
        <w:rPr>
          <w:rFonts w:ascii="Times New Roman" w:hAnsi="Times New Roman" w:cs="Times New Roman"/>
          <w:sz w:val="24"/>
          <w:szCs w:val="24"/>
        </w:rPr>
        <w:t xml:space="preserve"> Only </w:t>
      </w:r>
      <w:r w:rsidRPr="00B87F9D">
        <w:rPr>
          <w:rFonts w:ascii="Times New Roman" w:hAnsi="Times New Roman" w:cs="Times New Roman"/>
          <w:i/>
          <w:iCs/>
          <w:sz w:val="24"/>
          <w:szCs w:val="24"/>
        </w:rPr>
        <w:t>Bombus</w:t>
      </w:r>
      <w:r w:rsidRPr="00FF6F92">
        <w:rPr>
          <w:rFonts w:ascii="Times New Roman" w:hAnsi="Times New Roman" w:cs="Times New Roman"/>
          <w:sz w:val="24"/>
          <w:szCs w:val="24"/>
        </w:rPr>
        <w:t xml:space="preserve"> spp. with ≥1 individual captured were included. Differences were assessed across </w:t>
      </w:r>
      <w:r>
        <w:rPr>
          <w:rFonts w:ascii="Times New Roman" w:hAnsi="Times New Roman" w:cs="Times New Roman"/>
          <w:sz w:val="24"/>
          <w:szCs w:val="24"/>
        </w:rPr>
        <w:t>nine</w:t>
      </w:r>
      <w:r w:rsidRPr="00FF6F92">
        <w:rPr>
          <w:rFonts w:ascii="Times New Roman" w:hAnsi="Times New Roman" w:cs="Times New Roman"/>
          <w:sz w:val="24"/>
          <w:szCs w:val="24"/>
        </w:rPr>
        <w:t xml:space="preserve"> lure types: </w:t>
      </w:r>
      <w:r>
        <w:rPr>
          <w:rFonts w:ascii="Times New Roman" w:hAnsi="Times New Roman" w:cs="Times New Roman"/>
          <w:sz w:val="24"/>
          <w:szCs w:val="24"/>
        </w:rPr>
        <w:t xml:space="preserve">FB </w:t>
      </w:r>
      <w:r w:rsidR="004B5743">
        <w:rPr>
          <w:rFonts w:ascii="Times New Roman" w:hAnsi="Times New Roman" w:cs="Times New Roman"/>
          <w:sz w:val="24"/>
          <w:szCs w:val="24"/>
        </w:rPr>
        <w:t>(</w:t>
      </w:r>
      <w:r w:rsidRPr="00FF6F92">
        <w:rPr>
          <w:rFonts w:ascii="Times New Roman" w:hAnsi="Times New Roman" w:cs="Times New Roman"/>
          <w:sz w:val="24"/>
          <w:szCs w:val="24"/>
        </w:rPr>
        <w:t>acetic acid + 3-methyl-1-butanol),</w:t>
      </w:r>
      <w:r w:rsidR="004B5743">
        <w:rPr>
          <w:rFonts w:ascii="Times New Roman" w:hAnsi="Times New Roman" w:cs="Times New Roman"/>
          <w:sz w:val="24"/>
          <w:szCs w:val="24"/>
        </w:rPr>
        <w:t xml:space="preserve"> FBMP (acetic acid + 3-methyl-1-butanol + 2-methyl-1-propanol), FMPAA (</w:t>
      </w:r>
      <w:r w:rsidR="004B5743" w:rsidRPr="00FF6F92">
        <w:rPr>
          <w:rFonts w:ascii="Times New Roman" w:hAnsi="Times New Roman" w:cs="Times New Roman"/>
          <w:sz w:val="24"/>
          <w:szCs w:val="24"/>
        </w:rPr>
        <w:t>acetic acid + 3-methyl-1-butanol</w:t>
      </w:r>
      <w:r w:rsidR="004B5743">
        <w:rPr>
          <w:rFonts w:ascii="Times New Roman" w:hAnsi="Times New Roman" w:cs="Times New Roman"/>
          <w:sz w:val="24"/>
          <w:szCs w:val="24"/>
        </w:rPr>
        <w:t xml:space="preserve"> + phenylacetaldehyde), FB4 (acetic acid + 3-methyl-1-butanol + 2-methyl-1-propanol + phenylacetaldehyde),</w:t>
      </w:r>
      <w:r w:rsidRPr="00FF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92">
        <w:rPr>
          <w:rFonts w:ascii="Times New Roman" w:hAnsi="Times New Roman" w:cs="Times New Roman"/>
          <w:sz w:val="24"/>
          <w:szCs w:val="24"/>
        </w:rPr>
        <w:t>redbacked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 cutworm (RBC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7F9D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Euxoa</w:t>
      </w:r>
      <w:proofErr w:type="spellEnd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ochrogaster</w:t>
      </w:r>
      <w:proofErr w:type="spellEnd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87F9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B87F9D">
        <w:rPr>
          <w:rFonts w:ascii="Times New Roman" w:hAnsi="Times New Roman" w:cs="Times New Roman"/>
          <w:sz w:val="24"/>
          <w:szCs w:val="24"/>
          <w:lang w:val="en-US"/>
        </w:rPr>
        <w:t>Guenée</w:t>
      </w:r>
      <w:proofErr w:type="spellEnd"/>
      <w:r w:rsidRPr="00B87F9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F6F92">
        <w:rPr>
          <w:rFonts w:ascii="Times New Roman" w:hAnsi="Times New Roman" w:cs="Times New Roman"/>
          <w:sz w:val="24"/>
          <w:szCs w:val="24"/>
        </w:rPr>
        <w:t>), bertha armyworm (BAW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Mamestra</w:t>
      </w:r>
      <w:proofErr w:type="spellEnd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configurata</w:t>
      </w:r>
      <w:proofErr w:type="spellEnd"/>
      <w:r w:rsidRPr="00B87F9D">
        <w:rPr>
          <w:rFonts w:ascii="Times New Roman" w:hAnsi="Times New Roman" w:cs="Times New Roman"/>
          <w:sz w:val="24"/>
          <w:szCs w:val="24"/>
          <w:lang w:val="en-US"/>
        </w:rPr>
        <w:t xml:space="preserve"> Walker</w:t>
      </w:r>
      <w:r w:rsidRPr="00FF6F92">
        <w:rPr>
          <w:rFonts w:ascii="Times New Roman" w:hAnsi="Times New Roman" w:cs="Times New Roman"/>
          <w:sz w:val="24"/>
          <w:szCs w:val="24"/>
        </w:rPr>
        <w:t>), true armyworm (TAW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Mythimna</w:t>
      </w:r>
      <w:proofErr w:type="spellEnd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unipuncta</w:t>
      </w:r>
      <w:proofErr w:type="spellEnd"/>
      <w:r w:rsidRPr="00B87F9D">
        <w:rPr>
          <w:rFonts w:ascii="Times New Roman" w:hAnsi="Times New Roman" w:cs="Times New Roman"/>
          <w:sz w:val="24"/>
          <w:szCs w:val="24"/>
          <w:lang w:val="en-US"/>
        </w:rPr>
        <w:t xml:space="preserve"> [Haworth]</w:t>
      </w:r>
      <w:r w:rsidRPr="00FF6F92">
        <w:rPr>
          <w:rFonts w:ascii="Times New Roman" w:hAnsi="Times New Roman" w:cs="Times New Roman"/>
          <w:sz w:val="24"/>
          <w:szCs w:val="24"/>
        </w:rPr>
        <w:t xml:space="preserve">), </w:t>
      </w:r>
      <w:r w:rsidR="004B5743">
        <w:rPr>
          <w:rFonts w:ascii="Times New Roman" w:hAnsi="Times New Roman" w:cs="Times New Roman"/>
          <w:sz w:val="24"/>
          <w:szCs w:val="24"/>
        </w:rPr>
        <w:t xml:space="preserve">pale western cutworm (PWC; </w:t>
      </w:r>
      <w:proofErr w:type="spellStart"/>
      <w:r w:rsidR="004B5743" w:rsidRPr="004B5743">
        <w:rPr>
          <w:rFonts w:ascii="Times New Roman" w:hAnsi="Times New Roman" w:cs="Times New Roman"/>
          <w:i/>
          <w:iCs/>
          <w:sz w:val="24"/>
          <w:szCs w:val="24"/>
          <w:lang w:val="en-US"/>
        </w:rPr>
        <w:t>Agrotis</w:t>
      </w:r>
      <w:proofErr w:type="spellEnd"/>
      <w:r w:rsidR="004B5743" w:rsidRPr="004B57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B5743" w:rsidRPr="004B5743">
        <w:rPr>
          <w:rFonts w:ascii="Times New Roman" w:hAnsi="Times New Roman" w:cs="Times New Roman"/>
          <w:i/>
          <w:iCs/>
          <w:sz w:val="24"/>
          <w:szCs w:val="24"/>
          <w:lang w:val="en-US"/>
        </w:rPr>
        <w:t>orthogonia</w:t>
      </w:r>
      <w:proofErr w:type="spellEnd"/>
      <w:r w:rsidR="004B5743" w:rsidRPr="004B5743">
        <w:rPr>
          <w:rFonts w:ascii="Times New Roman" w:hAnsi="Times New Roman" w:cs="Times New Roman"/>
          <w:sz w:val="24"/>
          <w:szCs w:val="24"/>
          <w:lang w:val="en-US"/>
        </w:rPr>
        <w:t xml:space="preserve"> [Morrison]</w:t>
      </w:r>
      <w:r w:rsidR="004B57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B5743">
        <w:rPr>
          <w:rFonts w:ascii="Times New Roman" w:hAnsi="Times New Roman" w:cs="Times New Roman"/>
          <w:sz w:val="24"/>
          <w:szCs w:val="24"/>
        </w:rPr>
        <w:t>,</w:t>
      </w:r>
      <w:r w:rsidRPr="00FF6F92">
        <w:rPr>
          <w:rFonts w:ascii="Times New Roman" w:hAnsi="Times New Roman" w:cs="Times New Roman"/>
          <w:sz w:val="24"/>
          <w:szCs w:val="24"/>
        </w:rPr>
        <w:t xml:space="preserve">and an </w:t>
      </w:r>
      <w:proofErr w:type="spellStart"/>
      <w:r w:rsidRPr="00FF6F92">
        <w:rPr>
          <w:rFonts w:ascii="Times New Roman" w:hAnsi="Times New Roman" w:cs="Times New Roman"/>
          <w:sz w:val="24"/>
          <w:szCs w:val="24"/>
        </w:rPr>
        <w:t>unbaited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 control.</w:t>
      </w:r>
      <w:r w:rsidRPr="00B87F9D">
        <w:rPr>
          <w:noProof/>
        </w:rPr>
        <w:drawing>
          <wp:anchor distT="0" distB="0" distL="114300" distR="114300" simplePos="0" relativeHeight="251659264" behindDoc="0" locked="0" layoutInCell="1" allowOverlap="1" wp14:anchorId="22547830" wp14:editId="438A1BE8">
            <wp:simplePos x="0" y="0"/>
            <wp:positionH relativeFrom="margin">
              <wp:align>center</wp:align>
            </wp:positionH>
            <wp:positionV relativeFrom="page">
              <wp:posOffset>914400</wp:posOffset>
            </wp:positionV>
            <wp:extent cx="5943600" cy="386588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11A46" w14:textId="4499A71A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55AC68B6" w14:textId="16BF6473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477D5098" w14:textId="2D89A645" w:rsidR="000C02C6" w:rsidRDefault="000C02C6">
      <w:pPr>
        <w:rPr>
          <w:rFonts w:ascii="Times New Roman" w:hAnsi="Times New Roman" w:cs="Times New Roman"/>
          <w:sz w:val="24"/>
          <w:szCs w:val="24"/>
        </w:rPr>
      </w:pPr>
    </w:p>
    <w:p w14:paraId="14BC70BF" w14:textId="1C3E1466" w:rsidR="000C02C6" w:rsidRDefault="000C02C6">
      <w:pPr>
        <w:rPr>
          <w:rFonts w:ascii="Times New Roman" w:hAnsi="Times New Roman" w:cs="Times New Roman"/>
          <w:sz w:val="24"/>
          <w:szCs w:val="24"/>
        </w:rPr>
      </w:pPr>
    </w:p>
    <w:p w14:paraId="14A14BB3" w14:textId="0AE1BFD0" w:rsidR="000C02C6" w:rsidRDefault="000C02C6">
      <w:pPr>
        <w:rPr>
          <w:rFonts w:ascii="Times New Roman" w:hAnsi="Times New Roman" w:cs="Times New Roman"/>
          <w:sz w:val="24"/>
          <w:szCs w:val="24"/>
        </w:rPr>
      </w:pPr>
    </w:p>
    <w:p w14:paraId="1188415E" w14:textId="33406C78" w:rsidR="000C02C6" w:rsidRDefault="000C02C6">
      <w:pPr>
        <w:rPr>
          <w:rFonts w:ascii="Times New Roman" w:hAnsi="Times New Roman" w:cs="Times New Roman"/>
          <w:sz w:val="24"/>
          <w:szCs w:val="24"/>
        </w:rPr>
      </w:pPr>
    </w:p>
    <w:p w14:paraId="498E0FB6" w14:textId="69FD83F8" w:rsidR="000C02C6" w:rsidRDefault="000C02C6">
      <w:pPr>
        <w:rPr>
          <w:rFonts w:ascii="Times New Roman" w:hAnsi="Times New Roman" w:cs="Times New Roman"/>
          <w:sz w:val="24"/>
          <w:szCs w:val="24"/>
        </w:rPr>
      </w:pPr>
    </w:p>
    <w:p w14:paraId="3DBCAC8B" w14:textId="0A34161C" w:rsidR="000C02C6" w:rsidRDefault="000C02C6">
      <w:pPr>
        <w:rPr>
          <w:rFonts w:ascii="Times New Roman" w:hAnsi="Times New Roman" w:cs="Times New Roman"/>
          <w:sz w:val="24"/>
          <w:szCs w:val="24"/>
        </w:rPr>
      </w:pPr>
    </w:p>
    <w:p w14:paraId="0B40D9D6" w14:textId="6DFD67F1" w:rsidR="000C02C6" w:rsidRDefault="000C0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</w:t>
      </w:r>
      <w:r w:rsidR="00C144D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F6F92">
        <w:rPr>
          <w:rFonts w:ascii="Times New Roman" w:hAnsi="Times New Roman" w:cs="Times New Roman"/>
          <w:sz w:val="24"/>
          <w:szCs w:val="24"/>
        </w:rPr>
        <w:t>Non-metric multidimensional scaling (NMDS) ordination for bumble bee (</w:t>
      </w:r>
      <w:r w:rsidRPr="00B87F9D">
        <w:rPr>
          <w:rFonts w:ascii="Times New Roman" w:hAnsi="Times New Roman" w:cs="Times New Roman"/>
          <w:i/>
          <w:iCs/>
          <w:sz w:val="24"/>
          <w:szCs w:val="24"/>
        </w:rPr>
        <w:t>Bombus</w:t>
      </w:r>
      <w:r w:rsidRPr="00FF6F92">
        <w:rPr>
          <w:rFonts w:ascii="Times New Roman" w:hAnsi="Times New Roman" w:cs="Times New Roman"/>
          <w:sz w:val="24"/>
          <w:szCs w:val="24"/>
        </w:rPr>
        <w:t xml:space="preserve"> spp.) species, excluding </w:t>
      </w:r>
      <w:r w:rsidRPr="00B87F9D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</w:rPr>
        <w:t>rufocinctus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, captured as bycatch in non-saturating green-coloured </w:t>
      </w:r>
      <w:proofErr w:type="spellStart"/>
      <w:r w:rsidRPr="00FF6F92">
        <w:rPr>
          <w:rFonts w:ascii="Times New Roman" w:hAnsi="Times New Roman" w:cs="Times New Roman"/>
          <w:sz w:val="24"/>
          <w:szCs w:val="24"/>
        </w:rPr>
        <w:t>Unitraps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 during the 201</w:t>
      </w:r>
      <w:r w:rsidR="00C144DC">
        <w:rPr>
          <w:rFonts w:ascii="Times New Roman" w:hAnsi="Times New Roman" w:cs="Times New Roman"/>
          <w:sz w:val="24"/>
          <w:szCs w:val="24"/>
        </w:rPr>
        <w:t>6</w:t>
      </w:r>
      <w:r w:rsidRPr="00FF6F92">
        <w:rPr>
          <w:rFonts w:ascii="Times New Roman" w:hAnsi="Times New Roman" w:cs="Times New Roman"/>
          <w:sz w:val="24"/>
          <w:szCs w:val="24"/>
        </w:rPr>
        <w:t xml:space="preserve"> field season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F92">
        <w:rPr>
          <w:rFonts w:ascii="Times New Roman" w:hAnsi="Times New Roman" w:cs="Times New Roman"/>
          <w:sz w:val="24"/>
          <w:szCs w:val="24"/>
        </w:rPr>
        <w:t xml:space="preserve"> Only </w:t>
      </w:r>
      <w:r w:rsidRPr="00B87F9D">
        <w:rPr>
          <w:rFonts w:ascii="Times New Roman" w:hAnsi="Times New Roman" w:cs="Times New Roman"/>
          <w:i/>
          <w:iCs/>
          <w:sz w:val="24"/>
          <w:szCs w:val="24"/>
        </w:rPr>
        <w:t>Bombus</w:t>
      </w:r>
      <w:r w:rsidRPr="00FF6F92">
        <w:rPr>
          <w:rFonts w:ascii="Times New Roman" w:hAnsi="Times New Roman" w:cs="Times New Roman"/>
          <w:sz w:val="24"/>
          <w:szCs w:val="24"/>
        </w:rPr>
        <w:t xml:space="preserve"> spp. with ≥1 individual captured were included. Differences were assessed across </w:t>
      </w:r>
      <w:r w:rsidR="00C144DC">
        <w:rPr>
          <w:rFonts w:ascii="Times New Roman" w:hAnsi="Times New Roman" w:cs="Times New Roman"/>
          <w:sz w:val="24"/>
          <w:szCs w:val="24"/>
        </w:rPr>
        <w:t>four</w:t>
      </w:r>
      <w:r w:rsidRPr="00FF6F92">
        <w:rPr>
          <w:rFonts w:ascii="Times New Roman" w:hAnsi="Times New Roman" w:cs="Times New Roman"/>
          <w:sz w:val="24"/>
          <w:szCs w:val="24"/>
        </w:rPr>
        <w:t xml:space="preserve"> lure types: </w:t>
      </w:r>
      <w:r w:rsidR="00C144D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henylacetaldehyde,</w:t>
      </w:r>
      <w:r w:rsidRPr="00FF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92">
        <w:rPr>
          <w:rFonts w:ascii="Times New Roman" w:hAnsi="Times New Roman" w:cs="Times New Roman"/>
          <w:sz w:val="24"/>
          <w:szCs w:val="24"/>
        </w:rPr>
        <w:t>redbacked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 cutworm (RBC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7F9D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Euxoa</w:t>
      </w:r>
      <w:proofErr w:type="spellEnd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ochrogaster</w:t>
      </w:r>
      <w:proofErr w:type="spellEnd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87F9D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B87F9D">
        <w:rPr>
          <w:rFonts w:ascii="Times New Roman" w:hAnsi="Times New Roman" w:cs="Times New Roman"/>
          <w:sz w:val="24"/>
          <w:szCs w:val="24"/>
          <w:lang w:val="en-US"/>
        </w:rPr>
        <w:t>Guenée</w:t>
      </w:r>
      <w:proofErr w:type="spellEnd"/>
      <w:r w:rsidRPr="00B87F9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F6F92">
        <w:rPr>
          <w:rFonts w:ascii="Times New Roman" w:hAnsi="Times New Roman" w:cs="Times New Roman"/>
          <w:sz w:val="24"/>
          <w:szCs w:val="24"/>
        </w:rPr>
        <w:t>), bertha armyworm (BAW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Mamestra</w:t>
      </w:r>
      <w:proofErr w:type="spellEnd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87F9D">
        <w:rPr>
          <w:rFonts w:ascii="Times New Roman" w:hAnsi="Times New Roman" w:cs="Times New Roman"/>
          <w:i/>
          <w:iCs/>
          <w:sz w:val="24"/>
          <w:szCs w:val="24"/>
          <w:lang w:val="en-US"/>
        </w:rPr>
        <w:t>configurata</w:t>
      </w:r>
      <w:proofErr w:type="spellEnd"/>
      <w:r w:rsidRPr="00B87F9D">
        <w:rPr>
          <w:rFonts w:ascii="Times New Roman" w:hAnsi="Times New Roman" w:cs="Times New Roman"/>
          <w:sz w:val="24"/>
          <w:szCs w:val="24"/>
          <w:lang w:val="en-US"/>
        </w:rPr>
        <w:t xml:space="preserve"> Walker</w:t>
      </w:r>
      <w:r w:rsidRPr="00FF6F92">
        <w:rPr>
          <w:rFonts w:ascii="Times New Roman" w:hAnsi="Times New Roman" w:cs="Times New Roman"/>
          <w:sz w:val="24"/>
          <w:szCs w:val="24"/>
        </w:rPr>
        <w:t xml:space="preserve">), and an </w:t>
      </w:r>
      <w:proofErr w:type="spellStart"/>
      <w:r w:rsidRPr="00FF6F92">
        <w:rPr>
          <w:rFonts w:ascii="Times New Roman" w:hAnsi="Times New Roman" w:cs="Times New Roman"/>
          <w:sz w:val="24"/>
          <w:szCs w:val="24"/>
        </w:rPr>
        <w:t>unbaited</w:t>
      </w:r>
      <w:proofErr w:type="spellEnd"/>
      <w:r w:rsidRPr="00FF6F92">
        <w:rPr>
          <w:rFonts w:ascii="Times New Roman" w:hAnsi="Times New Roman" w:cs="Times New Roman"/>
          <w:sz w:val="24"/>
          <w:szCs w:val="24"/>
        </w:rPr>
        <w:t xml:space="preserve"> control.</w:t>
      </w:r>
      <w:r w:rsidRPr="000C02C6">
        <w:rPr>
          <w:noProof/>
        </w:rPr>
        <w:drawing>
          <wp:anchor distT="0" distB="0" distL="114300" distR="114300" simplePos="0" relativeHeight="251660288" behindDoc="0" locked="0" layoutInCell="1" allowOverlap="1" wp14:anchorId="353A72FD" wp14:editId="43ED3607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3600" cy="3865880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C357D" w14:textId="6E10E9FC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19ED5891" w14:textId="416B7B6E" w:rsidR="00D07F5D" w:rsidRDefault="00D07F5D">
      <w:pPr>
        <w:rPr>
          <w:rFonts w:ascii="Times New Roman" w:hAnsi="Times New Roman" w:cs="Times New Roman"/>
          <w:sz w:val="24"/>
          <w:szCs w:val="24"/>
        </w:rPr>
      </w:pPr>
    </w:p>
    <w:p w14:paraId="536B131C" w14:textId="4DC90571" w:rsidR="00D07F5D" w:rsidRDefault="00D07F5D">
      <w:pPr>
        <w:rPr>
          <w:rFonts w:ascii="Times New Roman" w:hAnsi="Times New Roman" w:cs="Times New Roman"/>
          <w:sz w:val="24"/>
          <w:szCs w:val="24"/>
        </w:rPr>
      </w:pPr>
    </w:p>
    <w:p w14:paraId="33E2ABF3" w14:textId="19EB5256" w:rsidR="00D07F5D" w:rsidRDefault="00D07F5D">
      <w:pPr>
        <w:rPr>
          <w:rFonts w:ascii="Times New Roman" w:hAnsi="Times New Roman" w:cs="Times New Roman"/>
          <w:sz w:val="24"/>
          <w:szCs w:val="24"/>
        </w:rPr>
      </w:pPr>
    </w:p>
    <w:p w14:paraId="73C26489" w14:textId="0397DDED" w:rsidR="00D07F5D" w:rsidRDefault="00D07F5D">
      <w:pPr>
        <w:rPr>
          <w:rFonts w:ascii="Times New Roman" w:hAnsi="Times New Roman" w:cs="Times New Roman"/>
          <w:sz w:val="24"/>
          <w:szCs w:val="24"/>
        </w:rPr>
      </w:pPr>
    </w:p>
    <w:p w14:paraId="74296DD7" w14:textId="7467B967" w:rsidR="00D07F5D" w:rsidRDefault="00D07F5D">
      <w:pPr>
        <w:rPr>
          <w:rFonts w:ascii="Times New Roman" w:hAnsi="Times New Roman" w:cs="Times New Roman"/>
          <w:sz w:val="24"/>
          <w:szCs w:val="24"/>
        </w:rPr>
      </w:pPr>
    </w:p>
    <w:p w14:paraId="4A409EA0" w14:textId="2C1243DB" w:rsidR="00D07F5D" w:rsidRDefault="00D07F5D">
      <w:pPr>
        <w:rPr>
          <w:rFonts w:ascii="Times New Roman" w:hAnsi="Times New Roman" w:cs="Times New Roman"/>
          <w:sz w:val="24"/>
          <w:szCs w:val="24"/>
        </w:rPr>
      </w:pPr>
    </w:p>
    <w:p w14:paraId="53C1F955" w14:textId="53870460" w:rsidR="00D07F5D" w:rsidRDefault="00D07F5D">
      <w:pPr>
        <w:rPr>
          <w:rFonts w:ascii="Times New Roman" w:hAnsi="Times New Roman" w:cs="Times New Roman"/>
          <w:sz w:val="24"/>
          <w:szCs w:val="24"/>
        </w:rPr>
      </w:pPr>
    </w:p>
    <w:p w14:paraId="7DBFB030" w14:textId="3DD70F0F" w:rsidR="00D07F5D" w:rsidRDefault="00D07F5D">
      <w:pPr>
        <w:rPr>
          <w:rFonts w:ascii="Times New Roman" w:hAnsi="Times New Roman" w:cs="Times New Roman"/>
          <w:sz w:val="24"/>
          <w:szCs w:val="24"/>
        </w:rPr>
      </w:pPr>
    </w:p>
    <w:p w14:paraId="7E698265" w14:textId="30BC55A0" w:rsidR="00D07F5D" w:rsidRDefault="00D07F5D">
      <w:pPr>
        <w:rPr>
          <w:rFonts w:ascii="Times New Roman" w:hAnsi="Times New Roman" w:cs="Times New Roman"/>
          <w:sz w:val="24"/>
          <w:szCs w:val="24"/>
        </w:rPr>
      </w:pPr>
    </w:p>
    <w:p w14:paraId="442DBB8F" w14:textId="29812E06" w:rsidR="00D07F5D" w:rsidRPr="00D07F5D" w:rsidRDefault="00D07F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E82A8E" w14:textId="5E328EBD" w:rsidR="00D07F5D" w:rsidRPr="00F77E43" w:rsidRDefault="00D07F5D" w:rsidP="00D07F5D">
      <w:pPr>
        <w:pStyle w:val="FigureStyle"/>
        <w:spacing w:line="360" w:lineRule="auto"/>
        <w:rPr>
          <w:b w:val="0"/>
        </w:rPr>
      </w:pPr>
      <w:r w:rsidRPr="00D07F5D">
        <w:rPr>
          <w:bCs/>
        </w:rPr>
        <w:lastRenderedPageBreak/>
        <w:t>Figure S4.</w:t>
      </w:r>
      <w:r>
        <w:rPr>
          <w:b w:val="0"/>
        </w:rPr>
        <w:t xml:space="preserve"> </w:t>
      </w:r>
      <w:r w:rsidRPr="00F77E43">
        <w:rPr>
          <w:b w:val="0"/>
        </w:rPr>
        <w:t>Non-metric multidimensional scaling (NMDS) ordination for bumble bee (</w:t>
      </w:r>
      <w:r w:rsidRPr="00F77E43">
        <w:rPr>
          <w:b w:val="0"/>
          <w:i/>
        </w:rPr>
        <w:t xml:space="preserve">Bombus </w:t>
      </w:r>
      <w:r w:rsidRPr="00F77E43">
        <w:rPr>
          <w:b w:val="0"/>
        </w:rPr>
        <w:t xml:space="preserve">spp.) species, excluding </w:t>
      </w:r>
      <w:r w:rsidRPr="00F77E43">
        <w:rPr>
          <w:b w:val="0"/>
          <w:i/>
        </w:rPr>
        <w:t>B. rufocinctus</w:t>
      </w:r>
      <w:r w:rsidRPr="00F77E43">
        <w:rPr>
          <w:b w:val="0"/>
        </w:rPr>
        <w:t xml:space="preserve">, captured as bycatch in non-saturating </w:t>
      </w:r>
      <w:r>
        <w:rPr>
          <w:b w:val="0"/>
        </w:rPr>
        <w:t>green-coloured</w:t>
      </w:r>
      <w:r w:rsidRPr="00F77E43">
        <w:rPr>
          <w:b w:val="0"/>
        </w:rPr>
        <w:t xml:space="preserve"> Unitraps during the 2014 field season. Only </w:t>
      </w:r>
      <w:r w:rsidRPr="00F77E43">
        <w:rPr>
          <w:b w:val="0"/>
          <w:i/>
        </w:rPr>
        <w:t xml:space="preserve">Bombus </w:t>
      </w:r>
      <w:r w:rsidRPr="00F77E43">
        <w:rPr>
          <w:b w:val="0"/>
        </w:rPr>
        <w:t xml:space="preserve">spp. with </w:t>
      </w:r>
      <w:r w:rsidRPr="00F77E43">
        <w:rPr>
          <w:rFonts w:cstheme="minorHAnsi"/>
          <w:b w:val="0"/>
        </w:rPr>
        <w:t>≥</w:t>
      </w:r>
      <w:r w:rsidRPr="00F77E43">
        <w:rPr>
          <w:b w:val="0"/>
        </w:rPr>
        <w:t>1 individual captured were included. Differences were assessed across two crop types: canola and wheat.</w:t>
      </w:r>
    </w:p>
    <w:p w14:paraId="5BCF642F" w14:textId="250B595E" w:rsidR="00D07F5D" w:rsidRDefault="00D07F5D">
      <w:pPr>
        <w:rPr>
          <w:rFonts w:ascii="Times New Roman" w:hAnsi="Times New Roman" w:cs="Times New Roman"/>
          <w:sz w:val="24"/>
          <w:szCs w:val="24"/>
        </w:rPr>
      </w:pPr>
      <w:r w:rsidRPr="00D07F5D">
        <w:rPr>
          <w:noProof/>
        </w:rPr>
        <w:drawing>
          <wp:anchor distT="0" distB="0" distL="114300" distR="114300" simplePos="0" relativeHeight="251661312" behindDoc="0" locked="0" layoutInCell="1" allowOverlap="1" wp14:anchorId="5EC324EC" wp14:editId="555B332E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3600" cy="3865880"/>
            <wp:effectExtent l="0" t="0" r="0" b="12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8C88C" w14:textId="224279B4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6B43B5DF" w14:textId="1FA510CB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1A81FB10" w14:textId="07895AF3" w:rsidR="00B87F9D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3B72D05A" w14:textId="77777777" w:rsidR="00B87F9D" w:rsidRPr="004B4219" w:rsidRDefault="00B87F9D">
      <w:pPr>
        <w:rPr>
          <w:rFonts w:ascii="Times New Roman" w:hAnsi="Times New Roman" w:cs="Times New Roman"/>
          <w:sz w:val="24"/>
          <w:szCs w:val="24"/>
        </w:rPr>
      </w:pPr>
    </w:p>
    <w:p w14:paraId="2DB7F0CF" w14:textId="049DF771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3B2A4D0B" w14:textId="60DA722A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375AA6ED" w14:textId="2BC29AA1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63B2E5BB" w14:textId="61242F91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4441B873" w14:textId="284DE766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4FB302CE" w14:textId="217F6F01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340061E6" w14:textId="0A5B2E2B" w:rsidR="000702D7" w:rsidRDefault="000702D7" w:rsidP="000702D7">
      <w:pPr>
        <w:pStyle w:val="FigureStyle"/>
        <w:spacing w:line="360" w:lineRule="auto"/>
        <w:rPr>
          <w:b w:val="0"/>
        </w:rPr>
      </w:pPr>
      <w:r w:rsidRPr="00D07F5D">
        <w:rPr>
          <w:bCs/>
        </w:rPr>
        <w:lastRenderedPageBreak/>
        <w:t>Figure S</w:t>
      </w:r>
      <w:r>
        <w:rPr>
          <w:bCs/>
        </w:rPr>
        <w:t>5</w:t>
      </w:r>
      <w:r w:rsidRPr="00D07F5D">
        <w:rPr>
          <w:bCs/>
        </w:rPr>
        <w:t>.</w:t>
      </w:r>
      <w:r>
        <w:rPr>
          <w:b w:val="0"/>
        </w:rPr>
        <w:t xml:space="preserve"> </w:t>
      </w:r>
      <w:r w:rsidRPr="00F77E43">
        <w:rPr>
          <w:b w:val="0"/>
        </w:rPr>
        <w:t>Non-metric multidimensional scaling (NMDS) ordination for bumble bee (</w:t>
      </w:r>
      <w:r w:rsidRPr="00F77E43">
        <w:rPr>
          <w:b w:val="0"/>
          <w:i/>
        </w:rPr>
        <w:t xml:space="preserve">Bombus </w:t>
      </w:r>
      <w:r w:rsidRPr="00F77E43">
        <w:rPr>
          <w:b w:val="0"/>
        </w:rPr>
        <w:t xml:space="preserve">spp.) species, excluding </w:t>
      </w:r>
      <w:r w:rsidRPr="00F77E43">
        <w:rPr>
          <w:b w:val="0"/>
          <w:i/>
        </w:rPr>
        <w:t>B. rufocinctus</w:t>
      </w:r>
      <w:r w:rsidRPr="00F77E43">
        <w:rPr>
          <w:b w:val="0"/>
        </w:rPr>
        <w:t xml:space="preserve">, captured as bycatch in non-saturating </w:t>
      </w:r>
      <w:r>
        <w:rPr>
          <w:b w:val="0"/>
        </w:rPr>
        <w:t>green-coloured</w:t>
      </w:r>
      <w:r w:rsidRPr="00F77E43">
        <w:rPr>
          <w:b w:val="0"/>
        </w:rPr>
        <w:t xml:space="preserve"> Unitraps during the 201</w:t>
      </w:r>
      <w:r>
        <w:rPr>
          <w:b w:val="0"/>
        </w:rPr>
        <w:t>5</w:t>
      </w:r>
      <w:r w:rsidRPr="00F77E43">
        <w:rPr>
          <w:b w:val="0"/>
        </w:rPr>
        <w:t xml:space="preserve"> field season. Only </w:t>
      </w:r>
      <w:r w:rsidRPr="00F77E43">
        <w:rPr>
          <w:b w:val="0"/>
          <w:i/>
        </w:rPr>
        <w:t xml:space="preserve">Bombus </w:t>
      </w:r>
      <w:r w:rsidRPr="00F77E43">
        <w:rPr>
          <w:b w:val="0"/>
        </w:rPr>
        <w:t xml:space="preserve">spp. with </w:t>
      </w:r>
      <w:r w:rsidRPr="00F77E43">
        <w:rPr>
          <w:rFonts w:cstheme="minorHAnsi"/>
          <w:b w:val="0"/>
        </w:rPr>
        <w:t>≥</w:t>
      </w:r>
      <w:r w:rsidRPr="00F77E43">
        <w:rPr>
          <w:b w:val="0"/>
        </w:rPr>
        <w:t>1 individual captured were included. Differences were assessed across two crop types: canola and wheat.</w:t>
      </w:r>
    </w:p>
    <w:p w14:paraId="6706EBBB" w14:textId="0F8E430C" w:rsidR="000702D7" w:rsidRDefault="000702D7" w:rsidP="000702D7">
      <w:pPr>
        <w:pStyle w:val="FigureStyle"/>
        <w:spacing w:line="360" w:lineRule="auto"/>
        <w:rPr>
          <w:b w:val="0"/>
        </w:rPr>
      </w:pPr>
    </w:p>
    <w:p w14:paraId="5FAEDC3A" w14:textId="5243981A" w:rsidR="000702D7" w:rsidRDefault="000702D7" w:rsidP="000702D7">
      <w:pPr>
        <w:pStyle w:val="FigureStyle"/>
        <w:spacing w:line="360" w:lineRule="auto"/>
        <w:rPr>
          <w:b w:val="0"/>
        </w:rPr>
      </w:pPr>
    </w:p>
    <w:p w14:paraId="062F0107" w14:textId="54472C61" w:rsidR="000702D7" w:rsidRDefault="000702D7" w:rsidP="000702D7">
      <w:pPr>
        <w:pStyle w:val="FigureStyle"/>
        <w:spacing w:line="360" w:lineRule="auto"/>
        <w:rPr>
          <w:b w:val="0"/>
        </w:rPr>
      </w:pPr>
    </w:p>
    <w:p w14:paraId="497E5FFA" w14:textId="1034D264" w:rsidR="000702D7" w:rsidRDefault="000702D7" w:rsidP="000702D7">
      <w:pPr>
        <w:pStyle w:val="FigureStyle"/>
        <w:spacing w:line="360" w:lineRule="auto"/>
        <w:rPr>
          <w:b w:val="0"/>
        </w:rPr>
      </w:pPr>
    </w:p>
    <w:p w14:paraId="5577EE44" w14:textId="74FC796C" w:rsidR="000702D7" w:rsidRDefault="000702D7" w:rsidP="000702D7">
      <w:pPr>
        <w:pStyle w:val="FigureStyle"/>
        <w:spacing w:line="360" w:lineRule="auto"/>
        <w:rPr>
          <w:b w:val="0"/>
        </w:rPr>
      </w:pPr>
    </w:p>
    <w:p w14:paraId="14CB1275" w14:textId="4D8FCD79" w:rsidR="000702D7" w:rsidRDefault="000702D7" w:rsidP="000702D7">
      <w:pPr>
        <w:pStyle w:val="FigureStyle"/>
        <w:spacing w:line="360" w:lineRule="auto"/>
        <w:rPr>
          <w:b w:val="0"/>
        </w:rPr>
      </w:pPr>
    </w:p>
    <w:p w14:paraId="20CA72ED" w14:textId="77777777" w:rsidR="000702D7" w:rsidRPr="00F77E43" w:rsidRDefault="000702D7" w:rsidP="000702D7">
      <w:pPr>
        <w:pStyle w:val="FigureStyle"/>
        <w:spacing w:line="360" w:lineRule="auto"/>
        <w:rPr>
          <w:b w:val="0"/>
        </w:rPr>
      </w:pPr>
    </w:p>
    <w:p w14:paraId="0E3D470C" w14:textId="77777777" w:rsidR="004E202A" w:rsidRPr="004B4219" w:rsidRDefault="000702D7">
      <w:pPr>
        <w:rPr>
          <w:rFonts w:ascii="Times New Roman" w:hAnsi="Times New Roman" w:cs="Times New Roman"/>
          <w:sz w:val="24"/>
          <w:szCs w:val="24"/>
        </w:rPr>
      </w:pPr>
      <w:r w:rsidRPr="000702D7">
        <w:rPr>
          <w:noProof/>
        </w:rPr>
        <w:drawing>
          <wp:anchor distT="0" distB="0" distL="114300" distR="114300" simplePos="0" relativeHeight="251662336" behindDoc="0" locked="0" layoutInCell="1" allowOverlap="1" wp14:anchorId="10797208" wp14:editId="284071ED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3600" cy="3865880"/>
            <wp:effectExtent l="0" t="0" r="0" b="127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6680D" w14:textId="35E13CC7" w:rsidR="000702D7" w:rsidRDefault="000702D7" w:rsidP="000702D7">
      <w:pPr>
        <w:pStyle w:val="FigureStyle"/>
        <w:spacing w:line="360" w:lineRule="auto"/>
        <w:rPr>
          <w:b w:val="0"/>
        </w:rPr>
      </w:pPr>
      <w:r w:rsidRPr="00D07F5D">
        <w:rPr>
          <w:bCs/>
        </w:rPr>
        <w:lastRenderedPageBreak/>
        <w:t>Figure S</w:t>
      </w:r>
      <w:r>
        <w:rPr>
          <w:bCs/>
        </w:rPr>
        <w:t>6</w:t>
      </w:r>
      <w:r w:rsidRPr="00D07F5D">
        <w:rPr>
          <w:bCs/>
        </w:rPr>
        <w:t>.</w:t>
      </w:r>
      <w:r>
        <w:rPr>
          <w:b w:val="0"/>
        </w:rPr>
        <w:t xml:space="preserve"> </w:t>
      </w:r>
      <w:r w:rsidRPr="00F77E43">
        <w:rPr>
          <w:b w:val="0"/>
        </w:rPr>
        <w:t>Non-metric multidimensional scaling (NMDS) ordination for bumble bee (</w:t>
      </w:r>
      <w:r w:rsidRPr="00F77E43">
        <w:rPr>
          <w:b w:val="0"/>
          <w:i/>
        </w:rPr>
        <w:t xml:space="preserve">Bombus </w:t>
      </w:r>
      <w:r w:rsidRPr="00F77E43">
        <w:rPr>
          <w:b w:val="0"/>
        </w:rPr>
        <w:t xml:space="preserve">spp.) species, excluding </w:t>
      </w:r>
      <w:r w:rsidRPr="00F77E43">
        <w:rPr>
          <w:b w:val="0"/>
          <w:i/>
        </w:rPr>
        <w:t>B. rufocinctus</w:t>
      </w:r>
      <w:r w:rsidRPr="00F77E43">
        <w:rPr>
          <w:b w:val="0"/>
        </w:rPr>
        <w:t xml:space="preserve">, captured as bycatch in non-saturating </w:t>
      </w:r>
      <w:r>
        <w:rPr>
          <w:b w:val="0"/>
        </w:rPr>
        <w:t>green-coloured</w:t>
      </w:r>
      <w:r w:rsidRPr="00F77E43">
        <w:rPr>
          <w:b w:val="0"/>
        </w:rPr>
        <w:t xml:space="preserve"> Unitraps during the 201</w:t>
      </w:r>
      <w:r>
        <w:rPr>
          <w:b w:val="0"/>
        </w:rPr>
        <w:t>6</w:t>
      </w:r>
      <w:r w:rsidRPr="00F77E43">
        <w:rPr>
          <w:b w:val="0"/>
        </w:rPr>
        <w:t xml:space="preserve"> field season. Only </w:t>
      </w:r>
      <w:r w:rsidRPr="00F77E43">
        <w:rPr>
          <w:b w:val="0"/>
          <w:i/>
        </w:rPr>
        <w:t xml:space="preserve">Bombus </w:t>
      </w:r>
      <w:r w:rsidRPr="00F77E43">
        <w:rPr>
          <w:b w:val="0"/>
        </w:rPr>
        <w:t xml:space="preserve">spp. with </w:t>
      </w:r>
      <w:r w:rsidRPr="00F77E43">
        <w:rPr>
          <w:rFonts w:cstheme="minorHAnsi"/>
          <w:b w:val="0"/>
        </w:rPr>
        <w:t>≥</w:t>
      </w:r>
      <w:r w:rsidRPr="00F77E43">
        <w:rPr>
          <w:b w:val="0"/>
        </w:rPr>
        <w:t>1 individual captured were included. Differences were assessed across two crop types: canola and wheat.</w:t>
      </w:r>
    </w:p>
    <w:p w14:paraId="19D66670" w14:textId="289D4C63" w:rsidR="004E202A" w:rsidRPr="004B4219" w:rsidRDefault="000702D7">
      <w:pPr>
        <w:rPr>
          <w:rFonts w:ascii="Times New Roman" w:hAnsi="Times New Roman" w:cs="Times New Roman"/>
          <w:sz w:val="24"/>
          <w:szCs w:val="24"/>
        </w:rPr>
      </w:pPr>
      <w:r w:rsidRPr="000702D7">
        <w:rPr>
          <w:noProof/>
        </w:rPr>
        <w:drawing>
          <wp:anchor distT="0" distB="0" distL="114300" distR="114300" simplePos="0" relativeHeight="251663360" behindDoc="0" locked="0" layoutInCell="1" allowOverlap="1" wp14:anchorId="35882E48" wp14:editId="0534A3F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3600" cy="3865880"/>
            <wp:effectExtent l="0" t="0" r="0" b="127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78BB8" w14:textId="01C7D68F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6A7ECEB7" w14:textId="1D973007" w:rsidR="004E202A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4C1A3C3B" w14:textId="25858C69" w:rsidR="009733A9" w:rsidRDefault="009733A9">
      <w:pPr>
        <w:rPr>
          <w:rFonts w:ascii="Times New Roman" w:hAnsi="Times New Roman" w:cs="Times New Roman"/>
          <w:sz w:val="24"/>
          <w:szCs w:val="24"/>
        </w:rPr>
      </w:pPr>
    </w:p>
    <w:p w14:paraId="0F685DFB" w14:textId="31EA24C0" w:rsidR="009733A9" w:rsidRDefault="009733A9">
      <w:pPr>
        <w:rPr>
          <w:rFonts w:ascii="Times New Roman" w:hAnsi="Times New Roman" w:cs="Times New Roman"/>
          <w:sz w:val="24"/>
          <w:szCs w:val="24"/>
        </w:rPr>
      </w:pPr>
    </w:p>
    <w:p w14:paraId="7E90A6EC" w14:textId="0E60AF63" w:rsidR="009733A9" w:rsidRDefault="009733A9">
      <w:pPr>
        <w:rPr>
          <w:rFonts w:ascii="Times New Roman" w:hAnsi="Times New Roman" w:cs="Times New Roman"/>
          <w:sz w:val="24"/>
          <w:szCs w:val="24"/>
        </w:rPr>
      </w:pPr>
    </w:p>
    <w:p w14:paraId="2E3521FD" w14:textId="4765A327" w:rsidR="009733A9" w:rsidRDefault="009733A9">
      <w:pPr>
        <w:rPr>
          <w:rFonts w:ascii="Times New Roman" w:hAnsi="Times New Roman" w:cs="Times New Roman"/>
          <w:sz w:val="24"/>
          <w:szCs w:val="24"/>
        </w:rPr>
      </w:pPr>
    </w:p>
    <w:p w14:paraId="2130EA82" w14:textId="6CA140CF" w:rsidR="009733A9" w:rsidRDefault="009733A9">
      <w:pPr>
        <w:rPr>
          <w:rFonts w:ascii="Times New Roman" w:hAnsi="Times New Roman" w:cs="Times New Roman"/>
          <w:sz w:val="24"/>
          <w:szCs w:val="24"/>
        </w:rPr>
      </w:pPr>
    </w:p>
    <w:p w14:paraId="01403F43" w14:textId="77777777" w:rsidR="009733A9" w:rsidRPr="004B4219" w:rsidRDefault="009733A9">
      <w:pPr>
        <w:rPr>
          <w:rFonts w:ascii="Times New Roman" w:hAnsi="Times New Roman" w:cs="Times New Roman"/>
          <w:sz w:val="24"/>
          <w:szCs w:val="24"/>
        </w:rPr>
      </w:pPr>
    </w:p>
    <w:p w14:paraId="62624BD7" w14:textId="70045BCE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7242F2D5" w14:textId="0D6ABF1B" w:rsidR="004E202A" w:rsidRPr="004B4219" w:rsidRDefault="004E202A">
      <w:pPr>
        <w:rPr>
          <w:rFonts w:ascii="Times New Roman" w:hAnsi="Times New Roman" w:cs="Times New Roman"/>
          <w:sz w:val="24"/>
          <w:szCs w:val="24"/>
        </w:rPr>
      </w:pPr>
    </w:p>
    <w:p w14:paraId="53322DAC" w14:textId="3258D6C1" w:rsidR="004E202A" w:rsidRDefault="009733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Literature</w:t>
      </w:r>
      <w:r w:rsidR="00E37D7C">
        <w:rPr>
          <w:rFonts w:ascii="Times New Roman" w:hAnsi="Times New Roman" w:cs="Times New Roman"/>
          <w:b/>
          <w:bCs/>
          <w:sz w:val="24"/>
          <w:szCs w:val="24"/>
        </w:rPr>
        <w:t xml:space="preserve"> cited</w:t>
      </w:r>
    </w:p>
    <w:p w14:paraId="48163ADA" w14:textId="21DA79D6" w:rsidR="00E37D7C" w:rsidRPr="00E37D7C" w:rsidRDefault="00E37D7C" w:rsidP="00E37D7C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37D7C">
        <w:rPr>
          <w:rFonts w:ascii="Times New Roman" w:hAnsi="Times New Roman" w:cs="Times New Roman"/>
          <w:sz w:val="24"/>
          <w:szCs w:val="24"/>
        </w:rPr>
        <w:t xml:space="preserve">Cane, J.H. (1987). Estimation of bee size using </w:t>
      </w:r>
      <w:proofErr w:type="spellStart"/>
      <w:r w:rsidRPr="00E37D7C">
        <w:rPr>
          <w:rFonts w:ascii="Times New Roman" w:hAnsi="Times New Roman" w:cs="Times New Roman"/>
          <w:sz w:val="24"/>
          <w:szCs w:val="24"/>
        </w:rPr>
        <w:t>intertegular</w:t>
      </w:r>
      <w:proofErr w:type="spellEnd"/>
      <w:r w:rsidRPr="00E37D7C">
        <w:rPr>
          <w:rFonts w:ascii="Times New Roman" w:hAnsi="Times New Roman" w:cs="Times New Roman"/>
          <w:sz w:val="24"/>
          <w:szCs w:val="24"/>
        </w:rPr>
        <w:t xml:space="preserve"> span (Apoidea). </w:t>
      </w:r>
      <w:r w:rsidRPr="00E37D7C">
        <w:rPr>
          <w:rFonts w:ascii="Times New Roman" w:hAnsi="Times New Roman" w:cs="Times New Roman"/>
          <w:i/>
          <w:iCs/>
          <w:sz w:val="24"/>
          <w:szCs w:val="24"/>
        </w:rPr>
        <w:t>Journal of the Kansas Entomological Society</w:t>
      </w:r>
      <w:r w:rsidRPr="00E37D7C">
        <w:rPr>
          <w:rFonts w:ascii="Times New Roman" w:hAnsi="Times New Roman" w:cs="Times New Roman"/>
          <w:sz w:val="24"/>
          <w:szCs w:val="24"/>
        </w:rPr>
        <w:t>, 145-147.</w:t>
      </w:r>
    </w:p>
    <w:p w14:paraId="61CA703A" w14:textId="6B6F248F" w:rsidR="00E37D7C" w:rsidRDefault="00E37D7C" w:rsidP="00E37D7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37D7C">
        <w:rPr>
          <w:rFonts w:ascii="Times New Roman" w:hAnsi="Times New Roman" w:cs="Times New Roman"/>
          <w:sz w:val="24"/>
          <w:szCs w:val="24"/>
        </w:rPr>
        <w:t xml:space="preserve">Greenleaf, S.S., Williams, N. M., Winfree, R., &amp; </w:t>
      </w:r>
      <w:proofErr w:type="spellStart"/>
      <w:r w:rsidRPr="00E37D7C">
        <w:rPr>
          <w:rFonts w:ascii="Times New Roman" w:hAnsi="Times New Roman" w:cs="Times New Roman"/>
          <w:sz w:val="24"/>
          <w:szCs w:val="24"/>
        </w:rPr>
        <w:t>Kremen</w:t>
      </w:r>
      <w:proofErr w:type="spellEnd"/>
      <w:r w:rsidRPr="00E37D7C">
        <w:rPr>
          <w:rFonts w:ascii="Times New Roman" w:hAnsi="Times New Roman" w:cs="Times New Roman"/>
          <w:sz w:val="24"/>
          <w:szCs w:val="24"/>
        </w:rPr>
        <w:t>, C. (2007). Bee foraging ranges and their relationship to body size. </w:t>
      </w:r>
      <w:proofErr w:type="spellStart"/>
      <w:r w:rsidRPr="00E37D7C">
        <w:rPr>
          <w:rFonts w:ascii="Times New Roman" w:hAnsi="Times New Roman" w:cs="Times New Roman"/>
          <w:i/>
          <w:iCs/>
          <w:sz w:val="24"/>
          <w:szCs w:val="24"/>
        </w:rPr>
        <w:t>Oecologia</w:t>
      </w:r>
      <w:proofErr w:type="spellEnd"/>
      <w:r w:rsidRPr="00E37D7C">
        <w:rPr>
          <w:rFonts w:ascii="Times New Roman" w:hAnsi="Times New Roman" w:cs="Times New Roman"/>
          <w:sz w:val="24"/>
          <w:szCs w:val="24"/>
        </w:rPr>
        <w:t>, </w:t>
      </w:r>
      <w:r w:rsidRPr="00E37D7C">
        <w:rPr>
          <w:rFonts w:ascii="Times New Roman" w:hAnsi="Times New Roman" w:cs="Times New Roman"/>
          <w:i/>
          <w:iCs/>
          <w:sz w:val="24"/>
          <w:szCs w:val="24"/>
        </w:rPr>
        <w:t>153</w:t>
      </w:r>
      <w:r w:rsidRPr="00E37D7C">
        <w:rPr>
          <w:rFonts w:ascii="Times New Roman" w:hAnsi="Times New Roman" w:cs="Times New Roman"/>
          <w:sz w:val="24"/>
          <w:szCs w:val="24"/>
        </w:rPr>
        <w:t>(3), 589-596.</w:t>
      </w:r>
    </w:p>
    <w:p w14:paraId="15337319" w14:textId="29D8562F" w:rsidR="00E37D7C" w:rsidRPr="00E37D7C" w:rsidRDefault="00E37D7C" w:rsidP="00E37D7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37D7C">
        <w:rPr>
          <w:rFonts w:ascii="Times New Roman" w:hAnsi="Times New Roman" w:cs="Times New Roman"/>
          <w:sz w:val="24"/>
          <w:szCs w:val="24"/>
        </w:rPr>
        <w:t>Rasband</w:t>
      </w:r>
      <w:proofErr w:type="spellEnd"/>
      <w:r w:rsidRPr="00E37D7C">
        <w:rPr>
          <w:rFonts w:ascii="Times New Roman" w:hAnsi="Times New Roman" w:cs="Times New Roman"/>
          <w:sz w:val="24"/>
          <w:szCs w:val="24"/>
        </w:rPr>
        <w:t>, W.S. (2017). Image Processing and Analysis in Java (Image J), US National Institutes of Health, Bethesda, Maryland USA.</w:t>
      </w:r>
    </w:p>
    <w:sectPr w:rsidR="00E37D7C" w:rsidRPr="00E37D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72"/>
    <w:rsid w:val="000702D7"/>
    <w:rsid w:val="000912F1"/>
    <w:rsid w:val="000C02C6"/>
    <w:rsid w:val="00137DA6"/>
    <w:rsid w:val="001D3BE1"/>
    <w:rsid w:val="00233F79"/>
    <w:rsid w:val="00305BD8"/>
    <w:rsid w:val="003352CB"/>
    <w:rsid w:val="0036773C"/>
    <w:rsid w:val="003D6C72"/>
    <w:rsid w:val="004B4219"/>
    <w:rsid w:val="004B5743"/>
    <w:rsid w:val="004E202A"/>
    <w:rsid w:val="00565496"/>
    <w:rsid w:val="006414F0"/>
    <w:rsid w:val="009733A9"/>
    <w:rsid w:val="00982F53"/>
    <w:rsid w:val="00A5723F"/>
    <w:rsid w:val="00B50EB0"/>
    <w:rsid w:val="00B769BE"/>
    <w:rsid w:val="00B87F9D"/>
    <w:rsid w:val="00BE7E1B"/>
    <w:rsid w:val="00C144DC"/>
    <w:rsid w:val="00C20DD3"/>
    <w:rsid w:val="00C37B2A"/>
    <w:rsid w:val="00C755AA"/>
    <w:rsid w:val="00C912AA"/>
    <w:rsid w:val="00C96B0D"/>
    <w:rsid w:val="00CA47D3"/>
    <w:rsid w:val="00D07F5D"/>
    <w:rsid w:val="00E37D7C"/>
    <w:rsid w:val="00F92DA2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4110"/>
  <w15:chartTrackingRefBased/>
  <w15:docId w15:val="{9B9D49A3-2DA1-4439-BC29-A2E8F697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E202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TableStye">
    <w:name w:val="Table Stye"/>
    <w:basedOn w:val="Heading3"/>
    <w:link w:val="TableStyeChar"/>
    <w:qFormat/>
    <w:rsid w:val="004E202A"/>
    <w:rPr>
      <w:sz w:val="24"/>
    </w:rPr>
  </w:style>
  <w:style w:type="character" w:customStyle="1" w:styleId="TableStyeChar">
    <w:name w:val="Table Stye Char"/>
    <w:basedOn w:val="Heading3Char"/>
    <w:link w:val="TableStye"/>
    <w:rsid w:val="004E202A"/>
    <w:rPr>
      <w:rFonts w:ascii="Times New Roman" w:eastAsia="Times New Roman" w:hAnsi="Times New Roman" w:cs="Times New Roman"/>
      <w:b/>
      <w:bCs/>
      <w:sz w:val="24"/>
      <w:szCs w:val="27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23F"/>
    <w:rPr>
      <w:b/>
      <w:bCs/>
      <w:sz w:val="20"/>
      <w:szCs w:val="20"/>
    </w:rPr>
  </w:style>
  <w:style w:type="paragraph" w:customStyle="1" w:styleId="ChapterLabel">
    <w:name w:val="Chapter Label"/>
    <w:basedOn w:val="Normal"/>
    <w:link w:val="ChapterLabelChar"/>
    <w:qFormat/>
    <w:rsid w:val="00233F79"/>
    <w:pPr>
      <w:tabs>
        <w:tab w:val="left" w:pos="1425"/>
      </w:tabs>
      <w:spacing w:after="200" w:line="276" w:lineRule="auto"/>
    </w:pPr>
    <w:rPr>
      <w:rFonts w:ascii="Times New Roman" w:hAnsi="Times New Roman" w:cs="Times New Roman"/>
      <w:b/>
      <w:sz w:val="24"/>
      <w:lang w:val="en-US"/>
    </w:rPr>
  </w:style>
  <w:style w:type="character" w:customStyle="1" w:styleId="ChapterLabelChar">
    <w:name w:val="Chapter Label Char"/>
    <w:basedOn w:val="DefaultParagraphFont"/>
    <w:link w:val="ChapterLabel"/>
    <w:rsid w:val="00233F79"/>
    <w:rPr>
      <w:rFonts w:ascii="Times New Roman" w:hAnsi="Times New Roman" w:cs="Times New Roman"/>
      <w:b/>
      <w:sz w:val="24"/>
      <w:lang w:val="en-US"/>
    </w:rPr>
  </w:style>
  <w:style w:type="paragraph" w:customStyle="1" w:styleId="FigureStyle">
    <w:name w:val="Figure Style"/>
    <w:basedOn w:val="Normal"/>
    <w:link w:val="FigureStyleChar"/>
    <w:qFormat/>
    <w:rsid w:val="00D07F5D"/>
    <w:pPr>
      <w:tabs>
        <w:tab w:val="left" w:pos="1425"/>
      </w:tabs>
      <w:spacing w:after="200" w:line="276" w:lineRule="auto"/>
    </w:pPr>
    <w:rPr>
      <w:rFonts w:ascii="Times New Roman" w:hAnsi="Times New Roman" w:cs="Times New Roman"/>
      <w:b/>
      <w:noProof/>
      <w:sz w:val="24"/>
      <w:lang w:val="en-US"/>
    </w:rPr>
  </w:style>
  <w:style w:type="character" w:customStyle="1" w:styleId="FigureStyleChar">
    <w:name w:val="Figure Style Char"/>
    <w:basedOn w:val="DefaultParagraphFont"/>
    <w:link w:val="FigureStyle"/>
    <w:rsid w:val="00D07F5D"/>
    <w:rPr>
      <w:rFonts w:ascii="Times New Roman" w:hAnsi="Times New Roman" w:cs="Times New Roman"/>
      <w:b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37834</TotalTime>
  <Pages>10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Grocock</dc:creator>
  <cp:keywords/>
  <dc:description/>
  <cp:lastModifiedBy>Nicholas Grocock</cp:lastModifiedBy>
  <cp:revision>28</cp:revision>
  <dcterms:created xsi:type="dcterms:W3CDTF">2019-04-30T12:23:00Z</dcterms:created>
  <dcterms:modified xsi:type="dcterms:W3CDTF">2020-06-25T20:03:00Z</dcterms:modified>
</cp:coreProperties>
</file>