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DFCE" w14:textId="77777777" w:rsidR="00AE3A6C" w:rsidRPr="000735AD" w:rsidRDefault="000735AD" w:rsidP="000735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5AD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59A0D620" w14:textId="77777777" w:rsidR="000735AD" w:rsidRPr="00B47949" w:rsidRDefault="000735AD" w:rsidP="000735AD">
      <w:pPr>
        <w:pStyle w:val="Nzev"/>
        <w:spacing w:line="480" w:lineRule="auto"/>
        <w:jc w:val="center"/>
        <w:rPr>
          <w:rFonts w:ascii="Times New Roman" w:eastAsiaTheme="minorHAnsi" w:hAnsi="Times New Roman" w:cs="Times New Roman"/>
          <w:b/>
          <w:spacing w:val="0"/>
          <w:kern w:val="0"/>
          <w:sz w:val="32"/>
          <w:szCs w:val="32"/>
          <w:lang w:val="en-US"/>
        </w:rPr>
      </w:pPr>
      <w:r w:rsidRPr="00B47949">
        <w:rPr>
          <w:rFonts w:ascii="Times New Roman" w:eastAsiaTheme="minorHAnsi" w:hAnsi="Times New Roman" w:cs="Times New Roman"/>
          <w:b/>
          <w:spacing w:val="0"/>
          <w:kern w:val="0"/>
          <w:sz w:val="32"/>
          <w:szCs w:val="32"/>
          <w:lang w:val="en-US"/>
        </w:rPr>
        <w:t xml:space="preserve">Maternal high-sucrose diet affects phenotype outcome in adult male offspring:  role of </w:t>
      </w:r>
      <w:r w:rsidRPr="00B47949">
        <w:rPr>
          <w:rFonts w:ascii="Times New Roman" w:eastAsiaTheme="minorHAnsi" w:hAnsi="Times New Roman" w:cs="Times New Roman"/>
          <w:b/>
          <w:i/>
          <w:spacing w:val="0"/>
          <w:kern w:val="0"/>
          <w:sz w:val="32"/>
          <w:szCs w:val="32"/>
          <w:lang w:val="en-US"/>
        </w:rPr>
        <w:t>Zbtb16</w:t>
      </w:r>
    </w:p>
    <w:p w14:paraId="0A436B69" w14:textId="77777777" w:rsidR="000735AD" w:rsidRPr="008F3D09" w:rsidRDefault="000735AD" w:rsidP="000735AD">
      <w:pPr>
        <w:rPr>
          <w:rFonts w:ascii="Times New Roman" w:hAnsi="Times New Roman" w:cs="Times New Roman"/>
          <w:lang w:val="en-US"/>
        </w:rPr>
      </w:pPr>
    </w:p>
    <w:p w14:paraId="577C5031" w14:textId="77777777" w:rsidR="000735AD" w:rsidRPr="008F3D09" w:rsidRDefault="000735AD" w:rsidP="000735A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Elena Školníková, Lucie Šedová, </w:t>
      </w:r>
      <w:proofErr w:type="spellStart"/>
      <w:r w:rsidRPr="008F3D09">
        <w:rPr>
          <w:rFonts w:ascii="Times New Roman" w:hAnsi="Times New Roman" w:cs="Times New Roman"/>
          <w:b/>
          <w:sz w:val="24"/>
          <w:szCs w:val="24"/>
          <w:lang w:val="en-US"/>
        </w:rPr>
        <w:t>Blanka</w:t>
      </w:r>
      <w:proofErr w:type="spellEnd"/>
      <w:r w:rsidRPr="008F3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3D09">
        <w:rPr>
          <w:rFonts w:ascii="Times New Roman" w:hAnsi="Times New Roman" w:cs="Times New Roman"/>
          <w:b/>
          <w:sz w:val="24"/>
          <w:szCs w:val="24"/>
          <w:lang w:val="en-US"/>
        </w:rPr>
        <w:t>Chylíková</w:t>
      </w:r>
      <w:proofErr w:type="spellEnd"/>
      <w:r w:rsidRPr="008F3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Adéla Kábelová, František Liška, Ondřej Šeda </w:t>
      </w:r>
    </w:p>
    <w:p w14:paraId="571D58B7" w14:textId="77777777" w:rsidR="000735AD" w:rsidRPr="008F3D09" w:rsidRDefault="000735AD" w:rsidP="000735AD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D09">
        <w:rPr>
          <w:rFonts w:ascii="Times New Roman" w:hAnsi="Times New Roman" w:cs="Times New Roman"/>
          <w:sz w:val="24"/>
          <w:szCs w:val="24"/>
          <w:lang w:val="en-US"/>
        </w:rPr>
        <w:t>Institute of Biology and Medical Genetics, First Faculty of Medicine, Charles University and the General University Hospital, Prague, Czech Republic</w:t>
      </w:r>
    </w:p>
    <w:p w14:paraId="1BE15A6C" w14:textId="77777777" w:rsidR="000735AD" w:rsidRPr="008F3D09" w:rsidRDefault="000735AD" w:rsidP="000735A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5690F7" w14:textId="77777777" w:rsidR="000735AD" w:rsidRPr="008F3D09" w:rsidRDefault="000735AD" w:rsidP="000735A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3D09">
        <w:rPr>
          <w:rFonts w:ascii="Times New Roman" w:hAnsi="Times New Roman" w:cs="Times New Roman"/>
          <w:sz w:val="24"/>
          <w:szCs w:val="24"/>
          <w:lang w:val="en-US"/>
        </w:rPr>
        <w:t>Corresponding author: Ondřej Šeda</w:t>
      </w:r>
    </w:p>
    <w:p w14:paraId="27042242" w14:textId="77777777" w:rsidR="000735AD" w:rsidRPr="008F3D09" w:rsidRDefault="000735AD" w:rsidP="000735AD">
      <w:pPr>
        <w:pStyle w:val="Zkladntext"/>
        <w:spacing w:line="480" w:lineRule="auto"/>
        <w:jc w:val="both"/>
        <w:rPr>
          <w:szCs w:val="24"/>
          <w:lang w:val="en-US"/>
        </w:rPr>
      </w:pPr>
      <w:r w:rsidRPr="008F3D09">
        <w:rPr>
          <w:szCs w:val="24"/>
          <w:lang w:val="en-US"/>
        </w:rPr>
        <w:t xml:space="preserve">Institute of Biology and Medical Genetics </w:t>
      </w:r>
    </w:p>
    <w:p w14:paraId="64A2FF3D" w14:textId="77777777" w:rsidR="000735AD" w:rsidRPr="008F3D09" w:rsidRDefault="000735AD" w:rsidP="000735AD">
      <w:pPr>
        <w:pStyle w:val="Zkladntext"/>
        <w:spacing w:line="480" w:lineRule="auto"/>
        <w:jc w:val="both"/>
        <w:rPr>
          <w:szCs w:val="24"/>
          <w:lang w:val="en-US"/>
        </w:rPr>
      </w:pPr>
      <w:r w:rsidRPr="008F3D09">
        <w:rPr>
          <w:szCs w:val="24"/>
          <w:lang w:val="en-US"/>
        </w:rPr>
        <w:t xml:space="preserve">First Faculty of Medicine, Charles University, </w:t>
      </w:r>
    </w:p>
    <w:p w14:paraId="5C26A904" w14:textId="77777777" w:rsidR="000735AD" w:rsidRPr="008F3D09" w:rsidRDefault="000735AD" w:rsidP="000735AD">
      <w:pPr>
        <w:pStyle w:val="Zkladntext"/>
        <w:spacing w:line="480" w:lineRule="auto"/>
        <w:jc w:val="both"/>
        <w:rPr>
          <w:szCs w:val="24"/>
          <w:lang w:val="en-US"/>
        </w:rPr>
      </w:pPr>
      <w:proofErr w:type="spellStart"/>
      <w:r w:rsidRPr="008F3D09">
        <w:rPr>
          <w:szCs w:val="24"/>
          <w:lang w:val="en-US"/>
        </w:rPr>
        <w:t>Albertov</w:t>
      </w:r>
      <w:proofErr w:type="spellEnd"/>
      <w:r w:rsidRPr="008F3D09">
        <w:rPr>
          <w:szCs w:val="24"/>
          <w:lang w:val="en-US"/>
        </w:rPr>
        <w:t xml:space="preserve"> 4, 12800 Prague 2, Czech Republic</w:t>
      </w:r>
    </w:p>
    <w:p w14:paraId="522EE0D5" w14:textId="77777777" w:rsidR="000735AD" w:rsidRPr="008F3D09" w:rsidRDefault="000735AD" w:rsidP="000735AD">
      <w:pPr>
        <w:pStyle w:val="Zkladntext"/>
        <w:spacing w:line="480" w:lineRule="auto"/>
        <w:jc w:val="both"/>
        <w:rPr>
          <w:lang w:val="en-US"/>
        </w:rPr>
      </w:pPr>
      <w:r w:rsidRPr="008F3D09">
        <w:rPr>
          <w:szCs w:val="24"/>
          <w:lang w:val="en-US"/>
        </w:rPr>
        <w:t xml:space="preserve">Tel: +420 224968180; email: </w:t>
      </w:r>
      <w:hyperlink r:id="rId5" w:history="1">
        <w:r w:rsidRPr="008F3D09">
          <w:rPr>
            <w:rStyle w:val="Hypertextovodkaz"/>
            <w:szCs w:val="24"/>
            <w:lang w:val="en-US"/>
          </w:rPr>
          <w:t>oseda@lf1.cuni.cz</w:t>
        </w:r>
      </w:hyperlink>
    </w:p>
    <w:p w14:paraId="6B74382C" w14:textId="77777777" w:rsidR="000735AD" w:rsidRDefault="000735AD">
      <w:r>
        <w:br w:type="page"/>
      </w:r>
    </w:p>
    <w:p w14:paraId="649BE64B" w14:textId="77777777" w:rsidR="000D2DDA" w:rsidRDefault="000D2DDA" w:rsidP="000D2DD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1: Diet composition</w:t>
      </w:r>
    </w:p>
    <w:tbl>
      <w:tblPr>
        <w:tblStyle w:val="Mkatabulky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50"/>
        <w:gridCol w:w="1135"/>
        <w:gridCol w:w="238"/>
        <w:gridCol w:w="1602"/>
        <w:gridCol w:w="1136"/>
        <w:gridCol w:w="1443"/>
      </w:tblGrid>
      <w:tr w:rsidR="000D2DDA" w:rsidRPr="004456FE" w14:paraId="48D947A6" w14:textId="77777777" w:rsidTr="006B61A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DEC441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BD8DD" w14:textId="77777777" w:rsidR="000D2DDA" w:rsidRPr="003764CE" w:rsidRDefault="000D2DDA" w:rsidP="006B61A4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4CE">
              <w:rPr>
                <w:rFonts w:ascii="Times New Roman" w:hAnsi="Times New Roman" w:cs="Times New Roman"/>
                <w:b/>
                <w:bCs/>
                <w:lang w:val="en-US"/>
              </w:rPr>
              <w:t>carbohydrates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764CE">
              <w:rPr>
                <w:rFonts w:ascii="Times New Roman" w:hAnsi="Times New Roman" w:cs="Times New Roman"/>
                <w:b/>
                <w:bCs/>
                <w:lang w:val="en-US"/>
              </w:rPr>
              <w:t>(kJ%)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135B7BAB" w14:textId="77777777" w:rsidR="000D2DDA" w:rsidRPr="003764CE" w:rsidRDefault="000D2DDA" w:rsidP="006B61A4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37A3F962" w14:textId="77777777" w:rsidR="000D2DDA" w:rsidRPr="003764CE" w:rsidRDefault="000D2DDA" w:rsidP="006B61A4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4CE">
              <w:rPr>
                <w:rFonts w:ascii="Times New Roman" w:hAnsi="Times New Roman" w:cs="Times New Roman"/>
                <w:b/>
                <w:bCs/>
                <w:lang w:val="en-US"/>
              </w:rPr>
              <w:t>protein (kJ%)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28A2E92A" w14:textId="77777777" w:rsidR="000D2DDA" w:rsidRPr="003764CE" w:rsidRDefault="000D2DDA" w:rsidP="006B61A4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4CE">
              <w:rPr>
                <w:rFonts w:ascii="Times New Roman" w:hAnsi="Times New Roman" w:cs="Times New Roman"/>
                <w:b/>
                <w:bCs/>
                <w:lang w:val="en-US"/>
              </w:rPr>
              <w:t>fat (kJ%)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0CD7AB74" w14:textId="77777777" w:rsidR="000D2DDA" w:rsidRPr="003764CE" w:rsidRDefault="000D2DDA" w:rsidP="006B61A4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4CE">
              <w:rPr>
                <w:rFonts w:ascii="Times New Roman" w:hAnsi="Times New Roman" w:cs="Times New Roman"/>
                <w:b/>
                <w:bCs/>
                <w:lang w:val="en-US"/>
              </w:rPr>
              <w:t>ME (MJ/kg)</w:t>
            </w:r>
          </w:p>
        </w:tc>
      </w:tr>
      <w:tr w:rsidR="000D2DDA" w:rsidRPr="004456FE" w14:paraId="5FD23CB9" w14:textId="77777777" w:rsidTr="006B61A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9E8238" w14:textId="77777777" w:rsidR="000D2DDA" w:rsidRPr="003764CE" w:rsidRDefault="000D2DDA" w:rsidP="006B61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4CE">
              <w:rPr>
                <w:rFonts w:ascii="Times New Roman" w:hAnsi="Times New Roman" w:cs="Times New Roman"/>
                <w:b/>
                <w:bCs/>
                <w:lang w:val="en-US"/>
              </w:rPr>
              <w:t>Standard diet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5F69329" w14:textId="77777777" w:rsidR="000D2DDA" w:rsidRPr="004456FE" w:rsidRDefault="000D2DDA" w:rsidP="006B61A4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 xml:space="preserve">64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8462F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>starch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4429856A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7F01598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207912C8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>13.6</w:t>
            </w:r>
          </w:p>
        </w:tc>
      </w:tr>
      <w:tr w:rsidR="000D2DDA" w:rsidRPr="004456FE" w14:paraId="65468D6D" w14:textId="77777777" w:rsidTr="006B61A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707CA5" w14:textId="77777777" w:rsidR="000D2DDA" w:rsidRPr="003764CE" w:rsidRDefault="000D2DDA" w:rsidP="006B61A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4CE">
              <w:rPr>
                <w:rFonts w:ascii="Times New Roman" w:hAnsi="Times New Roman" w:cs="Times New Roman"/>
                <w:b/>
                <w:bCs/>
                <w:lang w:val="en-US"/>
              </w:rPr>
              <w:t>High sucrose diet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396A8DF3" w14:textId="77777777" w:rsidR="000D2DDA" w:rsidRPr="004456FE" w:rsidRDefault="000D2DDA" w:rsidP="006B61A4">
            <w:pPr>
              <w:spacing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46C1C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 xml:space="preserve">sucrose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3B4436EE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 xml:space="preserve">19.6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42FC0A40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 xml:space="preserve">10.4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A21FF28" w14:textId="77777777" w:rsidR="000D2DDA" w:rsidRPr="004456FE" w:rsidRDefault="000D2DDA" w:rsidP="006B61A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456FE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4456FE">
              <w:rPr>
                <w:rFonts w:ascii="Times New Roman" w:hAnsi="Times New Roman" w:cs="Times New Roman"/>
                <w:lang w:val="en-US"/>
              </w:rPr>
              <w:t>.9</w:t>
            </w:r>
          </w:p>
        </w:tc>
      </w:tr>
    </w:tbl>
    <w:p w14:paraId="5EAC7E04" w14:textId="77777777" w:rsidR="000D2DDA" w:rsidRDefault="000D2DDA" w:rsidP="000D2DDA">
      <w:pPr>
        <w:rPr>
          <w:rFonts w:ascii="Times New Roman" w:hAnsi="Times New Roman" w:cs="Times New Roman"/>
          <w:lang w:val="en-US"/>
        </w:rPr>
      </w:pPr>
    </w:p>
    <w:p w14:paraId="1A6B3D1E" w14:textId="77777777" w:rsidR="000D2DDA" w:rsidRDefault="000D2DDA" w:rsidP="000D2DDA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Macronutrient composition of standard and high-sucrose diets. </w:t>
      </w:r>
      <w:r w:rsidRPr="003764CE">
        <w:rPr>
          <w:rFonts w:ascii="Times New Roman" w:hAnsi="Times New Roman" w:cs="Times New Roman"/>
          <w:i/>
          <w:iCs/>
          <w:lang w:val="en-US"/>
        </w:rPr>
        <w:t xml:space="preserve">ME – </w:t>
      </w:r>
      <w:r>
        <w:rPr>
          <w:rFonts w:ascii="Times New Roman" w:hAnsi="Times New Roman" w:cs="Times New Roman"/>
          <w:i/>
          <w:iCs/>
          <w:lang w:val="en-US"/>
        </w:rPr>
        <w:t xml:space="preserve">estimated </w:t>
      </w:r>
      <w:r w:rsidRPr="003764CE">
        <w:rPr>
          <w:rFonts w:ascii="Times New Roman" w:hAnsi="Times New Roman" w:cs="Times New Roman"/>
          <w:i/>
          <w:iCs/>
          <w:lang w:val="en-US"/>
        </w:rPr>
        <w:t xml:space="preserve">metabolizable energy, MJ – megajoule, kg – kilogram, kJ </w:t>
      </w:r>
      <w:r>
        <w:rPr>
          <w:rFonts w:ascii="Times New Roman" w:hAnsi="Times New Roman" w:cs="Times New Roman"/>
          <w:i/>
          <w:iCs/>
          <w:lang w:val="en-US"/>
        </w:rPr>
        <w:t>–</w:t>
      </w:r>
      <w:r w:rsidRPr="003764CE">
        <w:rPr>
          <w:rFonts w:ascii="Times New Roman" w:hAnsi="Times New Roman" w:cs="Times New Roman"/>
          <w:i/>
          <w:iCs/>
          <w:lang w:val="en-US"/>
        </w:rPr>
        <w:t xml:space="preserve"> kilojoule</w:t>
      </w:r>
      <w:r>
        <w:rPr>
          <w:rFonts w:ascii="Times New Roman" w:hAnsi="Times New Roman" w:cs="Times New Roman"/>
          <w:i/>
          <w:iCs/>
          <w:lang w:val="en-US"/>
        </w:rPr>
        <w:t xml:space="preserve">. The </w:t>
      </w:r>
      <w:proofErr w:type="gramStart"/>
      <w:r>
        <w:rPr>
          <w:rFonts w:ascii="Times New Roman" w:hAnsi="Times New Roman" w:cs="Times New Roman"/>
          <w:i/>
          <w:iCs/>
          <w:lang w:val="en-US"/>
        </w:rPr>
        <w:t>amount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of micronutrients and vitamins is identical in the two diets.</w:t>
      </w:r>
    </w:p>
    <w:p w14:paraId="1F145D53" w14:textId="77777777" w:rsidR="009E4DB8" w:rsidRDefault="009E4D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B4D002F" w14:textId="77777777" w:rsidR="009E4DB8" w:rsidRDefault="009E4DB8" w:rsidP="003C1B58">
      <w:pPr>
        <w:rPr>
          <w:rFonts w:ascii="Times New Roman" w:hAnsi="Times New Roman" w:cs="Times New Roman"/>
          <w:sz w:val="24"/>
          <w:szCs w:val="24"/>
          <w:lang w:val="en-GB"/>
        </w:rPr>
        <w:sectPr w:rsidR="009E4DB8" w:rsidSect="009E4D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1655"/>
        <w:gridCol w:w="892"/>
        <w:gridCol w:w="1417"/>
        <w:gridCol w:w="1701"/>
        <w:gridCol w:w="2410"/>
        <w:gridCol w:w="1701"/>
        <w:gridCol w:w="1843"/>
        <w:gridCol w:w="2268"/>
      </w:tblGrid>
      <w:tr w:rsidR="009E4DB8" w:rsidRPr="004F4051" w14:paraId="4161CDEE" w14:textId="77777777" w:rsidTr="003C1B58">
        <w:tc>
          <w:tcPr>
            <w:tcW w:w="1655" w:type="dxa"/>
          </w:tcPr>
          <w:p w14:paraId="040CEC69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Cholesterol</w:t>
            </w:r>
          </w:p>
          <w:p w14:paraId="7ED629D2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892" w:type="dxa"/>
          </w:tcPr>
          <w:p w14:paraId="790F4789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mg/dl</w:t>
            </w:r>
          </w:p>
        </w:tc>
        <w:tc>
          <w:tcPr>
            <w:tcW w:w="1417" w:type="dxa"/>
          </w:tcPr>
          <w:p w14:paraId="5A38427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SHR </w:t>
            </w:r>
            <w:proofErr w:type="spellStart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ctl</w:t>
            </w:r>
            <w:proofErr w:type="spellEnd"/>
          </w:p>
          <w:p w14:paraId="3B5B88A8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adult</w:t>
            </w:r>
          </w:p>
        </w:tc>
        <w:tc>
          <w:tcPr>
            <w:tcW w:w="1701" w:type="dxa"/>
          </w:tcPr>
          <w:p w14:paraId="4196674E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SHR </w:t>
            </w:r>
            <w:proofErr w:type="spellStart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ctl</w:t>
            </w:r>
            <w:proofErr w:type="spellEnd"/>
          </w:p>
          <w:p w14:paraId="4205DFBF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pregnant</w:t>
            </w:r>
          </w:p>
        </w:tc>
        <w:tc>
          <w:tcPr>
            <w:tcW w:w="2410" w:type="dxa"/>
          </w:tcPr>
          <w:p w14:paraId="76657601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 HSD</w:t>
            </w:r>
          </w:p>
          <w:p w14:paraId="2D6CF97A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pregnant</w:t>
            </w:r>
          </w:p>
        </w:tc>
        <w:tc>
          <w:tcPr>
            <w:tcW w:w="1701" w:type="dxa"/>
          </w:tcPr>
          <w:p w14:paraId="48AB9390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SHR-</w:t>
            </w:r>
            <w:r w:rsidRPr="003B3F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Zbtb16</w:t>
            </w:r>
          </w:p>
          <w:p w14:paraId="7948D7C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ctl</w:t>
            </w:r>
            <w:proofErr w:type="spellEnd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adult</w:t>
            </w:r>
          </w:p>
        </w:tc>
        <w:tc>
          <w:tcPr>
            <w:tcW w:w="1843" w:type="dxa"/>
          </w:tcPr>
          <w:p w14:paraId="7A8AA64F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SHR-</w:t>
            </w:r>
            <w:r w:rsidRPr="003B3F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Zbtb16</w:t>
            </w:r>
          </w:p>
          <w:p w14:paraId="341B2DBE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ctl</w:t>
            </w:r>
            <w:proofErr w:type="spellEnd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pregnant</w:t>
            </w:r>
          </w:p>
        </w:tc>
        <w:tc>
          <w:tcPr>
            <w:tcW w:w="2268" w:type="dxa"/>
          </w:tcPr>
          <w:p w14:paraId="11B6B468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SHR-</w:t>
            </w:r>
            <w:r w:rsidRPr="003B3F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Zbtb16</w:t>
            </w:r>
          </w:p>
          <w:p w14:paraId="2933C037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HSD</w:t>
            </w:r>
          </w:p>
        </w:tc>
      </w:tr>
      <w:tr w:rsidR="009E4DB8" w:rsidRPr="004F4051" w14:paraId="0980615B" w14:textId="77777777" w:rsidTr="003C1B58">
        <w:tc>
          <w:tcPr>
            <w:tcW w:w="1655" w:type="dxa"/>
            <w:vMerge w:val="restart"/>
          </w:tcPr>
          <w:p w14:paraId="6025F608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Chylomicrons</w:t>
            </w:r>
          </w:p>
        </w:tc>
        <w:tc>
          <w:tcPr>
            <w:tcW w:w="892" w:type="dxa"/>
          </w:tcPr>
          <w:p w14:paraId="2B5C7131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</w:t>
            </w:r>
          </w:p>
        </w:tc>
        <w:tc>
          <w:tcPr>
            <w:tcW w:w="1417" w:type="dxa"/>
          </w:tcPr>
          <w:p w14:paraId="146F27F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701" w:type="dxa"/>
          </w:tcPr>
          <w:p w14:paraId="075BF27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2410" w:type="dxa"/>
          </w:tcPr>
          <w:p w14:paraId="6D707AC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 A***/P***</w:t>
            </w:r>
          </w:p>
        </w:tc>
        <w:tc>
          <w:tcPr>
            <w:tcW w:w="1701" w:type="dxa"/>
          </w:tcPr>
          <w:p w14:paraId="0F22A75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</w:tcPr>
          <w:p w14:paraId="3F7B85D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2268" w:type="dxa"/>
          </w:tcPr>
          <w:p w14:paraId="00CB120E" w14:textId="77777777" w:rsidR="009E4DB8" w:rsidRPr="004F4051" w:rsidRDefault="009E4DB8" w:rsidP="003C1B58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 A***/P***</w:t>
            </w:r>
          </w:p>
        </w:tc>
      </w:tr>
      <w:tr w:rsidR="009E4DB8" w:rsidRPr="004F4051" w14:paraId="4B1A6EAC" w14:textId="77777777" w:rsidTr="003C1B58">
        <w:tc>
          <w:tcPr>
            <w:tcW w:w="1655" w:type="dxa"/>
            <w:vMerge/>
          </w:tcPr>
          <w:p w14:paraId="1D23915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788C6FB1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1417" w:type="dxa"/>
          </w:tcPr>
          <w:p w14:paraId="3EA5C5C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00</w:t>
            </w:r>
          </w:p>
        </w:tc>
        <w:tc>
          <w:tcPr>
            <w:tcW w:w="1701" w:type="dxa"/>
          </w:tcPr>
          <w:p w14:paraId="78A08DA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2410" w:type="dxa"/>
          </w:tcPr>
          <w:p w14:paraId="426701E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 A***/P**</w:t>
            </w:r>
          </w:p>
        </w:tc>
        <w:tc>
          <w:tcPr>
            <w:tcW w:w="1701" w:type="dxa"/>
          </w:tcPr>
          <w:p w14:paraId="04C0EAA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</w:tcPr>
          <w:p w14:paraId="77F6426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2268" w:type="dxa"/>
          </w:tcPr>
          <w:p w14:paraId="3D5D9B4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A***/P***</w:t>
            </w:r>
          </w:p>
        </w:tc>
      </w:tr>
      <w:tr w:rsidR="009E4DB8" w:rsidRPr="004F4051" w14:paraId="737ED39C" w14:textId="77777777" w:rsidTr="003C1B58">
        <w:tc>
          <w:tcPr>
            <w:tcW w:w="1655" w:type="dxa"/>
            <w:vMerge w:val="restart"/>
          </w:tcPr>
          <w:p w14:paraId="501496B3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low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density lipoproteins</w:t>
            </w:r>
          </w:p>
        </w:tc>
        <w:tc>
          <w:tcPr>
            <w:tcW w:w="892" w:type="dxa"/>
          </w:tcPr>
          <w:p w14:paraId="40E61F2E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C3</w:t>
            </w:r>
          </w:p>
        </w:tc>
        <w:tc>
          <w:tcPr>
            <w:tcW w:w="1417" w:type="dxa"/>
          </w:tcPr>
          <w:p w14:paraId="5746EC7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701" w:type="dxa"/>
          </w:tcPr>
          <w:p w14:paraId="56EB943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2410" w:type="dxa"/>
          </w:tcPr>
          <w:p w14:paraId="26A2A24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 A***/P***</w:t>
            </w:r>
          </w:p>
        </w:tc>
        <w:tc>
          <w:tcPr>
            <w:tcW w:w="1701" w:type="dxa"/>
          </w:tcPr>
          <w:p w14:paraId="4839626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</w:tcPr>
          <w:p w14:paraId="5C7FE71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2268" w:type="dxa"/>
          </w:tcPr>
          <w:p w14:paraId="31D27FD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 A***/P***</w:t>
            </w:r>
          </w:p>
        </w:tc>
      </w:tr>
      <w:tr w:rsidR="009E4DB8" w:rsidRPr="004F4051" w14:paraId="4F51FE34" w14:textId="77777777" w:rsidTr="003C1B58">
        <w:tc>
          <w:tcPr>
            <w:tcW w:w="1655" w:type="dxa"/>
            <w:vMerge/>
          </w:tcPr>
          <w:p w14:paraId="63890194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1A0E78F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C4</w:t>
            </w:r>
          </w:p>
        </w:tc>
        <w:tc>
          <w:tcPr>
            <w:tcW w:w="1417" w:type="dxa"/>
          </w:tcPr>
          <w:p w14:paraId="38443CC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701" w:type="dxa"/>
          </w:tcPr>
          <w:p w14:paraId="2CDD7BD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2410" w:type="dxa"/>
          </w:tcPr>
          <w:p w14:paraId="47E481C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 A***/P**</w:t>
            </w:r>
          </w:p>
        </w:tc>
        <w:tc>
          <w:tcPr>
            <w:tcW w:w="1701" w:type="dxa"/>
          </w:tcPr>
          <w:p w14:paraId="2453A29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843" w:type="dxa"/>
          </w:tcPr>
          <w:p w14:paraId="3792030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2268" w:type="dxa"/>
          </w:tcPr>
          <w:p w14:paraId="778BF56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 A***/P**</w:t>
            </w:r>
          </w:p>
        </w:tc>
      </w:tr>
      <w:tr w:rsidR="009E4DB8" w:rsidRPr="004F4051" w14:paraId="2D44F03C" w14:textId="77777777" w:rsidTr="003C1B58">
        <w:tc>
          <w:tcPr>
            <w:tcW w:w="1655" w:type="dxa"/>
            <w:vMerge/>
          </w:tcPr>
          <w:p w14:paraId="1791FAEB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5653BDAC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C5</w:t>
            </w:r>
          </w:p>
        </w:tc>
        <w:tc>
          <w:tcPr>
            <w:tcW w:w="1417" w:type="dxa"/>
          </w:tcPr>
          <w:p w14:paraId="65A0411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701" w:type="dxa"/>
          </w:tcPr>
          <w:p w14:paraId="4FED950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2410" w:type="dxa"/>
          </w:tcPr>
          <w:p w14:paraId="687BE61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 A***/P*</w:t>
            </w:r>
          </w:p>
        </w:tc>
        <w:tc>
          <w:tcPr>
            <w:tcW w:w="1701" w:type="dxa"/>
          </w:tcPr>
          <w:p w14:paraId="74360BE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1843" w:type="dxa"/>
          </w:tcPr>
          <w:p w14:paraId="587405D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 A*</w:t>
            </w:r>
          </w:p>
        </w:tc>
        <w:tc>
          <w:tcPr>
            <w:tcW w:w="2268" w:type="dxa"/>
          </w:tcPr>
          <w:p w14:paraId="76120B3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 A***/P**</w:t>
            </w:r>
          </w:p>
        </w:tc>
      </w:tr>
      <w:tr w:rsidR="009E4DB8" w:rsidRPr="004F4051" w14:paraId="090D20A9" w14:textId="77777777" w:rsidTr="003C1B58">
        <w:tc>
          <w:tcPr>
            <w:tcW w:w="1655" w:type="dxa"/>
            <w:vMerge/>
          </w:tcPr>
          <w:p w14:paraId="48C0EA90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2BF37C11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C6</w:t>
            </w:r>
          </w:p>
        </w:tc>
        <w:tc>
          <w:tcPr>
            <w:tcW w:w="1417" w:type="dxa"/>
          </w:tcPr>
          <w:p w14:paraId="36EB654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701" w:type="dxa"/>
          </w:tcPr>
          <w:p w14:paraId="7F992B1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 A***</w:t>
            </w:r>
          </w:p>
        </w:tc>
        <w:tc>
          <w:tcPr>
            <w:tcW w:w="2410" w:type="dxa"/>
          </w:tcPr>
          <w:p w14:paraId="3217B49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 A**/P**</w:t>
            </w:r>
          </w:p>
        </w:tc>
        <w:tc>
          <w:tcPr>
            <w:tcW w:w="1701" w:type="dxa"/>
          </w:tcPr>
          <w:p w14:paraId="5278534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843" w:type="dxa"/>
          </w:tcPr>
          <w:p w14:paraId="6D1FDB1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 A***</w:t>
            </w:r>
          </w:p>
        </w:tc>
        <w:tc>
          <w:tcPr>
            <w:tcW w:w="2268" w:type="dxa"/>
          </w:tcPr>
          <w:p w14:paraId="7A256E8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 A***/P**</w:t>
            </w:r>
          </w:p>
        </w:tc>
      </w:tr>
      <w:tr w:rsidR="009E4DB8" w:rsidRPr="004F4051" w14:paraId="1E0FE4D8" w14:textId="77777777" w:rsidTr="003C1B58">
        <w:tc>
          <w:tcPr>
            <w:tcW w:w="1655" w:type="dxa"/>
            <w:vMerge/>
          </w:tcPr>
          <w:p w14:paraId="57AAA61F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48B3CBFA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C7</w:t>
            </w:r>
          </w:p>
        </w:tc>
        <w:tc>
          <w:tcPr>
            <w:tcW w:w="1417" w:type="dxa"/>
          </w:tcPr>
          <w:p w14:paraId="34A5120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701" w:type="dxa"/>
          </w:tcPr>
          <w:p w14:paraId="3BB293E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A**</w:t>
            </w:r>
          </w:p>
        </w:tc>
        <w:tc>
          <w:tcPr>
            <w:tcW w:w="2410" w:type="dxa"/>
          </w:tcPr>
          <w:p w14:paraId="4CE1DA1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00 A*</w:t>
            </w:r>
          </w:p>
        </w:tc>
        <w:tc>
          <w:tcPr>
            <w:tcW w:w="1701" w:type="dxa"/>
          </w:tcPr>
          <w:p w14:paraId="0F77986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</w:tcPr>
          <w:p w14:paraId="7A1E027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A**</w:t>
            </w:r>
          </w:p>
        </w:tc>
        <w:tc>
          <w:tcPr>
            <w:tcW w:w="2268" w:type="dxa"/>
          </w:tcPr>
          <w:p w14:paraId="6C51ED7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A***/#</w:t>
            </w:r>
          </w:p>
        </w:tc>
      </w:tr>
      <w:tr w:rsidR="009E4DB8" w:rsidRPr="004F4051" w14:paraId="2180259B" w14:textId="77777777" w:rsidTr="003C1B58">
        <w:tc>
          <w:tcPr>
            <w:tcW w:w="1655" w:type="dxa"/>
            <w:vMerge w:val="restart"/>
          </w:tcPr>
          <w:p w14:paraId="62CAFA9F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density lipoproteins</w:t>
            </w:r>
          </w:p>
        </w:tc>
        <w:tc>
          <w:tcPr>
            <w:tcW w:w="892" w:type="dxa"/>
          </w:tcPr>
          <w:p w14:paraId="1FFDA2E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C8</w:t>
            </w:r>
          </w:p>
        </w:tc>
        <w:tc>
          <w:tcPr>
            <w:tcW w:w="1417" w:type="dxa"/>
          </w:tcPr>
          <w:p w14:paraId="605EEBB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701" w:type="dxa"/>
          </w:tcPr>
          <w:p w14:paraId="3485414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 A***</w:t>
            </w:r>
          </w:p>
        </w:tc>
        <w:tc>
          <w:tcPr>
            <w:tcW w:w="2410" w:type="dxa"/>
          </w:tcPr>
          <w:p w14:paraId="7726991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</w:t>
            </w:r>
          </w:p>
        </w:tc>
        <w:tc>
          <w:tcPr>
            <w:tcW w:w="1701" w:type="dxa"/>
          </w:tcPr>
          <w:p w14:paraId="1ECCB03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843" w:type="dxa"/>
          </w:tcPr>
          <w:p w14:paraId="2D9147A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 A**</w:t>
            </w:r>
          </w:p>
        </w:tc>
        <w:tc>
          <w:tcPr>
            <w:tcW w:w="2268" w:type="dxa"/>
          </w:tcPr>
          <w:p w14:paraId="3976E6C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 A***/#</w:t>
            </w:r>
          </w:p>
        </w:tc>
      </w:tr>
      <w:tr w:rsidR="009E4DB8" w:rsidRPr="004F4051" w14:paraId="75F40D03" w14:textId="77777777" w:rsidTr="003C1B58">
        <w:tc>
          <w:tcPr>
            <w:tcW w:w="1655" w:type="dxa"/>
            <w:vMerge/>
          </w:tcPr>
          <w:p w14:paraId="4C2F5F7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506DF587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C9</w:t>
            </w:r>
          </w:p>
        </w:tc>
        <w:tc>
          <w:tcPr>
            <w:tcW w:w="1417" w:type="dxa"/>
          </w:tcPr>
          <w:p w14:paraId="257116B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  <w:tc>
          <w:tcPr>
            <w:tcW w:w="1701" w:type="dxa"/>
          </w:tcPr>
          <w:p w14:paraId="7E80EF5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2410" w:type="dxa"/>
          </w:tcPr>
          <w:p w14:paraId="336B221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1701" w:type="dxa"/>
          </w:tcPr>
          <w:p w14:paraId="3008AB3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843" w:type="dxa"/>
          </w:tcPr>
          <w:p w14:paraId="579E5B4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2268" w:type="dxa"/>
          </w:tcPr>
          <w:p w14:paraId="71200F3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</w:tr>
      <w:tr w:rsidR="009E4DB8" w:rsidRPr="004F4051" w14:paraId="6E019062" w14:textId="77777777" w:rsidTr="003C1B58">
        <w:tc>
          <w:tcPr>
            <w:tcW w:w="1655" w:type="dxa"/>
            <w:vMerge/>
          </w:tcPr>
          <w:p w14:paraId="2EA4251A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6A301768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C10</w:t>
            </w:r>
          </w:p>
        </w:tc>
        <w:tc>
          <w:tcPr>
            <w:tcW w:w="1417" w:type="dxa"/>
          </w:tcPr>
          <w:p w14:paraId="51FEDD2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</w:t>
            </w:r>
          </w:p>
        </w:tc>
        <w:tc>
          <w:tcPr>
            <w:tcW w:w="1701" w:type="dxa"/>
          </w:tcPr>
          <w:p w14:paraId="3976077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31 A***</w:t>
            </w:r>
          </w:p>
        </w:tc>
        <w:tc>
          <w:tcPr>
            <w:tcW w:w="2410" w:type="dxa"/>
          </w:tcPr>
          <w:p w14:paraId="000A31B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 P***</w:t>
            </w:r>
          </w:p>
        </w:tc>
        <w:tc>
          <w:tcPr>
            <w:tcW w:w="1701" w:type="dxa"/>
          </w:tcPr>
          <w:p w14:paraId="2221CAC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  <w:tc>
          <w:tcPr>
            <w:tcW w:w="1843" w:type="dxa"/>
          </w:tcPr>
          <w:p w14:paraId="056D7FA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 A*</w:t>
            </w:r>
          </w:p>
        </w:tc>
        <w:tc>
          <w:tcPr>
            <w:tcW w:w="2268" w:type="dxa"/>
          </w:tcPr>
          <w:p w14:paraId="54C6E9B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</w:tr>
      <w:tr w:rsidR="009E4DB8" w:rsidRPr="004F4051" w14:paraId="2BD833F8" w14:textId="77777777" w:rsidTr="003C1B58">
        <w:tc>
          <w:tcPr>
            <w:tcW w:w="1655" w:type="dxa"/>
            <w:vMerge/>
          </w:tcPr>
          <w:p w14:paraId="4D0CFD8E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06681777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C11</w:t>
            </w:r>
          </w:p>
        </w:tc>
        <w:tc>
          <w:tcPr>
            <w:tcW w:w="1417" w:type="dxa"/>
          </w:tcPr>
          <w:p w14:paraId="6258F2C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</w:t>
            </w:r>
          </w:p>
        </w:tc>
        <w:tc>
          <w:tcPr>
            <w:tcW w:w="1701" w:type="dxa"/>
          </w:tcPr>
          <w:p w14:paraId="09662E6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12 A**</w:t>
            </w:r>
          </w:p>
        </w:tc>
        <w:tc>
          <w:tcPr>
            <w:tcW w:w="2410" w:type="dxa"/>
          </w:tcPr>
          <w:p w14:paraId="30101B0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P**</w:t>
            </w:r>
          </w:p>
        </w:tc>
        <w:tc>
          <w:tcPr>
            <w:tcW w:w="1701" w:type="dxa"/>
          </w:tcPr>
          <w:p w14:paraId="74E90EE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1843" w:type="dxa"/>
          </w:tcPr>
          <w:p w14:paraId="2BED21A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2268" w:type="dxa"/>
          </w:tcPr>
          <w:p w14:paraId="433037C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</w:tr>
      <w:tr w:rsidR="009E4DB8" w:rsidRPr="004F4051" w14:paraId="5BC6E40C" w14:textId="77777777" w:rsidTr="003C1B58">
        <w:tc>
          <w:tcPr>
            <w:tcW w:w="1655" w:type="dxa"/>
            <w:vMerge/>
          </w:tcPr>
          <w:p w14:paraId="204E7BC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7DF01E9E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C12</w:t>
            </w:r>
          </w:p>
        </w:tc>
        <w:tc>
          <w:tcPr>
            <w:tcW w:w="1417" w:type="dxa"/>
          </w:tcPr>
          <w:p w14:paraId="7FD3879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701" w:type="dxa"/>
          </w:tcPr>
          <w:p w14:paraId="7106616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35 A***</w:t>
            </w:r>
          </w:p>
        </w:tc>
        <w:tc>
          <w:tcPr>
            <w:tcW w:w="2410" w:type="dxa"/>
          </w:tcPr>
          <w:p w14:paraId="1CD2D43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53 A**</w:t>
            </w:r>
          </w:p>
        </w:tc>
        <w:tc>
          <w:tcPr>
            <w:tcW w:w="1701" w:type="dxa"/>
          </w:tcPr>
          <w:p w14:paraId="5F24970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843" w:type="dxa"/>
          </w:tcPr>
          <w:p w14:paraId="19C1C45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69 A**</w:t>
            </w:r>
          </w:p>
        </w:tc>
        <w:tc>
          <w:tcPr>
            <w:tcW w:w="2268" w:type="dxa"/>
          </w:tcPr>
          <w:p w14:paraId="3996730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5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34 A***/#</w:t>
            </w:r>
          </w:p>
        </w:tc>
      </w:tr>
      <w:tr w:rsidR="009E4DB8" w:rsidRPr="004F4051" w14:paraId="66ECAAA8" w14:textId="77777777" w:rsidTr="003C1B58">
        <w:tc>
          <w:tcPr>
            <w:tcW w:w="1655" w:type="dxa"/>
            <w:vMerge/>
          </w:tcPr>
          <w:p w14:paraId="782795C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21A9989C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C13</w:t>
            </w:r>
          </w:p>
        </w:tc>
        <w:tc>
          <w:tcPr>
            <w:tcW w:w="1417" w:type="dxa"/>
          </w:tcPr>
          <w:p w14:paraId="02505DD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22</w:t>
            </w:r>
          </w:p>
        </w:tc>
        <w:tc>
          <w:tcPr>
            <w:tcW w:w="1701" w:type="dxa"/>
          </w:tcPr>
          <w:p w14:paraId="602C80F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25 A**</w:t>
            </w:r>
          </w:p>
        </w:tc>
        <w:tc>
          <w:tcPr>
            <w:tcW w:w="2410" w:type="dxa"/>
          </w:tcPr>
          <w:p w14:paraId="265C02E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38 A*</w:t>
            </w:r>
          </w:p>
        </w:tc>
        <w:tc>
          <w:tcPr>
            <w:tcW w:w="1701" w:type="dxa"/>
          </w:tcPr>
          <w:p w14:paraId="32E86F3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1843" w:type="dxa"/>
          </w:tcPr>
          <w:p w14:paraId="19FEC71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53 A**</w:t>
            </w:r>
          </w:p>
        </w:tc>
        <w:tc>
          <w:tcPr>
            <w:tcW w:w="2268" w:type="dxa"/>
          </w:tcPr>
          <w:p w14:paraId="5E29068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 A***</w:t>
            </w:r>
          </w:p>
        </w:tc>
      </w:tr>
      <w:tr w:rsidR="009E4DB8" w:rsidRPr="004F4051" w14:paraId="619385BF" w14:textId="77777777" w:rsidTr="003C1B58">
        <w:tc>
          <w:tcPr>
            <w:tcW w:w="1655" w:type="dxa"/>
            <w:vMerge w:val="restart"/>
          </w:tcPr>
          <w:p w14:paraId="205BD6A9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density lipoproteins</w:t>
            </w:r>
          </w:p>
        </w:tc>
        <w:tc>
          <w:tcPr>
            <w:tcW w:w="892" w:type="dxa"/>
          </w:tcPr>
          <w:p w14:paraId="7E46CCE2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C14</w:t>
            </w:r>
          </w:p>
        </w:tc>
        <w:tc>
          <w:tcPr>
            <w:tcW w:w="1417" w:type="dxa"/>
          </w:tcPr>
          <w:p w14:paraId="7D2F02D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701" w:type="dxa"/>
          </w:tcPr>
          <w:p w14:paraId="0F8D055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43 A*</w:t>
            </w:r>
          </w:p>
        </w:tc>
        <w:tc>
          <w:tcPr>
            <w:tcW w:w="2410" w:type="dxa"/>
          </w:tcPr>
          <w:p w14:paraId="3012B19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49 A*</w:t>
            </w:r>
          </w:p>
        </w:tc>
        <w:tc>
          <w:tcPr>
            <w:tcW w:w="1701" w:type="dxa"/>
          </w:tcPr>
          <w:p w14:paraId="5834100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843" w:type="dxa"/>
          </w:tcPr>
          <w:p w14:paraId="6056AC8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66</w:t>
            </w:r>
          </w:p>
        </w:tc>
        <w:tc>
          <w:tcPr>
            <w:tcW w:w="2268" w:type="dxa"/>
          </w:tcPr>
          <w:p w14:paraId="7825EA1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5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32 A*</w:t>
            </w:r>
          </w:p>
        </w:tc>
      </w:tr>
      <w:tr w:rsidR="009E4DB8" w:rsidRPr="004F4051" w14:paraId="59051984" w14:textId="77777777" w:rsidTr="003C1B58">
        <w:tc>
          <w:tcPr>
            <w:tcW w:w="1655" w:type="dxa"/>
            <w:vMerge/>
          </w:tcPr>
          <w:p w14:paraId="737ECC2C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626BA161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C15</w:t>
            </w:r>
          </w:p>
        </w:tc>
        <w:tc>
          <w:tcPr>
            <w:tcW w:w="1417" w:type="dxa"/>
          </w:tcPr>
          <w:p w14:paraId="561AE79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71</w:t>
            </w:r>
          </w:p>
        </w:tc>
        <w:tc>
          <w:tcPr>
            <w:tcW w:w="1701" w:type="dxa"/>
          </w:tcPr>
          <w:p w14:paraId="6132A40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8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90</w:t>
            </w:r>
          </w:p>
        </w:tc>
        <w:tc>
          <w:tcPr>
            <w:tcW w:w="2410" w:type="dxa"/>
          </w:tcPr>
          <w:p w14:paraId="6ECA9DA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8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</w:t>
            </w:r>
          </w:p>
        </w:tc>
        <w:tc>
          <w:tcPr>
            <w:tcW w:w="1701" w:type="dxa"/>
          </w:tcPr>
          <w:p w14:paraId="6E0E904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78</w:t>
            </w:r>
          </w:p>
        </w:tc>
        <w:tc>
          <w:tcPr>
            <w:tcW w:w="1843" w:type="dxa"/>
          </w:tcPr>
          <w:p w14:paraId="3FC16BE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8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88</w:t>
            </w:r>
          </w:p>
        </w:tc>
        <w:tc>
          <w:tcPr>
            <w:tcW w:w="2268" w:type="dxa"/>
          </w:tcPr>
          <w:p w14:paraId="7A563A3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8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48</w:t>
            </w:r>
          </w:p>
        </w:tc>
      </w:tr>
      <w:tr w:rsidR="009E4DB8" w:rsidRPr="004F4051" w14:paraId="51DB60A6" w14:textId="77777777" w:rsidTr="003C1B58">
        <w:tc>
          <w:tcPr>
            <w:tcW w:w="1655" w:type="dxa"/>
            <w:vMerge/>
          </w:tcPr>
          <w:p w14:paraId="33B0B166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1C9264BB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C16</w:t>
            </w:r>
          </w:p>
        </w:tc>
        <w:tc>
          <w:tcPr>
            <w:tcW w:w="1417" w:type="dxa"/>
          </w:tcPr>
          <w:p w14:paraId="372F292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15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80</w:t>
            </w:r>
          </w:p>
        </w:tc>
        <w:tc>
          <w:tcPr>
            <w:tcW w:w="1701" w:type="dxa"/>
          </w:tcPr>
          <w:p w14:paraId="2749D6F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18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</w:t>
            </w:r>
          </w:p>
        </w:tc>
        <w:tc>
          <w:tcPr>
            <w:tcW w:w="2410" w:type="dxa"/>
          </w:tcPr>
          <w:p w14:paraId="56C8A4D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19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75 A*</w:t>
            </w:r>
          </w:p>
        </w:tc>
        <w:tc>
          <w:tcPr>
            <w:tcW w:w="1701" w:type="dxa"/>
          </w:tcPr>
          <w:p w14:paraId="6A6971A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16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33</w:t>
            </w:r>
          </w:p>
        </w:tc>
        <w:tc>
          <w:tcPr>
            <w:tcW w:w="1843" w:type="dxa"/>
          </w:tcPr>
          <w:p w14:paraId="6A3AC6F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18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29±1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</w:t>
            </w:r>
          </w:p>
        </w:tc>
        <w:tc>
          <w:tcPr>
            <w:tcW w:w="2268" w:type="dxa"/>
          </w:tcPr>
          <w:p w14:paraId="6BEF2E9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18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55</w:t>
            </w:r>
          </w:p>
        </w:tc>
      </w:tr>
      <w:tr w:rsidR="009E4DB8" w:rsidRPr="004F4051" w14:paraId="7EBD8E72" w14:textId="77777777" w:rsidTr="003C1B58">
        <w:tc>
          <w:tcPr>
            <w:tcW w:w="1655" w:type="dxa"/>
            <w:vMerge/>
          </w:tcPr>
          <w:p w14:paraId="68179BA4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6CBACC86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C17</w:t>
            </w:r>
          </w:p>
        </w:tc>
        <w:tc>
          <w:tcPr>
            <w:tcW w:w="1417" w:type="dxa"/>
          </w:tcPr>
          <w:p w14:paraId="55452AB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7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21</w:t>
            </w:r>
          </w:p>
        </w:tc>
        <w:tc>
          <w:tcPr>
            <w:tcW w:w="1701" w:type="dxa"/>
          </w:tcPr>
          <w:p w14:paraId="59856A7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7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2410" w:type="dxa"/>
          </w:tcPr>
          <w:p w14:paraId="6E51BD2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7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31</w:t>
            </w:r>
          </w:p>
        </w:tc>
        <w:tc>
          <w:tcPr>
            <w:tcW w:w="1701" w:type="dxa"/>
          </w:tcPr>
          <w:p w14:paraId="50D2794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7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35</w:t>
            </w:r>
          </w:p>
        </w:tc>
        <w:tc>
          <w:tcPr>
            <w:tcW w:w="1843" w:type="dxa"/>
          </w:tcPr>
          <w:p w14:paraId="3583793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7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2268" w:type="dxa"/>
          </w:tcPr>
          <w:p w14:paraId="0FCE772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7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45</w:t>
            </w:r>
          </w:p>
        </w:tc>
      </w:tr>
      <w:tr w:rsidR="009E4DB8" w:rsidRPr="004F4051" w14:paraId="72A03EAE" w14:textId="77777777" w:rsidTr="003C1B58">
        <w:tc>
          <w:tcPr>
            <w:tcW w:w="1655" w:type="dxa"/>
            <w:vMerge/>
          </w:tcPr>
          <w:p w14:paraId="490E9A9B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504E1B6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C18</w:t>
            </w:r>
          </w:p>
        </w:tc>
        <w:tc>
          <w:tcPr>
            <w:tcW w:w="1417" w:type="dxa"/>
          </w:tcPr>
          <w:p w14:paraId="5F7F0CB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701" w:type="dxa"/>
          </w:tcPr>
          <w:p w14:paraId="2818E7A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16</w:t>
            </w:r>
          </w:p>
        </w:tc>
        <w:tc>
          <w:tcPr>
            <w:tcW w:w="2410" w:type="dxa"/>
          </w:tcPr>
          <w:p w14:paraId="5E7C03E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10 A**</w:t>
            </w:r>
          </w:p>
        </w:tc>
        <w:tc>
          <w:tcPr>
            <w:tcW w:w="1701" w:type="dxa"/>
          </w:tcPr>
          <w:p w14:paraId="56AF8A8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 #</w:t>
            </w:r>
          </w:p>
        </w:tc>
        <w:tc>
          <w:tcPr>
            <w:tcW w:w="1843" w:type="dxa"/>
          </w:tcPr>
          <w:p w14:paraId="2761C79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10 #</w:t>
            </w:r>
          </w:p>
        </w:tc>
        <w:tc>
          <w:tcPr>
            <w:tcW w:w="2268" w:type="dxa"/>
          </w:tcPr>
          <w:p w14:paraId="6D33ADD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</w:tr>
      <w:tr w:rsidR="009E4DB8" w:rsidRPr="004F4051" w14:paraId="264120CC" w14:textId="77777777" w:rsidTr="003C1B58">
        <w:tc>
          <w:tcPr>
            <w:tcW w:w="1655" w:type="dxa"/>
            <w:vMerge/>
          </w:tcPr>
          <w:p w14:paraId="0891A0E9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55D6BC52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C19</w:t>
            </w:r>
          </w:p>
        </w:tc>
        <w:tc>
          <w:tcPr>
            <w:tcW w:w="1417" w:type="dxa"/>
          </w:tcPr>
          <w:p w14:paraId="2A03800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1701" w:type="dxa"/>
          </w:tcPr>
          <w:p w14:paraId="6353C8D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</w:t>
            </w:r>
          </w:p>
        </w:tc>
        <w:tc>
          <w:tcPr>
            <w:tcW w:w="2410" w:type="dxa"/>
          </w:tcPr>
          <w:p w14:paraId="204CA55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</w:t>
            </w:r>
          </w:p>
        </w:tc>
        <w:tc>
          <w:tcPr>
            <w:tcW w:w="1701" w:type="dxa"/>
          </w:tcPr>
          <w:p w14:paraId="376FCE2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843" w:type="dxa"/>
          </w:tcPr>
          <w:p w14:paraId="574475F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2268" w:type="dxa"/>
          </w:tcPr>
          <w:p w14:paraId="786DC59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</w:t>
            </w:r>
          </w:p>
        </w:tc>
      </w:tr>
      <w:tr w:rsidR="009E4DB8" w:rsidRPr="004F4051" w14:paraId="5AC8B42D" w14:textId="77777777" w:rsidTr="003C1B58">
        <w:tc>
          <w:tcPr>
            <w:tcW w:w="1655" w:type="dxa"/>
            <w:vMerge/>
          </w:tcPr>
          <w:p w14:paraId="2B93F2C6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</w:tcPr>
          <w:p w14:paraId="65D56667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C20</w:t>
            </w:r>
          </w:p>
        </w:tc>
        <w:tc>
          <w:tcPr>
            <w:tcW w:w="1417" w:type="dxa"/>
          </w:tcPr>
          <w:p w14:paraId="46C65A6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701" w:type="dxa"/>
          </w:tcPr>
          <w:p w14:paraId="42870B3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 A***</w:t>
            </w:r>
          </w:p>
        </w:tc>
        <w:tc>
          <w:tcPr>
            <w:tcW w:w="2410" w:type="dxa"/>
          </w:tcPr>
          <w:p w14:paraId="51C6291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A***</w:t>
            </w:r>
          </w:p>
        </w:tc>
        <w:tc>
          <w:tcPr>
            <w:tcW w:w="1701" w:type="dxa"/>
          </w:tcPr>
          <w:p w14:paraId="3A23A86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1843" w:type="dxa"/>
          </w:tcPr>
          <w:p w14:paraId="05006F1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 A*</w:t>
            </w:r>
          </w:p>
        </w:tc>
        <w:tc>
          <w:tcPr>
            <w:tcW w:w="2268" w:type="dxa"/>
          </w:tcPr>
          <w:p w14:paraId="7CB22F2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</w:tr>
    </w:tbl>
    <w:p w14:paraId="60B512AA" w14:textId="77777777" w:rsidR="009E4DB8" w:rsidRPr="004F4051" w:rsidRDefault="009E4DB8" w:rsidP="009E4D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3FE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Table 2. 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 xml:space="preserve">The cholesterol content in 20 lipoprotein subfractions in adult control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ctl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>SHR females, pregnant control SHR females, pregnant SHR females fed HSD, adult control SHR-</w:t>
      </w:r>
      <w:r w:rsidRPr="003B3FEF">
        <w:rPr>
          <w:rFonts w:ascii="Times New Roman" w:hAnsi="Times New Roman" w:cs="Times New Roman"/>
          <w:i/>
          <w:iCs/>
          <w:sz w:val="24"/>
          <w:szCs w:val="24"/>
          <w:lang w:val="en-GB"/>
        </w:rPr>
        <w:t>Zbtb16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 xml:space="preserve"> females, pregnant control SHR-Zbtb16 females and pregnant SHR-</w:t>
      </w:r>
      <w:r w:rsidRPr="003B3FEF">
        <w:rPr>
          <w:rFonts w:ascii="Times New Roman" w:hAnsi="Times New Roman" w:cs="Times New Roman"/>
          <w:i/>
          <w:iCs/>
          <w:sz w:val="24"/>
          <w:szCs w:val="24"/>
          <w:lang w:val="en-GB"/>
        </w:rPr>
        <w:t>Zbtb16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 xml:space="preserve"> females fed HSD. The allocation of individual lipoprotein subfractions to major lipoprotein classes is shown in order of particle’s decreasing size from top to bottom. The significance levels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group comparison by post hoc Fisher’s least significant difference test of two-way ANOVA with STRAIN and DIET as major factors are indicated as follows: * p&lt;0.05, ** p&lt;0.01, *** p&lt;0.001. A represents differences between the pregnant control or pregnant HSD group and their adult control group, P represents differences between the pregnant control and pregnant HSD group in the same strain. Strain differences are represented by hashtags (#) and they correspond to the pairwise groups (adult SHR control – adult SHR-</w:t>
      </w:r>
      <w:r w:rsidRPr="003B3FEF">
        <w:rPr>
          <w:rFonts w:ascii="Times New Roman" w:hAnsi="Times New Roman" w:cs="Times New Roman"/>
          <w:i/>
          <w:iCs/>
          <w:sz w:val="24"/>
          <w:szCs w:val="24"/>
          <w:lang w:val="en-GB"/>
        </w:rPr>
        <w:t>Zbtb16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control).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849"/>
        <w:gridCol w:w="1412"/>
        <w:gridCol w:w="1829"/>
        <w:gridCol w:w="2106"/>
        <w:gridCol w:w="1690"/>
        <w:gridCol w:w="1968"/>
        <w:gridCol w:w="2349"/>
      </w:tblGrid>
      <w:tr w:rsidR="009E4DB8" w:rsidRPr="004F4051" w14:paraId="5C8389AD" w14:textId="77777777" w:rsidTr="003C1B58">
        <w:tc>
          <w:tcPr>
            <w:tcW w:w="1696" w:type="dxa"/>
          </w:tcPr>
          <w:p w14:paraId="1D99E850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Triacylglycerol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  <w:p w14:paraId="347215C3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851" w:type="dxa"/>
          </w:tcPr>
          <w:p w14:paraId="17B9A55F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mg/dl</w:t>
            </w:r>
          </w:p>
        </w:tc>
        <w:tc>
          <w:tcPr>
            <w:tcW w:w="1417" w:type="dxa"/>
          </w:tcPr>
          <w:p w14:paraId="4809E49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SHR </w:t>
            </w:r>
            <w:proofErr w:type="spellStart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ctl</w:t>
            </w:r>
            <w:proofErr w:type="spellEnd"/>
          </w:p>
          <w:p w14:paraId="3E931560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adult</w:t>
            </w:r>
          </w:p>
        </w:tc>
        <w:tc>
          <w:tcPr>
            <w:tcW w:w="1843" w:type="dxa"/>
          </w:tcPr>
          <w:p w14:paraId="2BA7D746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SHR </w:t>
            </w:r>
            <w:proofErr w:type="spellStart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ctl</w:t>
            </w:r>
            <w:proofErr w:type="spellEnd"/>
          </w:p>
          <w:p w14:paraId="60FA5246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pregnant</w:t>
            </w:r>
          </w:p>
        </w:tc>
        <w:tc>
          <w:tcPr>
            <w:tcW w:w="2126" w:type="dxa"/>
          </w:tcPr>
          <w:p w14:paraId="7E3329F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 HSD</w:t>
            </w:r>
          </w:p>
          <w:p w14:paraId="0BDD96B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pregnant</w:t>
            </w:r>
          </w:p>
        </w:tc>
        <w:tc>
          <w:tcPr>
            <w:tcW w:w="1701" w:type="dxa"/>
          </w:tcPr>
          <w:p w14:paraId="4EEC9884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SHR-</w:t>
            </w:r>
            <w:r w:rsidRPr="003B3F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Zbtb16</w:t>
            </w:r>
          </w:p>
          <w:p w14:paraId="65A3E13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ctl</w:t>
            </w:r>
            <w:proofErr w:type="spellEnd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adult</w:t>
            </w:r>
          </w:p>
        </w:tc>
        <w:tc>
          <w:tcPr>
            <w:tcW w:w="1985" w:type="dxa"/>
          </w:tcPr>
          <w:p w14:paraId="5B03A59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SHR-</w:t>
            </w:r>
            <w:r w:rsidRPr="003B3F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Zbtb16</w:t>
            </w:r>
          </w:p>
          <w:p w14:paraId="35F55F70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ctl</w:t>
            </w:r>
            <w:proofErr w:type="spellEnd"/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pregnant</w:t>
            </w:r>
          </w:p>
        </w:tc>
        <w:tc>
          <w:tcPr>
            <w:tcW w:w="2375" w:type="dxa"/>
          </w:tcPr>
          <w:p w14:paraId="215B18A4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SHR-</w:t>
            </w:r>
            <w:r w:rsidRPr="003B3F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Zbtb16</w:t>
            </w:r>
          </w:p>
          <w:p w14:paraId="3ECD13F6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HSD</w:t>
            </w:r>
          </w:p>
        </w:tc>
      </w:tr>
      <w:tr w:rsidR="009E4DB8" w:rsidRPr="004F4051" w14:paraId="6018324A" w14:textId="77777777" w:rsidTr="003C1B58">
        <w:tc>
          <w:tcPr>
            <w:tcW w:w="1696" w:type="dxa"/>
            <w:vMerge w:val="restart"/>
          </w:tcPr>
          <w:p w14:paraId="3D458C5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Chylomicrons</w:t>
            </w:r>
          </w:p>
        </w:tc>
        <w:tc>
          <w:tcPr>
            <w:tcW w:w="851" w:type="dxa"/>
          </w:tcPr>
          <w:p w14:paraId="30268F72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E31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47D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BBB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50±1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62 A***/P**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E11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6DD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72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92 A**/P**</w:t>
            </w:r>
          </w:p>
        </w:tc>
      </w:tr>
      <w:tr w:rsidR="009E4DB8" w:rsidRPr="004F4051" w14:paraId="4CC87623" w14:textId="77777777" w:rsidTr="003C1B58">
        <w:tc>
          <w:tcPr>
            <w:tcW w:w="1696" w:type="dxa"/>
            <w:vMerge/>
          </w:tcPr>
          <w:p w14:paraId="1B4E39E6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30FDE16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A7F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9A0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B67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59 A***/P**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8DA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70D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E50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42 A***/P**</w:t>
            </w:r>
          </w:p>
        </w:tc>
      </w:tr>
      <w:tr w:rsidR="009E4DB8" w:rsidRPr="004F4051" w14:paraId="7F381071" w14:textId="77777777" w:rsidTr="003C1B58">
        <w:tc>
          <w:tcPr>
            <w:tcW w:w="1696" w:type="dxa"/>
            <w:vMerge w:val="restart"/>
          </w:tcPr>
          <w:p w14:paraId="4168F29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low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density lipoproteins</w:t>
            </w:r>
          </w:p>
        </w:tc>
        <w:tc>
          <w:tcPr>
            <w:tcW w:w="851" w:type="dxa"/>
          </w:tcPr>
          <w:p w14:paraId="722F1E1C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0C2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61A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241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16 A***/P**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46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B3E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6C2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94 A***/P**</w:t>
            </w:r>
          </w:p>
        </w:tc>
      </w:tr>
      <w:tr w:rsidR="009E4DB8" w:rsidRPr="004F4051" w14:paraId="443919CF" w14:textId="77777777" w:rsidTr="003C1B58">
        <w:tc>
          <w:tcPr>
            <w:tcW w:w="1696" w:type="dxa"/>
            <w:vMerge/>
          </w:tcPr>
          <w:p w14:paraId="24DBB2D1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1B67C7D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E9E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81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42C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5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32±1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 A**/P**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4F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98E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9BA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5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41±1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25 A**/P*</w:t>
            </w:r>
          </w:p>
        </w:tc>
      </w:tr>
      <w:tr w:rsidR="009E4DB8" w:rsidRPr="004F4051" w14:paraId="79A759C2" w14:textId="77777777" w:rsidTr="003C1B58">
        <w:tc>
          <w:tcPr>
            <w:tcW w:w="1696" w:type="dxa"/>
            <w:vMerge/>
          </w:tcPr>
          <w:p w14:paraId="5D9FEB7F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5B1A440C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633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18A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8C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45±1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 A**/P*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6EE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6B9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6F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4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87±1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00 A**</w:t>
            </w:r>
          </w:p>
        </w:tc>
      </w:tr>
      <w:tr w:rsidR="009E4DB8" w:rsidRPr="004F4051" w14:paraId="5A0DE509" w14:textId="77777777" w:rsidTr="003C1B58">
        <w:tc>
          <w:tcPr>
            <w:tcW w:w="1696" w:type="dxa"/>
            <w:vMerge/>
          </w:tcPr>
          <w:p w14:paraId="242B5F5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EF63E3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80A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6B7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93C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38 A*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67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371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665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37 A**</w:t>
            </w:r>
          </w:p>
        </w:tc>
      </w:tr>
      <w:tr w:rsidR="009E4DB8" w:rsidRPr="004F4051" w14:paraId="1AB945A4" w14:textId="77777777" w:rsidTr="003C1B58">
        <w:tc>
          <w:tcPr>
            <w:tcW w:w="1696" w:type="dxa"/>
            <w:vMerge/>
          </w:tcPr>
          <w:p w14:paraId="62186FA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5E8003ED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60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4F6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 A**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DC8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324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FA8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 A**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AE4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 A**</w:t>
            </w:r>
          </w:p>
        </w:tc>
      </w:tr>
      <w:tr w:rsidR="009E4DB8" w:rsidRPr="004F4051" w14:paraId="6080B0E0" w14:textId="77777777" w:rsidTr="003C1B58">
        <w:tc>
          <w:tcPr>
            <w:tcW w:w="1696" w:type="dxa"/>
            <w:vMerge w:val="restart"/>
          </w:tcPr>
          <w:p w14:paraId="50B15D60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density lipoproteins</w:t>
            </w:r>
          </w:p>
        </w:tc>
        <w:tc>
          <w:tcPr>
            <w:tcW w:w="851" w:type="dxa"/>
          </w:tcPr>
          <w:p w14:paraId="3F57F993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41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224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15 A***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8F5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505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4C9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 A***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E1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 A**</w:t>
            </w:r>
          </w:p>
        </w:tc>
      </w:tr>
      <w:tr w:rsidR="009E4DB8" w:rsidRPr="004F4051" w14:paraId="7467BFEF" w14:textId="77777777" w:rsidTr="003C1B58">
        <w:tc>
          <w:tcPr>
            <w:tcW w:w="1696" w:type="dxa"/>
            <w:vMerge/>
          </w:tcPr>
          <w:p w14:paraId="440E5944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75836203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04E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D67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 A**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E7E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 P***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693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CE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27 A**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C93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26 P*</w:t>
            </w:r>
          </w:p>
        </w:tc>
      </w:tr>
      <w:tr w:rsidR="009E4DB8" w:rsidRPr="004F4051" w14:paraId="03960500" w14:textId="77777777" w:rsidTr="003C1B58">
        <w:tc>
          <w:tcPr>
            <w:tcW w:w="1696" w:type="dxa"/>
            <w:vMerge/>
          </w:tcPr>
          <w:p w14:paraId="4B3B3C6B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A89B3CE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C4F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85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39 A**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22F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14 A*/P***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606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213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E26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20 A*/P***</w:t>
            </w:r>
          </w:p>
        </w:tc>
      </w:tr>
      <w:tr w:rsidR="009E4DB8" w:rsidRPr="004F4051" w14:paraId="6AB72DD5" w14:textId="77777777" w:rsidTr="003C1B58">
        <w:tc>
          <w:tcPr>
            <w:tcW w:w="1696" w:type="dxa"/>
            <w:vMerge/>
          </w:tcPr>
          <w:p w14:paraId="2D4A8F58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069DB3E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9CD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8F6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19 A**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88C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 A*/P***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76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95±0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EE8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A34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 A*/P**</w:t>
            </w:r>
          </w:p>
        </w:tc>
      </w:tr>
      <w:tr w:rsidR="009E4DB8" w:rsidRPr="004F4051" w14:paraId="2DEDCC84" w14:textId="77777777" w:rsidTr="003C1B58">
        <w:tc>
          <w:tcPr>
            <w:tcW w:w="1696" w:type="dxa"/>
            <w:vMerge/>
          </w:tcPr>
          <w:p w14:paraId="1066452F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E78D8C4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B5F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7C2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 A***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FA4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 P***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F63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CC0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 A**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300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</w:tr>
      <w:tr w:rsidR="009E4DB8" w:rsidRPr="004F4051" w14:paraId="34B107C6" w14:textId="77777777" w:rsidTr="003C1B58">
        <w:tc>
          <w:tcPr>
            <w:tcW w:w="1696" w:type="dxa"/>
            <w:vMerge/>
          </w:tcPr>
          <w:p w14:paraId="16CBAD3C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1EC1A300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066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4BC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 A***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1E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 P***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B9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9EF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 A*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1C0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</w:tr>
      <w:tr w:rsidR="009E4DB8" w:rsidRPr="004F4051" w14:paraId="18E4A7B4" w14:textId="77777777" w:rsidTr="003C1B58">
        <w:tc>
          <w:tcPr>
            <w:tcW w:w="1696" w:type="dxa"/>
            <w:vMerge w:val="restart"/>
          </w:tcPr>
          <w:p w14:paraId="068403BC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density lipoproteins</w:t>
            </w:r>
          </w:p>
        </w:tc>
        <w:tc>
          <w:tcPr>
            <w:tcW w:w="851" w:type="dxa"/>
          </w:tcPr>
          <w:p w14:paraId="118FFDBE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2F9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F42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E05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DB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07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A**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9D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 A**</w:t>
            </w:r>
          </w:p>
        </w:tc>
      </w:tr>
      <w:tr w:rsidR="009E4DB8" w:rsidRPr="004F4051" w14:paraId="178AE231" w14:textId="77777777" w:rsidTr="003C1B58">
        <w:tc>
          <w:tcPr>
            <w:tcW w:w="1696" w:type="dxa"/>
            <w:vMerge/>
          </w:tcPr>
          <w:p w14:paraId="170259AB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5036AE37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5D8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E7C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8DC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19±0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9B4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00A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AC5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 A*</w:t>
            </w:r>
          </w:p>
        </w:tc>
      </w:tr>
      <w:tr w:rsidR="009E4DB8" w:rsidRPr="004F4051" w14:paraId="476424BF" w14:textId="77777777" w:rsidTr="003C1B58">
        <w:tc>
          <w:tcPr>
            <w:tcW w:w="1696" w:type="dxa"/>
            <w:vMerge/>
          </w:tcPr>
          <w:p w14:paraId="4614378F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10A446EA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9F2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DF7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94B3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60E8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1D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F67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 A*</w:t>
            </w:r>
          </w:p>
        </w:tc>
      </w:tr>
      <w:tr w:rsidR="009E4DB8" w:rsidRPr="004F4051" w14:paraId="1451CCB3" w14:textId="77777777" w:rsidTr="003C1B58">
        <w:tc>
          <w:tcPr>
            <w:tcW w:w="1696" w:type="dxa"/>
            <w:vMerge/>
          </w:tcPr>
          <w:p w14:paraId="67E29458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7A61CF74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8D0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0F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D1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1FC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08±0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419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D4D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 A*</w:t>
            </w:r>
          </w:p>
        </w:tc>
      </w:tr>
      <w:tr w:rsidR="009E4DB8" w:rsidRPr="004F4051" w14:paraId="380165FA" w14:textId="77777777" w:rsidTr="003C1B58">
        <w:tc>
          <w:tcPr>
            <w:tcW w:w="1696" w:type="dxa"/>
            <w:vMerge/>
          </w:tcPr>
          <w:p w14:paraId="21269B2A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611B4D35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D7D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7C3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 A*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6F00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4557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33±0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FB7D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BF01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52±0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</w:tr>
      <w:tr w:rsidR="009E4DB8" w:rsidRPr="004F4051" w14:paraId="46B332A8" w14:textId="77777777" w:rsidTr="003C1B58">
        <w:tc>
          <w:tcPr>
            <w:tcW w:w="1696" w:type="dxa"/>
            <w:vMerge/>
          </w:tcPr>
          <w:p w14:paraId="28B1EEC7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4D2222A8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31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58C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51±0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11 A*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A7AF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BE0B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24±0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AD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35±0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3EA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40±0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</w:t>
            </w:r>
          </w:p>
        </w:tc>
      </w:tr>
      <w:tr w:rsidR="009E4DB8" w:rsidRPr="004F4051" w14:paraId="0585D92C" w14:textId="77777777" w:rsidTr="003C1B58">
        <w:tc>
          <w:tcPr>
            <w:tcW w:w="1696" w:type="dxa"/>
            <w:vMerge/>
          </w:tcPr>
          <w:p w14:paraId="63AB3464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A05C69B" w14:textId="77777777" w:rsidR="009E4DB8" w:rsidRPr="004F4051" w:rsidRDefault="009E4DB8" w:rsidP="003C1B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40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FFD4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217C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 A*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781A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76±0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400E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65±0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4549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77±0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C016" w14:textId="77777777" w:rsidR="009E4DB8" w:rsidRPr="004F4051" w:rsidRDefault="009E4DB8" w:rsidP="003C1B58">
            <w:pPr>
              <w:rPr>
                <w:rFonts w:ascii="Arial" w:hAnsi="Arial" w:cs="Arial"/>
                <w:color w:val="000000"/>
                <w:lang w:val="en-GB"/>
              </w:rPr>
            </w:pPr>
            <w:r w:rsidRPr="004F4051">
              <w:rPr>
                <w:rFonts w:ascii="Arial" w:hAnsi="Arial" w:cs="Arial"/>
                <w:color w:val="000000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81±0</w:t>
            </w:r>
            <w:r>
              <w:rPr>
                <w:rFonts w:ascii="Arial" w:hAnsi="Arial" w:cs="Arial"/>
                <w:color w:val="000000"/>
                <w:lang w:val="en-GB"/>
              </w:rPr>
              <w:t>.</w:t>
            </w:r>
            <w:r w:rsidRPr="004F4051">
              <w:rPr>
                <w:rFonts w:ascii="Arial" w:hAnsi="Arial" w:cs="Arial"/>
                <w:color w:val="000000"/>
                <w:lang w:val="en-GB"/>
              </w:rPr>
              <w:t>05 A*</w:t>
            </w:r>
          </w:p>
        </w:tc>
      </w:tr>
    </w:tbl>
    <w:p w14:paraId="7AE923E7" w14:textId="77777777" w:rsidR="009E4DB8" w:rsidRDefault="009E4DB8" w:rsidP="009E4DB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D135A97" w14:textId="77777777" w:rsidR="009E4DB8" w:rsidRPr="004F4051" w:rsidRDefault="009E4DB8" w:rsidP="009E4DB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B3FEF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Table 3.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triacylglyc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>erol content in 20 lipoprotein subfractions in adult control SHR females, pregnant control SHR females, pregnant SHR females fed HSD, adult control SHR-</w:t>
      </w:r>
      <w:r w:rsidRPr="003B3FEF">
        <w:rPr>
          <w:rFonts w:ascii="Times New Roman" w:hAnsi="Times New Roman" w:cs="Times New Roman"/>
          <w:i/>
          <w:iCs/>
          <w:sz w:val="24"/>
          <w:szCs w:val="24"/>
          <w:lang w:val="en-GB"/>
        </w:rPr>
        <w:t>Zbtb16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 xml:space="preserve"> females, pregnant control SHR-</w:t>
      </w:r>
      <w:r w:rsidRPr="003B3FEF">
        <w:rPr>
          <w:rFonts w:ascii="Times New Roman" w:hAnsi="Times New Roman" w:cs="Times New Roman"/>
          <w:i/>
          <w:iCs/>
          <w:sz w:val="24"/>
          <w:szCs w:val="24"/>
          <w:lang w:val="en-GB"/>
        </w:rPr>
        <w:t>Zbtb16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 xml:space="preserve"> females and pregnant SHR-</w:t>
      </w:r>
      <w:r w:rsidRPr="003B3FEF">
        <w:rPr>
          <w:rFonts w:ascii="Times New Roman" w:hAnsi="Times New Roman" w:cs="Times New Roman"/>
          <w:i/>
          <w:iCs/>
          <w:sz w:val="24"/>
          <w:szCs w:val="24"/>
          <w:lang w:val="en-GB"/>
        </w:rPr>
        <w:t>Zbtb16</w:t>
      </w:r>
      <w:r w:rsidRPr="004F4051">
        <w:rPr>
          <w:rFonts w:ascii="Times New Roman" w:hAnsi="Times New Roman" w:cs="Times New Roman"/>
          <w:sz w:val="24"/>
          <w:szCs w:val="24"/>
          <w:lang w:val="en-GB"/>
        </w:rPr>
        <w:t xml:space="preserve"> females fed HSD. The allocation of individual lipoprotein subfractions to major lipoprotein classes is shown in order of particle’s decreasing size from top to bottom. The significance levels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group comparison by post hoc Fisher’s least significant difference test of two-way ANOVA with STRAIN and DIET as major factors are indicated as follows: * p&lt;0.05, ** p&lt;0.01, *** p&lt;0.001. A represents differences between the pregnant control or pregnant HSD group and their adult control group, P represents differences between the pregnant control and pregnant HSD group in the same strain.</w:t>
      </w:r>
    </w:p>
    <w:p w14:paraId="4A872E7E" w14:textId="77777777" w:rsidR="009E4DB8" w:rsidRDefault="009E4DB8" w:rsidP="00F63C0A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9E4DB8" w:rsidSect="009E4D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F0F773C" w14:textId="77777777" w:rsidR="009E4DB8" w:rsidRPr="008F3D09" w:rsidRDefault="009E4DB8" w:rsidP="00F63C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Mkatabulky"/>
        <w:tblpPr w:leftFromText="141" w:rightFromText="141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1467"/>
        <w:gridCol w:w="3206"/>
        <w:gridCol w:w="1098"/>
        <w:gridCol w:w="896"/>
        <w:gridCol w:w="1409"/>
        <w:gridCol w:w="986"/>
      </w:tblGrid>
      <w:tr w:rsidR="00F63C0A" w:rsidRPr="008F3D09" w14:paraId="3B5E7B64" w14:textId="77777777" w:rsidTr="009E4DB8">
        <w:trPr>
          <w:trHeight w:val="931"/>
        </w:trPr>
        <w:tc>
          <w:tcPr>
            <w:tcW w:w="1467" w:type="dxa"/>
          </w:tcPr>
          <w:p w14:paraId="4F5DFC02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3206" w:type="dxa"/>
          </w:tcPr>
          <w:p w14:paraId="6399AFF1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name</w:t>
            </w:r>
          </w:p>
        </w:tc>
        <w:tc>
          <w:tcPr>
            <w:tcW w:w="1098" w:type="dxa"/>
          </w:tcPr>
          <w:p w14:paraId="19FF9AE0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(SHR prog vs. SHR </w:t>
            </w:r>
            <w:proofErr w:type="spell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ctl</w:t>
            </w:r>
            <w:proofErr w:type="spellEnd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6" w:type="dxa"/>
          </w:tcPr>
          <w:p w14:paraId="7DE5538B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Fold change</w:t>
            </w:r>
          </w:p>
        </w:tc>
        <w:tc>
          <w:tcPr>
            <w:tcW w:w="1409" w:type="dxa"/>
          </w:tcPr>
          <w:p w14:paraId="61C30955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(SHR-</w:t>
            </w: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Zbtb16 </w:t>
            </w: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 vs. SHR-</w:t>
            </w: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Zbtb16 </w:t>
            </w:r>
            <w:proofErr w:type="spell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ctl</w:t>
            </w:r>
            <w:proofErr w:type="spellEnd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6" w:type="dxa"/>
          </w:tcPr>
          <w:p w14:paraId="1249FC3D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Fold change</w:t>
            </w:r>
          </w:p>
        </w:tc>
      </w:tr>
      <w:tr w:rsidR="00F63C0A" w:rsidRPr="008F3D09" w14:paraId="354E3E32" w14:textId="77777777" w:rsidTr="009E4DB8">
        <w:trPr>
          <w:trHeight w:val="422"/>
        </w:trPr>
        <w:tc>
          <w:tcPr>
            <w:tcW w:w="9062" w:type="dxa"/>
            <w:gridSpan w:val="6"/>
          </w:tcPr>
          <w:p w14:paraId="32B06CE4" w14:textId="77777777" w:rsidR="00F63C0A" w:rsidRPr="008F3D09" w:rsidRDefault="00F63C0A" w:rsidP="009E4D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Brown adipose tissue</w:t>
            </w:r>
          </w:p>
        </w:tc>
      </w:tr>
      <w:tr w:rsidR="00F63C0A" w:rsidRPr="008F3D09" w14:paraId="6ACAF5F8" w14:textId="77777777" w:rsidTr="009E4DB8">
        <w:trPr>
          <w:trHeight w:val="680"/>
        </w:trPr>
        <w:tc>
          <w:tcPr>
            <w:tcW w:w="1467" w:type="dxa"/>
          </w:tcPr>
          <w:p w14:paraId="15B4D610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Dio2</w:t>
            </w:r>
          </w:p>
        </w:tc>
        <w:tc>
          <w:tcPr>
            <w:tcW w:w="3206" w:type="dxa"/>
          </w:tcPr>
          <w:p w14:paraId="5584EBBE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Iodothyronine deiodinase 2</w:t>
            </w:r>
          </w:p>
        </w:tc>
        <w:tc>
          <w:tcPr>
            <w:tcW w:w="1098" w:type="dxa"/>
          </w:tcPr>
          <w:p w14:paraId="6754C03F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3.8E-05</w:t>
            </w:r>
          </w:p>
        </w:tc>
        <w:tc>
          <w:tcPr>
            <w:tcW w:w="896" w:type="dxa"/>
          </w:tcPr>
          <w:p w14:paraId="39602421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-2.8</w:t>
            </w:r>
          </w:p>
        </w:tc>
        <w:tc>
          <w:tcPr>
            <w:tcW w:w="1409" w:type="dxa"/>
          </w:tcPr>
          <w:p w14:paraId="3856C767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4.1E-04</w:t>
            </w:r>
          </w:p>
        </w:tc>
        <w:tc>
          <w:tcPr>
            <w:tcW w:w="986" w:type="dxa"/>
          </w:tcPr>
          <w:p w14:paraId="742C83D8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</w:t>
            </w:r>
          </w:p>
        </w:tc>
      </w:tr>
      <w:tr w:rsidR="00F63C0A" w:rsidRPr="008F3D09" w14:paraId="10201F46" w14:textId="77777777" w:rsidTr="009E4DB8">
        <w:trPr>
          <w:trHeight w:val="680"/>
        </w:trPr>
        <w:tc>
          <w:tcPr>
            <w:tcW w:w="1467" w:type="dxa"/>
          </w:tcPr>
          <w:p w14:paraId="074B18B8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Sod1</w:t>
            </w:r>
          </w:p>
        </w:tc>
        <w:tc>
          <w:tcPr>
            <w:tcW w:w="3206" w:type="dxa"/>
          </w:tcPr>
          <w:p w14:paraId="66FFF46D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Superoxide dismutase 1</w:t>
            </w:r>
          </w:p>
        </w:tc>
        <w:tc>
          <w:tcPr>
            <w:tcW w:w="1098" w:type="dxa"/>
          </w:tcPr>
          <w:p w14:paraId="0450F289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1.6E-07</w:t>
            </w:r>
          </w:p>
        </w:tc>
        <w:tc>
          <w:tcPr>
            <w:tcW w:w="896" w:type="dxa"/>
          </w:tcPr>
          <w:p w14:paraId="30752BB1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1409" w:type="dxa"/>
          </w:tcPr>
          <w:p w14:paraId="1A19E870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2.4E-09</w:t>
            </w:r>
          </w:p>
        </w:tc>
        <w:tc>
          <w:tcPr>
            <w:tcW w:w="986" w:type="dxa"/>
          </w:tcPr>
          <w:p w14:paraId="6EF6E0EF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</w:tr>
      <w:tr w:rsidR="00F63C0A" w:rsidRPr="008F3D09" w14:paraId="36DEA563" w14:textId="77777777" w:rsidTr="009E4DB8">
        <w:trPr>
          <w:trHeight w:val="680"/>
        </w:trPr>
        <w:tc>
          <w:tcPr>
            <w:tcW w:w="1467" w:type="dxa"/>
          </w:tcPr>
          <w:p w14:paraId="3B5C6A04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Cox8b</w:t>
            </w:r>
          </w:p>
        </w:tc>
        <w:tc>
          <w:tcPr>
            <w:tcW w:w="3206" w:type="dxa"/>
          </w:tcPr>
          <w:p w14:paraId="635BEE06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Cytochrome c oxidase subunit </w:t>
            </w:r>
            <w:proofErr w:type="spell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VIIIb</w:t>
            </w:r>
            <w:proofErr w:type="spellEnd"/>
          </w:p>
        </w:tc>
        <w:tc>
          <w:tcPr>
            <w:tcW w:w="1098" w:type="dxa"/>
          </w:tcPr>
          <w:p w14:paraId="58C73C76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3.7E-10</w:t>
            </w:r>
          </w:p>
        </w:tc>
        <w:tc>
          <w:tcPr>
            <w:tcW w:w="896" w:type="dxa"/>
          </w:tcPr>
          <w:p w14:paraId="6E67645D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1409" w:type="dxa"/>
          </w:tcPr>
          <w:p w14:paraId="0F823A66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1.5E-16</w:t>
            </w:r>
          </w:p>
        </w:tc>
        <w:tc>
          <w:tcPr>
            <w:tcW w:w="986" w:type="dxa"/>
          </w:tcPr>
          <w:p w14:paraId="12072337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F63C0A" w:rsidRPr="008F3D09" w14:paraId="022D6829" w14:textId="77777777" w:rsidTr="009E4DB8">
        <w:trPr>
          <w:trHeight w:val="680"/>
        </w:trPr>
        <w:tc>
          <w:tcPr>
            <w:tcW w:w="1467" w:type="dxa"/>
          </w:tcPr>
          <w:p w14:paraId="167B877B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Hsd11b1</w:t>
            </w:r>
          </w:p>
        </w:tc>
        <w:tc>
          <w:tcPr>
            <w:tcW w:w="3206" w:type="dxa"/>
          </w:tcPr>
          <w:p w14:paraId="1C093C39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Hydroxysteroid 11-beta dehydrogenase 1</w:t>
            </w:r>
          </w:p>
        </w:tc>
        <w:tc>
          <w:tcPr>
            <w:tcW w:w="1098" w:type="dxa"/>
          </w:tcPr>
          <w:p w14:paraId="29581593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2.2E-05</w:t>
            </w:r>
          </w:p>
        </w:tc>
        <w:tc>
          <w:tcPr>
            <w:tcW w:w="896" w:type="dxa"/>
          </w:tcPr>
          <w:p w14:paraId="33406B17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409" w:type="dxa"/>
          </w:tcPr>
          <w:p w14:paraId="49591E28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6" w:type="dxa"/>
          </w:tcPr>
          <w:p w14:paraId="7AE6C556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63C0A" w:rsidRPr="008F3D09" w14:paraId="10722E30" w14:textId="77777777" w:rsidTr="009E4DB8">
        <w:trPr>
          <w:trHeight w:val="404"/>
        </w:trPr>
        <w:tc>
          <w:tcPr>
            <w:tcW w:w="9062" w:type="dxa"/>
            <w:gridSpan w:val="6"/>
          </w:tcPr>
          <w:p w14:paraId="2301A05F" w14:textId="77777777" w:rsidR="00F63C0A" w:rsidRPr="00F63C0A" w:rsidRDefault="00F63C0A" w:rsidP="009E4D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White adipose tissue</w:t>
            </w:r>
          </w:p>
        </w:tc>
      </w:tr>
      <w:tr w:rsidR="00F63C0A" w:rsidRPr="008F3D09" w14:paraId="33E2D7FF" w14:textId="77777777" w:rsidTr="009E4DB8">
        <w:trPr>
          <w:trHeight w:val="680"/>
        </w:trPr>
        <w:tc>
          <w:tcPr>
            <w:tcW w:w="1467" w:type="dxa"/>
          </w:tcPr>
          <w:p w14:paraId="0762B178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Slc2a4</w:t>
            </w:r>
          </w:p>
        </w:tc>
        <w:tc>
          <w:tcPr>
            <w:tcW w:w="3206" w:type="dxa"/>
          </w:tcPr>
          <w:p w14:paraId="703F0DC0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Solute carrier family </w:t>
            </w:r>
            <w:proofErr w:type="gram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member</w:t>
            </w:r>
            <w:proofErr w:type="gramEnd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098" w:type="dxa"/>
          </w:tcPr>
          <w:p w14:paraId="3DFF71B1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4.9E-08</w:t>
            </w:r>
          </w:p>
        </w:tc>
        <w:tc>
          <w:tcPr>
            <w:tcW w:w="896" w:type="dxa"/>
          </w:tcPr>
          <w:p w14:paraId="0BB95F5B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-3.0</w:t>
            </w:r>
          </w:p>
        </w:tc>
        <w:tc>
          <w:tcPr>
            <w:tcW w:w="1409" w:type="dxa"/>
          </w:tcPr>
          <w:p w14:paraId="618BE78B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1.6E-04</w:t>
            </w:r>
          </w:p>
        </w:tc>
        <w:tc>
          <w:tcPr>
            <w:tcW w:w="986" w:type="dxa"/>
          </w:tcPr>
          <w:p w14:paraId="4F3EB642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</w:t>
            </w:r>
          </w:p>
        </w:tc>
      </w:tr>
      <w:tr w:rsidR="00F63C0A" w:rsidRPr="008F3D09" w14:paraId="0AC52159" w14:textId="77777777" w:rsidTr="009E4DB8">
        <w:trPr>
          <w:trHeight w:val="680"/>
        </w:trPr>
        <w:tc>
          <w:tcPr>
            <w:tcW w:w="1467" w:type="dxa"/>
          </w:tcPr>
          <w:p w14:paraId="20851932" w14:textId="77777777" w:rsidR="00F63C0A" w:rsidRPr="008F3D09" w:rsidRDefault="00F63C0A" w:rsidP="009E4DB8">
            <w:pPr>
              <w:tabs>
                <w:tab w:val="center" w:pos="629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Vegfb</w:t>
            </w:r>
            <w:proofErr w:type="spellEnd"/>
          </w:p>
        </w:tc>
        <w:tc>
          <w:tcPr>
            <w:tcW w:w="3206" w:type="dxa"/>
          </w:tcPr>
          <w:p w14:paraId="2D24588D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Vascular endothelial growth factor B</w:t>
            </w:r>
          </w:p>
        </w:tc>
        <w:tc>
          <w:tcPr>
            <w:tcW w:w="1098" w:type="dxa"/>
          </w:tcPr>
          <w:p w14:paraId="6665D457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3.7E-05</w:t>
            </w:r>
          </w:p>
        </w:tc>
        <w:tc>
          <w:tcPr>
            <w:tcW w:w="896" w:type="dxa"/>
          </w:tcPr>
          <w:p w14:paraId="6B8FF381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-2.2</w:t>
            </w:r>
          </w:p>
        </w:tc>
        <w:tc>
          <w:tcPr>
            <w:tcW w:w="1409" w:type="dxa"/>
          </w:tcPr>
          <w:p w14:paraId="0C7D9D45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9.9E-06</w:t>
            </w:r>
          </w:p>
        </w:tc>
        <w:tc>
          <w:tcPr>
            <w:tcW w:w="986" w:type="dxa"/>
          </w:tcPr>
          <w:p w14:paraId="4A0707DA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</w:t>
            </w:r>
          </w:p>
        </w:tc>
      </w:tr>
      <w:tr w:rsidR="00F63C0A" w:rsidRPr="008F3D09" w14:paraId="3FFE9E96" w14:textId="77777777" w:rsidTr="009E4DB8">
        <w:trPr>
          <w:trHeight w:val="680"/>
        </w:trPr>
        <w:tc>
          <w:tcPr>
            <w:tcW w:w="1467" w:type="dxa"/>
          </w:tcPr>
          <w:p w14:paraId="479CFD11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Hsd11b1</w:t>
            </w:r>
          </w:p>
        </w:tc>
        <w:tc>
          <w:tcPr>
            <w:tcW w:w="3206" w:type="dxa"/>
          </w:tcPr>
          <w:p w14:paraId="6CA555AE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Hydroxysteroid 11-beta dehydrogenase 1</w:t>
            </w:r>
          </w:p>
        </w:tc>
        <w:tc>
          <w:tcPr>
            <w:tcW w:w="1098" w:type="dxa"/>
          </w:tcPr>
          <w:p w14:paraId="1DD4F29E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3.7E-06</w:t>
            </w:r>
          </w:p>
        </w:tc>
        <w:tc>
          <w:tcPr>
            <w:tcW w:w="896" w:type="dxa"/>
          </w:tcPr>
          <w:p w14:paraId="0D6C5B5D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409" w:type="dxa"/>
          </w:tcPr>
          <w:p w14:paraId="10F9A899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7.0E-04</w:t>
            </w:r>
          </w:p>
        </w:tc>
        <w:tc>
          <w:tcPr>
            <w:tcW w:w="986" w:type="dxa"/>
          </w:tcPr>
          <w:p w14:paraId="54C5B6B2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</w:tr>
      <w:tr w:rsidR="00F63C0A" w:rsidRPr="008F3D09" w14:paraId="6E411E0F" w14:textId="77777777" w:rsidTr="009E4DB8">
        <w:trPr>
          <w:trHeight w:val="375"/>
        </w:trPr>
        <w:tc>
          <w:tcPr>
            <w:tcW w:w="1467" w:type="dxa"/>
          </w:tcPr>
          <w:p w14:paraId="2616A4C1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Apoe</w:t>
            </w:r>
            <w:proofErr w:type="spellEnd"/>
          </w:p>
        </w:tc>
        <w:tc>
          <w:tcPr>
            <w:tcW w:w="3206" w:type="dxa"/>
          </w:tcPr>
          <w:p w14:paraId="4DBB45CC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Apolipoprotein E</w:t>
            </w:r>
          </w:p>
        </w:tc>
        <w:tc>
          <w:tcPr>
            <w:tcW w:w="1098" w:type="dxa"/>
          </w:tcPr>
          <w:p w14:paraId="24717A1A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6.7E-09</w:t>
            </w:r>
          </w:p>
        </w:tc>
        <w:tc>
          <w:tcPr>
            <w:tcW w:w="896" w:type="dxa"/>
          </w:tcPr>
          <w:p w14:paraId="30660CDD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1409" w:type="dxa"/>
          </w:tcPr>
          <w:p w14:paraId="560856D2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4.1E-08</w:t>
            </w:r>
          </w:p>
        </w:tc>
        <w:tc>
          <w:tcPr>
            <w:tcW w:w="986" w:type="dxa"/>
          </w:tcPr>
          <w:p w14:paraId="18F79CA5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F63C0A" w:rsidRPr="008F3D09" w14:paraId="3998261B" w14:textId="77777777" w:rsidTr="009E4DB8">
        <w:trPr>
          <w:trHeight w:val="388"/>
        </w:trPr>
        <w:tc>
          <w:tcPr>
            <w:tcW w:w="9062" w:type="dxa"/>
            <w:gridSpan w:val="6"/>
          </w:tcPr>
          <w:p w14:paraId="532B2786" w14:textId="77777777" w:rsidR="00F63C0A" w:rsidRPr="00F63C0A" w:rsidRDefault="00F63C0A" w:rsidP="009E4D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Liver</w:t>
            </w:r>
          </w:p>
        </w:tc>
      </w:tr>
      <w:tr w:rsidR="00F63C0A" w:rsidRPr="008F3D09" w14:paraId="5513CB66" w14:textId="77777777" w:rsidTr="009E4DB8">
        <w:trPr>
          <w:trHeight w:val="680"/>
        </w:trPr>
        <w:tc>
          <w:tcPr>
            <w:tcW w:w="1467" w:type="dxa"/>
          </w:tcPr>
          <w:p w14:paraId="1CFABF44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Pcsk9</w:t>
            </w:r>
          </w:p>
        </w:tc>
        <w:tc>
          <w:tcPr>
            <w:tcW w:w="3206" w:type="dxa"/>
          </w:tcPr>
          <w:p w14:paraId="5A8844EE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Proprotein Convertase Subtilisin/Kexin Type 9</w:t>
            </w:r>
          </w:p>
        </w:tc>
        <w:tc>
          <w:tcPr>
            <w:tcW w:w="1098" w:type="dxa"/>
          </w:tcPr>
          <w:p w14:paraId="38C94543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3.5E-10</w:t>
            </w:r>
          </w:p>
        </w:tc>
        <w:tc>
          <w:tcPr>
            <w:tcW w:w="896" w:type="dxa"/>
          </w:tcPr>
          <w:p w14:paraId="1C72FD46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-4.5</w:t>
            </w:r>
          </w:p>
        </w:tc>
        <w:tc>
          <w:tcPr>
            <w:tcW w:w="1409" w:type="dxa"/>
          </w:tcPr>
          <w:p w14:paraId="026B296B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7.7E-08</w:t>
            </w:r>
          </w:p>
        </w:tc>
        <w:tc>
          <w:tcPr>
            <w:tcW w:w="986" w:type="dxa"/>
          </w:tcPr>
          <w:p w14:paraId="6420B02E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-3.3</w:t>
            </w:r>
          </w:p>
        </w:tc>
      </w:tr>
      <w:tr w:rsidR="00F63C0A" w:rsidRPr="008F3D09" w14:paraId="04725498" w14:textId="77777777" w:rsidTr="009E4DB8">
        <w:trPr>
          <w:trHeight w:val="680"/>
        </w:trPr>
        <w:tc>
          <w:tcPr>
            <w:tcW w:w="1467" w:type="dxa"/>
          </w:tcPr>
          <w:p w14:paraId="736EEE1B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Sqle</w:t>
            </w:r>
            <w:proofErr w:type="spellEnd"/>
          </w:p>
        </w:tc>
        <w:tc>
          <w:tcPr>
            <w:tcW w:w="3206" w:type="dxa"/>
          </w:tcPr>
          <w:p w14:paraId="01B16ACA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Squalene epoxidase</w:t>
            </w:r>
          </w:p>
        </w:tc>
        <w:tc>
          <w:tcPr>
            <w:tcW w:w="1098" w:type="dxa"/>
          </w:tcPr>
          <w:p w14:paraId="0E5A66EE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4.4E-10</w:t>
            </w:r>
          </w:p>
        </w:tc>
        <w:tc>
          <w:tcPr>
            <w:tcW w:w="896" w:type="dxa"/>
          </w:tcPr>
          <w:p w14:paraId="3D2B7DFF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-9.5</w:t>
            </w:r>
          </w:p>
        </w:tc>
        <w:tc>
          <w:tcPr>
            <w:tcW w:w="1409" w:type="dxa"/>
          </w:tcPr>
          <w:p w14:paraId="488D7FB2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5.3E-06</w:t>
            </w:r>
          </w:p>
        </w:tc>
        <w:tc>
          <w:tcPr>
            <w:tcW w:w="986" w:type="dxa"/>
          </w:tcPr>
          <w:p w14:paraId="7768A441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-4.2</w:t>
            </w:r>
          </w:p>
        </w:tc>
      </w:tr>
      <w:tr w:rsidR="00F63C0A" w:rsidRPr="008F3D09" w14:paraId="39574094" w14:textId="77777777" w:rsidTr="009E4DB8">
        <w:trPr>
          <w:trHeight w:val="680"/>
        </w:trPr>
        <w:tc>
          <w:tcPr>
            <w:tcW w:w="1467" w:type="dxa"/>
          </w:tcPr>
          <w:p w14:paraId="3123EBD0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Srebf1</w:t>
            </w:r>
          </w:p>
        </w:tc>
        <w:tc>
          <w:tcPr>
            <w:tcW w:w="3206" w:type="dxa"/>
          </w:tcPr>
          <w:p w14:paraId="4A1A64ED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Sterol Regulatory Element Binding Transcription Factor 1</w:t>
            </w:r>
          </w:p>
        </w:tc>
        <w:tc>
          <w:tcPr>
            <w:tcW w:w="1098" w:type="dxa"/>
          </w:tcPr>
          <w:p w14:paraId="719EB42F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1.1E-04</w:t>
            </w:r>
          </w:p>
        </w:tc>
        <w:tc>
          <w:tcPr>
            <w:tcW w:w="896" w:type="dxa"/>
          </w:tcPr>
          <w:p w14:paraId="707351FA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-2.1</w:t>
            </w:r>
          </w:p>
        </w:tc>
        <w:tc>
          <w:tcPr>
            <w:tcW w:w="1409" w:type="dxa"/>
          </w:tcPr>
          <w:p w14:paraId="131CDB09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1.0E-04</w:t>
            </w:r>
          </w:p>
        </w:tc>
        <w:tc>
          <w:tcPr>
            <w:tcW w:w="986" w:type="dxa"/>
          </w:tcPr>
          <w:p w14:paraId="550B9B72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-2.1</w:t>
            </w:r>
          </w:p>
        </w:tc>
      </w:tr>
      <w:tr w:rsidR="00F63C0A" w:rsidRPr="008F3D09" w14:paraId="1AB4485B" w14:textId="77777777" w:rsidTr="009E4DB8">
        <w:trPr>
          <w:trHeight w:val="680"/>
        </w:trPr>
        <w:tc>
          <w:tcPr>
            <w:tcW w:w="1467" w:type="dxa"/>
          </w:tcPr>
          <w:p w14:paraId="63553146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Nr0b2</w:t>
            </w:r>
          </w:p>
        </w:tc>
        <w:tc>
          <w:tcPr>
            <w:tcW w:w="3206" w:type="dxa"/>
          </w:tcPr>
          <w:p w14:paraId="56503D85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Nuclear Receptor Subfamily 0 Group B Member 2</w:t>
            </w:r>
          </w:p>
        </w:tc>
        <w:tc>
          <w:tcPr>
            <w:tcW w:w="1098" w:type="dxa"/>
          </w:tcPr>
          <w:p w14:paraId="5F54F127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3.6E-04</w:t>
            </w:r>
          </w:p>
        </w:tc>
        <w:tc>
          <w:tcPr>
            <w:tcW w:w="896" w:type="dxa"/>
          </w:tcPr>
          <w:p w14:paraId="58B45D34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09" w:type="dxa"/>
          </w:tcPr>
          <w:p w14:paraId="1A686D48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6" w:type="dxa"/>
          </w:tcPr>
          <w:p w14:paraId="33353162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</w:t>
            </w:r>
            <w:proofErr w:type="spellEnd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63C0A" w:rsidRPr="008F3D09" w14:paraId="63652621" w14:textId="77777777" w:rsidTr="009E4DB8">
        <w:trPr>
          <w:trHeight w:val="526"/>
        </w:trPr>
        <w:tc>
          <w:tcPr>
            <w:tcW w:w="1467" w:type="dxa"/>
          </w:tcPr>
          <w:p w14:paraId="1148970A" w14:textId="77777777" w:rsidR="00F63C0A" w:rsidRPr="008F3D09" w:rsidRDefault="00F63C0A" w:rsidP="009E4D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Acot1</w:t>
            </w:r>
          </w:p>
        </w:tc>
        <w:tc>
          <w:tcPr>
            <w:tcW w:w="3206" w:type="dxa"/>
          </w:tcPr>
          <w:p w14:paraId="28D71527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Acyl-CoA </w:t>
            </w:r>
            <w:proofErr w:type="spellStart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Thioesterase</w:t>
            </w:r>
            <w:proofErr w:type="spellEnd"/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98" w:type="dxa"/>
          </w:tcPr>
          <w:p w14:paraId="5E534DB0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6.6E-14</w:t>
            </w:r>
          </w:p>
        </w:tc>
        <w:tc>
          <w:tcPr>
            <w:tcW w:w="896" w:type="dxa"/>
          </w:tcPr>
          <w:p w14:paraId="3CD82E95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</w:t>
            </w:r>
          </w:p>
        </w:tc>
        <w:tc>
          <w:tcPr>
            <w:tcW w:w="1409" w:type="dxa"/>
          </w:tcPr>
          <w:p w14:paraId="4C7FD535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5.0E-11</w:t>
            </w:r>
          </w:p>
        </w:tc>
        <w:tc>
          <w:tcPr>
            <w:tcW w:w="986" w:type="dxa"/>
          </w:tcPr>
          <w:p w14:paraId="5F232C3E" w14:textId="77777777" w:rsidR="00F63C0A" w:rsidRPr="008F3D09" w:rsidRDefault="00F63C0A" w:rsidP="009E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</w:tr>
    </w:tbl>
    <w:p w14:paraId="3A74B780" w14:textId="6F3CF896" w:rsidR="00F63C0A" w:rsidRDefault="000D2DDA" w:rsidP="00F63C0A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8F3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5A4DD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F3D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C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Offspring tissue-specific transcripts and their expression change in response to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high-sucrose diet</w:t>
      </w:r>
      <w:r w:rsidRPr="00F63C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administration to rat dams</w:t>
      </w:r>
    </w:p>
    <w:p w14:paraId="2AB0787A" w14:textId="77777777" w:rsidR="00F63C0A" w:rsidRPr="00F63C0A" w:rsidRDefault="00F63C0A" w:rsidP="00F63C0A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63C0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Transcripts validated by qPCR and their expression changes in response to nutritional programming by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high-sucrose diet</w:t>
      </w:r>
      <w:r w:rsidRPr="00F63C0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administration to SHR and SHR-Zbtb16 rat dams.</w:t>
      </w:r>
    </w:p>
    <w:p w14:paraId="4F0AA507" w14:textId="77777777" w:rsidR="00F63C0A" w:rsidRDefault="00F63C0A" w:rsidP="00F63C0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69ED09" w14:textId="77777777" w:rsidR="000735AD" w:rsidRDefault="000735AD" w:rsidP="00F63C0A">
      <w:r>
        <w:rPr>
          <w:noProof/>
          <w:lang w:eastAsia="cs-CZ"/>
        </w:rPr>
        <w:drawing>
          <wp:inline distT="0" distB="0" distL="0" distR="0" wp14:anchorId="6AE82BFF" wp14:editId="67ECC7D3">
            <wp:extent cx="5757545" cy="34264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756E7" w14:textId="77777777" w:rsidR="00A35E55" w:rsidRDefault="00A35E55" w:rsidP="00A35E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1</w:t>
      </w:r>
      <w:r w:rsidRPr="008F3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The course of </w:t>
      </w:r>
      <w:proofErr w:type="spellStart"/>
      <w:r w:rsidRPr="008F3D09">
        <w:rPr>
          <w:rFonts w:ascii="Times New Roman" w:hAnsi="Times New Roman" w:cs="Times New Roman"/>
          <w:sz w:val="24"/>
          <w:szCs w:val="24"/>
          <w:lang w:val="en-US"/>
        </w:rPr>
        <w:t>glycaemic</w:t>
      </w:r>
      <w:proofErr w:type="spellEnd"/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 curves in SHR females (black circles)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pregnant 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 SHR</w:t>
      </w:r>
      <w:proofErr w:type="gramEnd"/>
      <w:r w:rsidRPr="008F3D0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F3D09">
        <w:rPr>
          <w:rFonts w:ascii="Times New Roman" w:hAnsi="Times New Roman" w:cs="Times New Roman"/>
          <w:i/>
          <w:sz w:val="24"/>
          <w:szCs w:val="24"/>
          <w:lang w:val="en-US"/>
        </w:rPr>
        <w:t>Zbtb16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 females (red triangles) </w:t>
      </w:r>
      <w:r>
        <w:rPr>
          <w:rFonts w:ascii="Times New Roman" w:hAnsi="Times New Roman" w:cs="Times New Roman"/>
          <w:sz w:val="24"/>
          <w:szCs w:val="24"/>
          <w:lang w:val="en-US"/>
        </w:rPr>
        <w:t>before pregnancy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4D5F1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5F10" w:rsidRPr="004D5F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oral glucose tolerance test </w:t>
      </w:r>
      <w:r w:rsidRPr="004D5F10">
        <w:rPr>
          <w:rFonts w:ascii="Times New Roman" w:hAnsi="Times New Roman" w:cs="Times New Roman"/>
          <w:bCs/>
          <w:sz w:val="24"/>
          <w:szCs w:val="24"/>
          <w:lang w:val="en-US"/>
        </w:rPr>
        <w:t>OGTT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OLE_LINK3"/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with corresponding areas under the curves (AUC). Data are expressed as mean ± SEM. Within the graph, the significance levels 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pairwise comparisons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between strains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by post-hoc Fisher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'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s test of the two-way ANOVA with STRAIN and DIET as major factors are indicated as follows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>: * p&lt;0.05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</w:p>
    <w:p w14:paraId="7C8D8D38" w14:textId="77777777" w:rsidR="009970DD" w:rsidRDefault="009970DD" w:rsidP="00A35E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cs-CZ"/>
        </w:rPr>
        <w:lastRenderedPageBreak/>
        <w:drawing>
          <wp:inline distT="0" distB="0" distL="0" distR="0" wp14:anchorId="01BAE2F7" wp14:editId="79A1D420">
            <wp:extent cx="5757545" cy="4019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8B1D" w14:textId="77777777" w:rsidR="009970DD" w:rsidRPr="008F3D09" w:rsidRDefault="009970DD" w:rsidP="009970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cs-CZ"/>
        </w:rPr>
        <w:t>Supplementary Figure 2</w:t>
      </w:r>
      <w:r w:rsidRPr="008F3D09">
        <w:rPr>
          <w:rFonts w:ascii="Times New Roman" w:hAnsi="Times New Roman" w:cs="Times New Roman"/>
          <w:b/>
          <w:noProof/>
          <w:sz w:val="24"/>
          <w:szCs w:val="24"/>
          <w:lang w:val="en-US" w:eastAsia="cs-CZ"/>
        </w:rPr>
        <w:t xml:space="preserve">. 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 xml:space="preserve">The triacylglycerol content in 20 lipoprotein subfractions in SHR female rats </w:t>
      </w:r>
      <w:r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>(black bars)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 xml:space="preserve"> and SHR-</w:t>
      </w:r>
      <w:r w:rsidRPr="008F3D09">
        <w:rPr>
          <w:rFonts w:ascii="Times New Roman" w:hAnsi="Times New Roman" w:cs="Times New Roman"/>
          <w:i/>
          <w:noProof/>
          <w:sz w:val="24"/>
          <w:szCs w:val="24"/>
          <w:lang w:val="en-US" w:eastAsia="cs-CZ"/>
        </w:rPr>
        <w:t xml:space="preserve">Zbtb16 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>female rats</w:t>
      </w:r>
      <w:r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 xml:space="preserve"> (red bars) before pregnancy.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 xml:space="preserve"> </w:t>
      </w:r>
      <w:bookmarkStart w:id="1" w:name="OLE_LINK4"/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Within the graph, the significance levels 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pairwise comparisons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between strains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by post-hoc Fisher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'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s test of the two-way ANOVA with STRAIN and DIET as major factors are indicated as follows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>: ** p&lt;0.01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bookmarkEnd w:id="1"/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The allocation of individual lipoprotein subfractions to major lipoprotein classes is shown in order of particle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'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s decreasing size from left to right. CM-chylomicron, VLDL-very low</w:t>
      </w:r>
      <w:r w:rsidR="000F6223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density lipoprotein, LDL-low density lipoprotein, HDL-high density lipoprotein.</w:t>
      </w:r>
    </w:p>
    <w:p w14:paraId="1B38B56C" w14:textId="77777777" w:rsidR="009970DD" w:rsidRDefault="009970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994BA90" w14:textId="77777777" w:rsidR="009970DD" w:rsidRDefault="009970DD" w:rsidP="00A35E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cs-CZ"/>
        </w:rPr>
        <w:lastRenderedPageBreak/>
        <w:drawing>
          <wp:inline distT="0" distB="0" distL="0" distR="0" wp14:anchorId="5053CAE2" wp14:editId="399B293A">
            <wp:extent cx="5757545" cy="39287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0759" w14:textId="77777777" w:rsidR="009970DD" w:rsidRPr="008F3D09" w:rsidRDefault="009970DD" w:rsidP="009970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F1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3: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 xml:space="preserve">The cholesterol content in 20 lipoprotein subfractions in SHR female rats </w:t>
      </w:r>
      <w:r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>(black bars)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 xml:space="preserve"> and SHR-</w:t>
      </w:r>
      <w:r w:rsidRPr="008F3D09">
        <w:rPr>
          <w:rFonts w:ascii="Times New Roman" w:hAnsi="Times New Roman" w:cs="Times New Roman"/>
          <w:i/>
          <w:noProof/>
          <w:sz w:val="24"/>
          <w:szCs w:val="24"/>
          <w:lang w:val="en-US" w:eastAsia="cs-CZ"/>
        </w:rPr>
        <w:t xml:space="preserve">Zbtb16 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>female rats</w:t>
      </w:r>
      <w:r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 xml:space="preserve"> (red bars) before pregnancy.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t xml:space="preserve"> 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 xml:space="preserve">Within the graph, the significance levels 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pairwise comparisons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between strains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by post-hoc Fisher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'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s test of the two-way ANOVA with STRAIN and DIET as major factors are indicated as follows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>: *</w:t>
      </w:r>
      <w:r w:rsidR="000F62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3D09">
        <w:rPr>
          <w:rFonts w:ascii="Times New Roman" w:hAnsi="Times New Roman" w:cs="Times New Roman"/>
          <w:sz w:val="24"/>
          <w:szCs w:val="24"/>
          <w:lang w:val="en-US"/>
        </w:rPr>
        <w:t>p&lt;0.0</w:t>
      </w:r>
      <w:r w:rsidR="000F622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. The allocation of individual lipoprotein subfractions to major lipoprotein classes is shown in order of particle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'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s decreasing size from left to right. CM-chylomicron, VLDL-very low</w:t>
      </w:r>
      <w:r w:rsidR="000F6223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8F3D09">
        <w:rPr>
          <w:rFonts w:ascii="Times New Roman" w:hAnsi="Times New Roman" w:cs="Times New Roman"/>
          <w:noProof/>
          <w:sz w:val="24"/>
          <w:szCs w:val="24"/>
          <w:lang w:val="en-US"/>
        </w:rPr>
        <w:t>density lipoprotein, LDL-low density lipoprotein, HDL-high density lipoprotein.</w:t>
      </w:r>
    </w:p>
    <w:p w14:paraId="0D149D6E" w14:textId="77777777" w:rsidR="00A35E55" w:rsidRPr="00A35E55" w:rsidRDefault="00A35E55" w:rsidP="009970DD">
      <w:pPr>
        <w:spacing w:line="480" w:lineRule="auto"/>
        <w:jc w:val="both"/>
        <w:rPr>
          <w:lang w:val="en-US"/>
        </w:rPr>
      </w:pPr>
    </w:p>
    <w:sectPr w:rsidR="00A35E55" w:rsidRPr="00A35E55" w:rsidSect="009E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sjAyMDOzMDI1MrRQ0lEKTi0uzszPAykwqQUAASwdpSwAAAA="/>
  </w:docVars>
  <w:rsids>
    <w:rsidRoot w:val="000735AD"/>
    <w:rsid w:val="000735AD"/>
    <w:rsid w:val="000D2DDA"/>
    <w:rsid w:val="000F6223"/>
    <w:rsid w:val="003E231F"/>
    <w:rsid w:val="004D5F10"/>
    <w:rsid w:val="005A4DDF"/>
    <w:rsid w:val="006762CB"/>
    <w:rsid w:val="009970DD"/>
    <w:rsid w:val="009E4DB8"/>
    <w:rsid w:val="00A35E55"/>
    <w:rsid w:val="00AE3A6C"/>
    <w:rsid w:val="00F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39CC"/>
  <w15:chartTrackingRefBased/>
  <w15:docId w15:val="{B936550D-BC97-482B-B3AA-CC48BCFE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735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evChar">
    <w:name w:val="Název Char"/>
    <w:basedOn w:val="Standardnpsmoodstavce"/>
    <w:link w:val="Nzev"/>
    <w:uiPriority w:val="10"/>
    <w:rsid w:val="000735AD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styleId="Hypertextovodkaz">
    <w:name w:val="Hyperlink"/>
    <w:basedOn w:val="Standardnpsmoodstavce"/>
    <w:uiPriority w:val="99"/>
    <w:unhideWhenUsed/>
    <w:rsid w:val="000735A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073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cs-CZ"/>
    </w:rPr>
  </w:style>
  <w:style w:type="character" w:customStyle="1" w:styleId="ZkladntextChar">
    <w:name w:val="Základní text Char"/>
    <w:basedOn w:val="Standardnpsmoodstavce"/>
    <w:link w:val="Zkladntext"/>
    <w:rsid w:val="000735AD"/>
    <w:rPr>
      <w:rFonts w:ascii="Times New Roman" w:eastAsia="Times New Roman" w:hAnsi="Times New Roman" w:cs="Times New Roman"/>
      <w:sz w:val="24"/>
      <w:szCs w:val="20"/>
      <w:lang w:val="fr-CA" w:eastAsia="cs-CZ"/>
    </w:rPr>
  </w:style>
  <w:style w:type="table" w:styleId="Mkatabulky">
    <w:name w:val="Table Grid"/>
    <w:basedOn w:val="Normlntabulka"/>
    <w:uiPriority w:val="39"/>
    <w:rsid w:val="00F63C0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9E4DB8"/>
    <w:pPr>
      <w:spacing w:after="0" w:line="240" w:lineRule="auto"/>
    </w:pPr>
    <w:rPr>
      <w:lang w:val="sk-S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E4DB8"/>
    <w:pPr>
      <w:spacing w:after="0" w:line="240" w:lineRule="auto"/>
    </w:pPr>
    <w:rPr>
      <w:rFonts w:ascii="Segoe UI" w:hAnsi="Segoe UI" w:cs="Segoe UI"/>
      <w:sz w:val="18"/>
      <w:szCs w:val="18"/>
      <w:lang w:val="sk-SK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DB8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hyperlink" Target="mailto:oseda@lf1.cu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CB02-0251-4675-9FC6-7138C647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1384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Šeda</dc:creator>
  <cp:keywords/>
  <dc:description/>
  <cp:lastModifiedBy>Ondřej Šeda</cp:lastModifiedBy>
  <cp:revision>2</cp:revision>
  <dcterms:created xsi:type="dcterms:W3CDTF">2020-09-03T10:58:00Z</dcterms:created>
  <dcterms:modified xsi:type="dcterms:W3CDTF">2020-09-03T10:58:00Z</dcterms:modified>
</cp:coreProperties>
</file>