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C419D" w14:textId="31F15C9A" w:rsidR="0058084D" w:rsidRDefault="003D266C" w:rsidP="0058084D">
      <w:pPr>
        <w:pStyle w:val="2"/>
        <w:numPr>
          <w:ilvl w:val="0"/>
          <w:numId w:val="0"/>
        </w:numPr>
        <w:ind w:left="567" w:hanging="567"/>
        <w:jc w:val="center"/>
        <w:rPr>
          <w:rFonts w:hint="eastAsia"/>
        </w:rPr>
      </w:pPr>
      <w:r w:rsidRPr="0001436A">
        <w:t>Supplementary</w:t>
      </w:r>
      <w:r w:rsidRPr="001549D3">
        <w:t xml:space="preserve"> Figures</w:t>
      </w:r>
    </w:p>
    <w:p w14:paraId="5C4F21CA" w14:textId="56521705" w:rsidR="00F84F22" w:rsidRDefault="0058084D">
      <w:pPr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182479D8" wp14:editId="3EC494CD">
            <wp:extent cx="5274310" cy="46588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1"/>
                    <a:stretch/>
                  </pic:blipFill>
                  <pic:spPr bwMode="auto">
                    <a:xfrm>
                      <a:off x="0" y="0"/>
                      <a:ext cx="5274310" cy="46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A0358" w14:textId="77777777" w:rsidR="0058084D" w:rsidRDefault="0058084D">
      <w:pPr>
        <w:rPr>
          <w:rFonts w:cs="Times New Roman" w:hint="eastAsia"/>
          <w:b/>
          <w:szCs w:val="24"/>
        </w:rPr>
      </w:pPr>
    </w:p>
    <w:p w14:paraId="2DD3157F" w14:textId="46574C6D" w:rsidR="00EC107B" w:rsidRDefault="00F84F22" w:rsidP="00EC107B">
      <w:pPr>
        <w:rPr>
          <w:rFonts w:ascii="Times New Roman" w:hAnsi="Times New Roman" w:cs="Times New Roman"/>
          <w:b/>
          <w:sz w:val="24"/>
          <w:szCs w:val="24"/>
        </w:rPr>
      </w:pPr>
      <w:r w:rsidRPr="00EC107B"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="00EC107B">
        <w:rPr>
          <w:rFonts w:ascii="Times New Roman" w:hAnsi="Times New Roman" w:cs="Times New Roman"/>
          <w:b/>
          <w:sz w:val="24"/>
          <w:szCs w:val="24"/>
        </w:rPr>
        <w:t xml:space="preserve">. TLT2 expressing monocytes negatively regulated Th1 response </w:t>
      </w:r>
      <w:r w:rsidR="00EC107B">
        <w:rPr>
          <w:rFonts w:ascii="Times New Roman" w:hAnsi="Times New Roman" w:cs="Times New Roman" w:hint="eastAsia"/>
          <w:b/>
          <w:sz w:val="24"/>
          <w:szCs w:val="24"/>
        </w:rPr>
        <w:t>against</w:t>
      </w:r>
      <w:r w:rsidR="00EC107B">
        <w:rPr>
          <w:rFonts w:ascii="Times New Roman" w:hAnsi="Times New Roman" w:cs="Times New Roman"/>
          <w:b/>
          <w:sz w:val="24"/>
          <w:szCs w:val="24"/>
        </w:rPr>
        <w:t xml:space="preserve"> BCG </w:t>
      </w:r>
      <w:r w:rsidR="00EC107B">
        <w:rPr>
          <w:rFonts w:ascii="Times New Roman" w:hAnsi="Times New Roman" w:cs="Times New Roman" w:hint="eastAsia"/>
          <w:b/>
          <w:sz w:val="24"/>
          <w:szCs w:val="24"/>
        </w:rPr>
        <w:t>infection</w:t>
      </w:r>
      <w:r w:rsidR="00EC107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6C995395" w14:textId="3EC6BF5A" w:rsidR="00F84F22" w:rsidRDefault="00EC107B" w:rsidP="0058084D">
      <w:pPr>
        <w:adjustRightInd w:val="0"/>
        <w:snapToGrid w:val="0"/>
        <w:jc w:val="left"/>
        <w:rPr>
          <w:rFonts w:ascii="Times New Roman" w:hAnsi="Times New Roman" w:cs="Times New Roman"/>
          <w:sz w:val="24"/>
          <w:szCs w:val="24"/>
        </w:rPr>
      </w:pPr>
      <w:r w:rsidRPr="00BC4E7A">
        <w:rPr>
          <w:rFonts w:ascii="Times New Roman" w:hAnsi="Times New Roman" w:cs="Times New Roman"/>
          <w:b/>
          <w:bCs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3ECD">
        <w:rPr>
          <w:rFonts w:ascii="Times New Roman" w:hAnsi="Times New Roman" w:cs="Times New Roman"/>
          <w:sz w:val="24"/>
          <w:szCs w:val="24"/>
        </w:rPr>
        <w:t>CD14</w:t>
      </w:r>
      <w:r w:rsidRPr="00143ECD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43ECD">
        <w:rPr>
          <w:rFonts w:ascii="Times New Roman" w:hAnsi="Times New Roman" w:cs="Times New Roman"/>
          <w:sz w:val="24"/>
          <w:szCs w:val="24"/>
        </w:rPr>
        <w:t>monocytes isolated from PBMCs of the healthy control</w:t>
      </w:r>
      <w:r w:rsidR="0012666A">
        <w:rPr>
          <w:rFonts w:ascii="Times New Roman" w:hAnsi="Times New Roman" w:cs="Times New Roman"/>
          <w:sz w:val="24"/>
          <w:szCs w:val="24"/>
        </w:rPr>
        <w:t>s</w:t>
      </w:r>
      <w:r w:rsidRPr="00143ECD">
        <w:rPr>
          <w:rFonts w:ascii="Times New Roman" w:hAnsi="Times New Roman" w:cs="Times New Roman"/>
          <w:sz w:val="24"/>
          <w:szCs w:val="24"/>
        </w:rPr>
        <w:t xml:space="preserve"> were treated with recombinant chimeric human TLT2-Fc (4μg/mL) and human IgG1-Fc (4μg/ml) for </w:t>
      </w:r>
      <w:r>
        <w:rPr>
          <w:rFonts w:ascii="Times New Roman" w:hAnsi="Times New Roman" w:cs="Times New Roman"/>
          <w:sz w:val="24"/>
          <w:szCs w:val="24"/>
        </w:rPr>
        <w:t xml:space="preserve">24hr followed by BCG infection at </w:t>
      </w:r>
      <w:proofErr w:type="gramStart"/>
      <w:r>
        <w:rPr>
          <w:rFonts w:ascii="Times New Roman" w:hAnsi="Times New Roman" w:cs="Times New Roman"/>
          <w:sz w:val="24"/>
          <w:szCs w:val="24"/>
        </w:rPr>
        <w:t>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MOI of 5 for 12hr. The </w:t>
      </w:r>
      <w:r>
        <w:rPr>
          <w:rFonts w:ascii="Times New Roman" w:eastAsia="微软雅黑" w:hAnsi="Times New Roman" w:cs="Times New Roman"/>
          <w:color w:val="000000"/>
          <w:sz w:val="24"/>
          <w:szCs w:val="24"/>
        </w:rPr>
        <w:t>TLT2</w:t>
      </w:r>
      <w:r>
        <w:rPr>
          <w:rFonts w:ascii="Times New Roman" w:eastAsia="微软雅黑" w:hAnsi="Times New Roman" w:cs="Times New Roman"/>
          <w:color w:val="000000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CD3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>CD14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 xml:space="preserve">cells were analyzed for the expression of IL-6 by flow cytometry. </w:t>
      </w:r>
      <w:r w:rsidRPr="00BC4E7A">
        <w:rPr>
          <w:rFonts w:ascii="Times New Roman" w:hAnsi="Times New Roman" w:cs="Times New Roman"/>
          <w:b/>
          <w:bCs/>
          <w:sz w:val="24"/>
          <w:szCs w:val="24"/>
        </w:rPr>
        <w:t>(B-D)</w:t>
      </w:r>
      <w:r>
        <w:rPr>
          <w:rFonts w:ascii="Times New Roman" w:hAnsi="Times New Roman" w:cs="Times New Roman"/>
          <w:sz w:val="24"/>
          <w:szCs w:val="24"/>
        </w:rPr>
        <w:t xml:space="preserve"> Naïve CD4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T cell purified from human PBMCs using magnetic separation. CD4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T cell were activated with plate-bound anti-CD3 (1μg/ml) and anti-CD28 (1μg/ml) for 3 days co-culture with CD14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monocytes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the presence of recombinant chimeric human TLT2-Fc (4μg/ml) and human IgG1-Fc (4μg/ml). CD14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monocytes w</w:t>
      </w:r>
      <w:r>
        <w:rPr>
          <w:rFonts w:ascii="Times New Roman" w:hAnsi="Times New Roman" w:cs="Times New Roman" w:hint="eastAsia"/>
          <w:sz w:val="24"/>
          <w:szCs w:val="24"/>
        </w:rPr>
        <w:t>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pre</w:t>
      </w:r>
      <w:r>
        <w:rPr>
          <w:rFonts w:ascii="Times New Roman" w:hAnsi="Times New Roman" w:cs="Times New Roman"/>
          <w:sz w:val="24"/>
          <w:szCs w:val="24"/>
        </w:rPr>
        <w:t>-incubated with heat-killed BCG followed by co-cultured with CD4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T cell. IFN-γ</w:t>
      </w:r>
      <w:r w:rsidRPr="00BC4E7A">
        <w:rPr>
          <w:rFonts w:ascii="Times New Roman" w:hAnsi="Times New Roman" w:cs="Times New Roman"/>
          <w:b/>
          <w:bCs/>
          <w:sz w:val="24"/>
          <w:szCs w:val="24"/>
        </w:rPr>
        <w:t xml:space="preserve"> (B)</w:t>
      </w:r>
      <w:r>
        <w:rPr>
          <w:rFonts w:ascii="Times New Roman" w:hAnsi="Times New Roman" w:cs="Times New Roman"/>
          <w:sz w:val="24"/>
          <w:szCs w:val="24"/>
        </w:rPr>
        <w:t xml:space="preserve">, IL-4 </w:t>
      </w:r>
      <w:r w:rsidRPr="00BC4E7A">
        <w:rPr>
          <w:rFonts w:ascii="Times New Roman" w:hAnsi="Times New Roman" w:cs="Times New Roman"/>
          <w:b/>
          <w:bCs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and IL-17A </w:t>
      </w:r>
      <w:r w:rsidRPr="00BC4E7A">
        <w:rPr>
          <w:rFonts w:ascii="Times New Roman" w:hAnsi="Times New Roman" w:cs="Times New Roman"/>
          <w:b/>
          <w:bCs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expressions in CD4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 xml:space="preserve">T cells were measured by flow cytometry, </w:t>
      </w:r>
      <w:r>
        <w:rPr>
          <w:rFonts w:ascii="Times New Roman" w:eastAsia="微软雅黑" w:hAnsi="Times New Roman" w:cs="Times New Roman"/>
          <w:kern w:val="0"/>
          <w:sz w:val="24"/>
          <w:szCs w:val="24"/>
        </w:rPr>
        <w:t>representative flow cytometric plots and the percentages of cells were shown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93EB2">
        <w:rPr>
          <w:rFonts w:ascii="Times New Roman" w:hAnsi="Times New Roman" w:cs="Times New Roman"/>
          <w:b/>
          <w:bCs/>
          <w:sz w:val="24"/>
          <w:szCs w:val="24"/>
        </w:rPr>
        <w:t xml:space="preserve">(E, F) </w:t>
      </w:r>
      <w:r>
        <w:rPr>
          <w:rFonts w:ascii="Times New Roman" w:hAnsi="Times New Roman" w:cs="Times New Roman"/>
          <w:sz w:val="24"/>
          <w:szCs w:val="24"/>
        </w:rPr>
        <w:t>Naïve CD4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T cell co-cultured with CD14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monocytes as described in B, but in the presence of neutralizing anti-IL-6 </w:t>
      </w:r>
      <w:proofErr w:type="spellStart"/>
      <w:r>
        <w:rPr>
          <w:rFonts w:ascii="Times New Roman" w:hAnsi="Times New Roman" w:cs="Times New Roman"/>
          <w:sz w:val="24"/>
          <w:szCs w:val="24"/>
        </w:rPr>
        <w:t>mAbs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A22456">
        <w:rPr>
          <w:rFonts w:ascii="Times New Roman" w:hAnsi="Times New Roman" w:cs="Times New Roman"/>
          <w:sz w:val="24"/>
          <w:szCs w:val="24"/>
        </w:rPr>
        <w:t>10μg/ml)</w:t>
      </w:r>
      <w:r>
        <w:rPr>
          <w:rFonts w:ascii="Times New Roman" w:hAnsi="Times New Roman" w:cs="Times New Roman"/>
          <w:sz w:val="24"/>
          <w:szCs w:val="24"/>
        </w:rPr>
        <w:t xml:space="preserve"> (anti-IL-6). IFN-γ and IL-4 expressions in CD4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 xml:space="preserve">T cells were measured </w:t>
      </w:r>
      <w:r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by flow </w:t>
      </w:r>
      <w:proofErr w:type="gramStart"/>
      <w:r>
        <w:rPr>
          <w:rFonts w:ascii="Times New Roman" w:eastAsia="微软雅黑" w:hAnsi="Times New Roman" w:cs="Times New Roman"/>
          <w:kern w:val="0"/>
          <w:sz w:val="24"/>
          <w:szCs w:val="24"/>
        </w:rPr>
        <w:t>cytometry,</w:t>
      </w:r>
      <w:proofErr w:type="gramEnd"/>
      <w:r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representative flow cytometric plots and the percentages of cells were shown.</w:t>
      </w:r>
      <w:r>
        <w:rPr>
          <w:rFonts w:ascii="Times New Roman" w:eastAsia="微软雅黑" w:hAnsi="Times New Roman" w:cs="Times New Roman" w:hint="eastAsia"/>
          <w:kern w:val="0"/>
          <w:sz w:val="24"/>
          <w:szCs w:val="24"/>
        </w:rPr>
        <w:t xml:space="preserve"> </w:t>
      </w:r>
      <w:r w:rsidRPr="00893EB2">
        <w:rPr>
          <w:rFonts w:ascii="Times New Roman" w:hAnsi="Times New Roman" w:cs="Times New Roman"/>
          <w:b/>
          <w:bCs/>
          <w:sz w:val="24"/>
          <w:szCs w:val="24"/>
        </w:rPr>
        <w:t>(G)</w:t>
      </w:r>
      <w:r>
        <w:rPr>
          <w:rFonts w:ascii="Times New Roman" w:hAnsi="Times New Roman" w:cs="Times New Roman"/>
          <w:sz w:val="24"/>
          <w:szCs w:val="24"/>
        </w:rPr>
        <w:t xml:space="preserve"> Monocytes were infected with BCG at </w:t>
      </w:r>
      <w:proofErr w:type="gramStart"/>
      <w:r>
        <w:rPr>
          <w:rFonts w:ascii="Times New Roman" w:hAnsi="Times New Roman" w:cs="Times New Roman"/>
          <w:sz w:val="24"/>
          <w:szCs w:val="24"/>
        </w:rPr>
        <w:t>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MOI of 10 for 2hr. After washing, BCG-infected monocytes were cultured with T cells in the presence of anti-human IgG1-Fc or anti-human </w:t>
      </w:r>
      <w:r>
        <w:rPr>
          <w:rFonts w:ascii="Times New Roman" w:hAnsi="Times New Roman" w:cs="Times New Roman"/>
          <w:sz w:val="24"/>
          <w:szCs w:val="24"/>
        </w:rPr>
        <w:lastRenderedPageBreak/>
        <w:t>TLT2-Fc.</w:t>
      </w:r>
      <w:r>
        <w:rPr>
          <w:rFonts w:ascii="Times New Roman" w:eastAsia="微软雅黑" w:hAnsi="Times New Roman" w:cs="Times New Roman"/>
          <w:kern w:val="0"/>
          <w:sz w:val="24"/>
          <w:szCs w:val="24"/>
        </w:rPr>
        <w:t xml:space="preserve"> 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CFU were calculated on Day 0, 3, 5. </w:t>
      </w:r>
      <w:r w:rsidRPr="00893EB2">
        <w:rPr>
          <w:rFonts w:ascii="Times New Roman" w:hAnsi="Times New Roman" w:cs="Times New Roman"/>
          <w:b/>
          <w:bCs/>
          <w:sz w:val="24"/>
          <w:szCs w:val="24"/>
        </w:rPr>
        <w:t>(H)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01"/>
          <w:rFonts w:ascii="Times New Roman" w:hAnsi="Times New Roman" w:cs="Times New Roman"/>
          <w:sz w:val="24"/>
          <w:szCs w:val="24"/>
        </w:rPr>
        <w:t>BCG-infected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monocytes were cultured with T cells as described in G, but in the presence of </w:t>
      </w:r>
      <w:r>
        <w:rPr>
          <w:rFonts w:ascii="Times New Roman" w:hAnsi="Times New Roman" w:cs="Times New Roman"/>
          <w:sz w:val="24"/>
          <w:szCs w:val="24"/>
        </w:rPr>
        <w:t xml:space="preserve">anti-IL-6 </w:t>
      </w:r>
      <w:proofErr w:type="spellStart"/>
      <w:r>
        <w:rPr>
          <w:rFonts w:ascii="Times New Roman" w:hAnsi="Times New Roman" w:cs="Times New Roman"/>
          <w:sz w:val="24"/>
          <w:szCs w:val="24"/>
        </w:rPr>
        <w:t>mAbs</w:t>
      </w:r>
      <w:proofErr w:type="spellEnd"/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. CFU were calculated on Day 0, 3, 5. </w:t>
      </w:r>
      <w:r>
        <w:rPr>
          <w:rFonts w:ascii="Times New Roman" w:hAnsi="Times New Roman" w:cs="Times New Roman"/>
          <w:sz w:val="24"/>
          <w:szCs w:val="24"/>
        </w:rPr>
        <w:t xml:space="preserve">Data are a representative of at least three independent experiments. *,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&lt;0.05; **,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&lt;0.01; ***,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&lt;0.001.</w:t>
      </w:r>
    </w:p>
    <w:p w14:paraId="69A7AA9F" w14:textId="77777777" w:rsidR="0058084D" w:rsidRPr="0058084D" w:rsidRDefault="0058084D" w:rsidP="0058084D">
      <w:pPr>
        <w:adjustRightInd w:val="0"/>
        <w:snapToGrid w:val="0"/>
        <w:jc w:val="left"/>
        <w:rPr>
          <w:rFonts w:ascii="Times New Roman" w:hAnsi="Times New Roman" w:cs="Times New Roman" w:hint="eastAsia"/>
          <w:sz w:val="24"/>
          <w:szCs w:val="24"/>
        </w:rPr>
      </w:pPr>
    </w:p>
    <w:p w14:paraId="388D4C78" w14:textId="137A4FBF" w:rsidR="00F84F22" w:rsidRDefault="00F84F22" w:rsidP="00F84F22">
      <w:pPr>
        <w:rPr>
          <w:rFonts w:hint="eastAsia"/>
        </w:rPr>
      </w:pPr>
      <w:r>
        <w:rPr>
          <w:noProof/>
        </w:rPr>
        <w:drawing>
          <wp:inline distT="0" distB="0" distL="0" distR="0" wp14:anchorId="4DF4D553" wp14:editId="0379ED7A">
            <wp:extent cx="5274310" cy="44786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F5F11" w14:textId="65406CDF" w:rsidR="001405DA" w:rsidRDefault="00277DB5" w:rsidP="001405DA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EC107B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>2.</w:t>
      </w:r>
      <w:r w:rsidR="001405DA" w:rsidRPr="001405DA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1405DA">
        <w:rPr>
          <w:rFonts w:ascii="Times New Roman" w:hAnsi="Times New Roman" w:cs="Times New Roman" w:hint="eastAsia"/>
          <w:b/>
          <w:sz w:val="24"/>
          <w:szCs w:val="24"/>
        </w:rPr>
        <w:t>T</w:t>
      </w:r>
      <w:r w:rsidR="001405DA">
        <w:rPr>
          <w:rFonts w:ascii="Times New Roman" w:hAnsi="Times New Roman" w:cs="Times New Roman"/>
          <w:b/>
          <w:sz w:val="24"/>
          <w:szCs w:val="24"/>
        </w:rPr>
        <w:t xml:space="preserve">LT2 inhibited </w:t>
      </w:r>
      <w:r w:rsidR="001405DA">
        <w:rPr>
          <w:rFonts w:ascii="Times New Roman" w:hAnsi="Times New Roman" w:cs="Times New Roman" w:hint="eastAsia"/>
          <w:b/>
          <w:sz w:val="24"/>
          <w:szCs w:val="24"/>
        </w:rPr>
        <w:t xml:space="preserve">Th1-mediated host defense against </w:t>
      </w:r>
      <w:r w:rsidR="001405DA">
        <w:rPr>
          <w:rFonts w:ascii="Times New Roman" w:hAnsi="Times New Roman" w:cs="Times New Roman"/>
          <w:b/>
          <w:sz w:val="24"/>
          <w:szCs w:val="24"/>
        </w:rPr>
        <w:t>BCG</w:t>
      </w:r>
      <w:r w:rsidR="001405DA">
        <w:rPr>
          <w:rFonts w:ascii="Times New Roman" w:hAnsi="Times New Roman" w:cs="Times New Roman" w:hint="eastAsia"/>
          <w:b/>
          <w:sz w:val="24"/>
          <w:szCs w:val="24"/>
        </w:rPr>
        <w:t xml:space="preserve"> infection</w:t>
      </w:r>
      <w:r w:rsidR="001405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5DA">
        <w:rPr>
          <w:rFonts w:ascii="Times New Roman" w:hAnsi="Times New Roman" w:cs="Times New Roman" w:hint="eastAsia"/>
          <w:b/>
          <w:i/>
          <w:iCs/>
          <w:sz w:val="24"/>
          <w:szCs w:val="24"/>
        </w:rPr>
        <w:t>in</w:t>
      </w:r>
      <w:r w:rsidR="001405D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vivo</w:t>
      </w:r>
      <w:r w:rsidR="001405DA">
        <w:rPr>
          <w:rFonts w:ascii="Times New Roman" w:hAnsi="Times New Roman" w:cs="Times New Roman"/>
          <w:b/>
          <w:sz w:val="24"/>
          <w:szCs w:val="24"/>
        </w:rPr>
        <w:t>.</w:t>
      </w:r>
    </w:p>
    <w:p w14:paraId="0BCC83B8" w14:textId="4940E6D1" w:rsidR="00F84F22" w:rsidRPr="00366FA1" w:rsidRDefault="001405DA" w:rsidP="00366FA1">
      <w:pPr>
        <w:jc w:val="left"/>
        <w:rPr>
          <w:rFonts w:ascii="Times New Roman" w:hAnsi="Times New Roman" w:cs="Times New Roman"/>
          <w:sz w:val="24"/>
          <w:szCs w:val="24"/>
        </w:rPr>
      </w:pPr>
      <w:r w:rsidRPr="00140693">
        <w:rPr>
          <w:rFonts w:ascii="Times New Roman" w:hAnsi="Times New Roman" w:cs="Times New Roman"/>
          <w:b/>
          <w:bCs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/>
          <w:sz w:val="24"/>
        </w:rPr>
        <w:t xml:space="preserve">C57BL/6 mice were </w:t>
      </w:r>
      <w:r>
        <w:rPr>
          <w:rFonts w:ascii="Times New Roman" w:hAnsi="Times New Roman" w:cs="Times New Roman"/>
          <w:sz w:val="24"/>
          <w:szCs w:val="24"/>
        </w:rPr>
        <w:t>intravenous</w:t>
      </w:r>
      <w:r>
        <w:rPr>
          <w:rFonts w:ascii="Times New Roman" w:hAnsi="Times New Roman" w:cs="Times New Roman"/>
          <w:color w:val="0D0D0D"/>
          <w:sz w:val="24"/>
        </w:rPr>
        <w:t>ly (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i.</w:t>
      </w:r>
      <w:r>
        <w:rPr>
          <w:rFonts w:ascii="Times New Roman" w:hAnsi="Times New Roman" w:cs="Times New Roman" w:hint="eastAsia"/>
          <w:color w:val="0D0D0D"/>
          <w:sz w:val="24"/>
        </w:rPr>
        <w:t>v</w:t>
      </w:r>
      <w:r>
        <w:rPr>
          <w:rFonts w:ascii="Times New Roman" w:hAnsi="Times New Roman" w:cs="Times New Roman"/>
          <w:color w:val="0D0D0D"/>
          <w:sz w:val="24"/>
        </w:rPr>
        <w:t>.</w:t>
      </w:r>
      <w:proofErr w:type="spellEnd"/>
      <w:r>
        <w:rPr>
          <w:rFonts w:ascii="Times New Roman" w:hAnsi="Times New Roman" w:cs="Times New Roman"/>
          <w:color w:val="0D0D0D"/>
          <w:sz w:val="24"/>
        </w:rPr>
        <w:t>) injected with 1x10</w:t>
      </w:r>
      <w:r>
        <w:rPr>
          <w:rFonts w:ascii="Times New Roman" w:hAnsi="Times New Roman" w:cs="Times New Roman"/>
          <w:color w:val="0D0D0D"/>
          <w:sz w:val="24"/>
          <w:vertAlign w:val="superscript"/>
        </w:rPr>
        <w:t xml:space="preserve">6 </w:t>
      </w:r>
      <w:r>
        <w:rPr>
          <w:rFonts w:ascii="Times New Roman" w:hAnsi="Times New Roman" w:cs="Times New Roman"/>
          <w:color w:val="0D0D0D"/>
          <w:sz w:val="24"/>
        </w:rPr>
        <w:t>CFU of BCG. The proportion of TLT2</w:t>
      </w:r>
      <w:r>
        <w:rPr>
          <w:rFonts w:ascii="Times New Roman" w:hAnsi="Times New Roman" w:cs="Times New Roman"/>
          <w:color w:val="0D0D0D"/>
          <w:sz w:val="24"/>
          <w:vertAlign w:val="superscript"/>
        </w:rPr>
        <w:t>+</w:t>
      </w:r>
      <w:r>
        <w:rPr>
          <w:rFonts w:ascii="Times New Roman" w:hAnsi="Times New Roman" w:cs="Times New Roman"/>
          <w:color w:val="0D0D0D"/>
          <w:sz w:val="24"/>
        </w:rPr>
        <w:t>F4/80</w:t>
      </w:r>
      <w:r>
        <w:rPr>
          <w:rFonts w:ascii="Times New Roman" w:hAnsi="Times New Roman" w:cs="Times New Roman"/>
          <w:color w:val="0D0D0D"/>
          <w:sz w:val="24"/>
          <w:vertAlign w:val="superscript"/>
        </w:rPr>
        <w:t>+</w:t>
      </w:r>
      <w:r>
        <w:rPr>
          <w:rFonts w:ascii="Times New Roman" w:hAnsi="Times New Roman" w:cs="Times New Roman"/>
          <w:color w:val="0D0D0D"/>
          <w:sz w:val="24"/>
        </w:rPr>
        <w:t xml:space="preserve"> cells was assessed by flow cytometry in the spleens at 21 days post-infection.</w:t>
      </w:r>
      <w:r w:rsidRPr="00140693">
        <w:rPr>
          <w:rFonts w:ascii="Times New Roman" w:hAnsi="Times New Roman" w:cs="Times New Roman"/>
          <w:b/>
          <w:bCs/>
          <w:sz w:val="24"/>
          <w:szCs w:val="24"/>
        </w:rPr>
        <w:t xml:space="preserve"> (B)</w:t>
      </w:r>
      <w:r>
        <w:rPr>
          <w:rFonts w:ascii="Times New Roman" w:hAnsi="Times New Roman" w:cs="Times New Roman"/>
          <w:color w:val="0D0D0D"/>
          <w:sz w:val="24"/>
        </w:rPr>
        <w:t xml:space="preserve"> IL-6 </w:t>
      </w:r>
      <w:r>
        <w:rPr>
          <w:rFonts w:ascii="Times New Roman" w:hAnsi="Times New Roman" w:cs="Times New Roman" w:hint="eastAsia"/>
          <w:color w:val="0D0D0D"/>
          <w:sz w:val="24"/>
        </w:rPr>
        <w:t>expression</w:t>
      </w:r>
      <w:r>
        <w:rPr>
          <w:rFonts w:ascii="Times New Roman" w:hAnsi="Times New Roman" w:cs="Times New Roman"/>
          <w:color w:val="0D0D0D"/>
          <w:sz w:val="24"/>
        </w:rPr>
        <w:t xml:space="preserve"> of spleen</w:t>
      </w:r>
      <w:r>
        <w:rPr>
          <w:rFonts w:ascii="Times New Roman" w:hAnsi="Times New Roman" w:cs="Times New Roman" w:hint="eastAsia"/>
          <w:color w:val="0D0D0D"/>
          <w:sz w:val="24"/>
        </w:rPr>
        <w:t xml:space="preserve"> </w:t>
      </w:r>
      <w:r>
        <w:rPr>
          <w:rFonts w:ascii="Times New Roman" w:hAnsi="Times New Roman" w:cs="Times New Roman"/>
          <w:color w:val="0D0D0D"/>
          <w:sz w:val="24"/>
        </w:rPr>
        <w:t>in TLT2</w:t>
      </w:r>
      <w:r>
        <w:rPr>
          <w:rFonts w:ascii="Times New Roman" w:hAnsi="Times New Roman" w:cs="Times New Roman"/>
          <w:color w:val="0D0D0D"/>
          <w:sz w:val="24"/>
          <w:vertAlign w:val="superscript"/>
        </w:rPr>
        <w:t>+</w:t>
      </w:r>
      <w:r>
        <w:rPr>
          <w:rFonts w:ascii="Times New Roman" w:hAnsi="Times New Roman" w:cs="Times New Roman"/>
          <w:color w:val="0D0D0D"/>
          <w:sz w:val="24"/>
        </w:rPr>
        <w:t xml:space="preserve"> or TLT2¯F4/80</w:t>
      </w:r>
      <w:r>
        <w:rPr>
          <w:rFonts w:ascii="Times New Roman" w:hAnsi="Times New Roman" w:cs="Times New Roman"/>
          <w:color w:val="0D0D0D"/>
          <w:sz w:val="24"/>
          <w:vertAlign w:val="superscript"/>
        </w:rPr>
        <w:t>+</w:t>
      </w:r>
      <w:r>
        <w:rPr>
          <w:rFonts w:ascii="Times New Roman" w:hAnsi="Times New Roman" w:cs="Times New Roman"/>
          <w:color w:val="0D0D0D"/>
          <w:sz w:val="24"/>
        </w:rPr>
        <w:t xml:space="preserve"> cells were analyzed by flow cytometry. </w:t>
      </w:r>
      <w:r>
        <w:rPr>
          <w:rFonts w:ascii="Times New Roman" w:hAnsi="Times New Roman" w:cs="Times New Roman"/>
          <w:sz w:val="24"/>
          <w:szCs w:val="24"/>
        </w:rPr>
        <w:t>Mice were intraperitoneally (</w:t>
      </w:r>
      <w:proofErr w:type="spellStart"/>
      <w:r>
        <w:rPr>
          <w:rFonts w:ascii="Times New Roman" w:hAnsi="Times New Roman" w:cs="Times New Roman"/>
          <w:sz w:val="24"/>
          <w:szCs w:val="24"/>
        </w:rPr>
        <w:t>i.p.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injected with recombinant mouse TLT2 (rmTLT2) for 24hr, </w:t>
      </w:r>
      <w:r>
        <w:rPr>
          <w:rFonts w:ascii="Times New Roman" w:hAnsi="Times New Roman" w:cs="Times New Roman" w:hint="eastAsia"/>
          <w:sz w:val="24"/>
          <w:szCs w:val="24"/>
        </w:rPr>
        <w:t>followed by</w:t>
      </w:r>
      <w:r>
        <w:rPr>
          <w:rFonts w:ascii="Times New Roman" w:hAnsi="Times New Roman" w:cs="Times New Roman"/>
          <w:sz w:val="24"/>
          <w:szCs w:val="24"/>
        </w:rPr>
        <w:t xml:space="preserve"> intravenous (</w:t>
      </w:r>
      <w:proofErr w:type="spellStart"/>
      <w:r>
        <w:rPr>
          <w:rFonts w:ascii="Times New Roman" w:hAnsi="Times New Roman" w:cs="Times New Roman"/>
          <w:sz w:val="24"/>
          <w:szCs w:val="24"/>
        </w:rPr>
        <w:t>i.v.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BCG </w:t>
      </w:r>
      <w:r>
        <w:rPr>
          <w:rFonts w:ascii="Times New Roman" w:hAnsi="Times New Roman" w:cs="Times New Roman" w:hint="eastAsia"/>
          <w:sz w:val="24"/>
          <w:szCs w:val="24"/>
        </w:rPr>
        <w:t>infection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D0D0D"/>
          <w:sz w:val="24"/>
        </w:rPr>
        <w:t>At 21 days post infection, the lungs and spleens were collected and analyzed for the following tests.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0693">
        <w:rPr>
          <w:rFonts w:ascii="Times New Roman" w:hAnsi="Times New Roman" w:cs="Times New Roman"/>
          <w:b/>
          <w:bCs/>
          <w:sz w:val="24"/>
          <w:szCs w:val="24"/>
        </w:rPr>
        <w:t>(C)</w:t>
      </w:r>
      <w:r>
        <w:rPr>
          <w:rFonts w:ascii="Times New Roman" w:hAnsi="Times New Roman" w:cs="Times New Roman"/>
          <w:color w:val="0D0D0D"/>
          <w:sz w:val="24"/>
        </w:rPr>
        <w:t xml:space="preserve"> The frequency of splenic IL-6</w:t>
      </w:r>
      <w:r>
        <w:rPr>
          <w:rFonts w:ascii="Times New Roman" w:hAnsi="Times New Roman" w:cs="Times New Roman"/>
          <w:color w:val="0D0D0D"/>
          <w:sz w:val="24"/>
          <w:vertAlign w:val="superscript"/>
        </w:rPr>
        <w:t xml:space="preserve">+ </w:t>
      </w:r>
      <w:r>
        <w:rPr>
          <w:rFonts w:ascii="Times New Roman" w:hAnsi="Times New Roman" w:cs="Times New Roman"/>
          <w:color w:val="0D0D0D"/>
          <w:sz w:val="24"/>
        </w:rPr>
        <w:t>F4/80</w:t>
      </w:r>
      <w:r>
        <w:rPr>
          <w:rFonts w:ascii="Times New Roman" w:hAnsi="Times New Roman" w:cs="Times New Roman"/>
          <w:color w:val="0D0D0D"/>
          <w:sz w:val="24"/>
          <w:vertAlign w:val="superscript"/>
        </w:rPr>
        <w:t>+</w:t>
      </w:r>
      <w:r>
        <w:rPr>
          <w:rFonts w:ascii="Times New Roman" w:hAnsi="Times New Roman" w:cs="Times New Roman"/>
          <w:color w:val="0D0D0D"/>
          <w:sz w:val="24"/>
        </w:rPr>
        <w:t xml:space="preserve"> cells were determined by flow cytometry.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0693">
        <w:rPr>
          <w:rFonts w:ascii="Times New Roman" w:hAnsi="Times New Roman" w:cs="Times New Roman"/>
          <w:b/>
          <w:bCs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Protein level of IL-6 in serum was determined by ELISA. </w:t>
      </w:r>
      <w:r w:rsidRPr="00140693">
        <w:rPr>
          <w:rFonts w:ascii="Times New Roman" w:hAnsi="Times New Roman" w:cs="Times New Roman"/>
          <w:b/>
          <w:bCs/>
          <w:sz w:val="24"/>
          <w:szCs w:val="24"/>
        </w:rPr>
        <w:t>(E)</w:t>
      </w:r>
      <w:r>
        <w:rPr>
          <w:rFonts w:ascii="Times New Roman" w:hAnsi="Times New Roman" w:cs="Times New Roman" w:hint="eastAsia"/>
          <w:sz w:val="24"/>
          <w:szCs w:val="24"/>
        </w:rPr>
        <w:t xml:space="preserve"> STAT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 w:hint="eastAsia"/>
          <w:sz w:val="24"/>
          <w:szCs w:val="24"/>
        </w:rPr>
        <w:t>(Tyr</w:t>
      </w:r>
      <w:r>
        <w:rPr>
          <w:rFonts w:ascii="Times New Roman" w:hAnsi="Times New Roman" w:cs="Times New Roman"/>
          <w:sz w:val="24"/>
          <w:szCs w:val="24"/>
        </w:rPr>
        <w:t>705</w:t>
      </w:r>
      <w:r>
        <w:rPr>
          <w:rFonts w:ascii="Times New Roman" w:hAnsi="Times New Roman" w:cs="Times New Roman" w:hint="eastAsia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phosphorylation</w:t>
      </w:r>
      <w:r>
        <w:rPr>
          <w:rFonts w:ascii="Times New Roman" w:hAnsi="Times New Roman" w:cs="Times New Roman" w:hint="eastAsia"/>
          <w:sz w:val="24"/>
          <w:szCs w:val="24"/>
        </w:rPr>
        <w:t xml:space="preserve"> in </w:t>
      </w:r>
      <w:r>
        <w:rPr>
          <w:rFonts w:ascii="Times New Roman" w:hAnsi="Times New Roman" w:cs="Times New Roman"/>
          <w:color w:val="0D0D0D"/>
          <w:sz w:val="24"/>
        </w:rPr>
        <w:t>F4/80</w:t>
      </w:r>
      <w:r>
        <w:rPr>
          <w:rFonts w:ascii="Times New Roman" w:hAnsi="Times New Roman" w:cs="Times New Roman"/>
          <w:color w:val="0D0D0D"/>
          <w:sz w:val="24"/>
          <w:vertAlign w:val="superscript"/>
        </w:rPr>
        <w:t>+</w:t>
      </w:r>
      <w:r>
        <w:rPr>
          <w:rFonts w:ascii="Times New Roman" w:hAnsi="Times New Roman" w:cs="Times New Roman"/>
          <w:color w:val="0D0D0D"/>
          <w:sz w:val="24"/>
        </w:rPr>
        <w:t xml:space="preserve"> cells</w:t>
      </w:r>
      <w:r>
        <w:rPr>
          <w:rFonts w:ascii="Times New Roman" w:hAnsi="Times New Roman" w:cs="Times New Roman" w:hint="eastAsia"/>
          <w:sz w:val="24"/>
          <w:szCs w:val="24"/>
        </w:rPr>
        <w:t xml:space="preserve"> were analyzed by flow cytometry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0D0D0D"/>
          <w:sz w:val="24"/>
        </w:rPr>
        <w:t xml:space="preserve"> </w:t>
      </w:r>
      <w:r w:rsidRPr="00140693">
        <w:rPr>
          <w:rFonts w:ascii="Times New Roman" w:hAnsi="Times New Roman" w:cs="Times New Roman"/>
          <w:b/>
          <w:bCs/>
          <w:sz w:val="24"/>
          <w:szCs w:val="24"/>
        </w:rPr>
        <w:t>(F)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/>
          <w:sz w:val="24"/>
        </w:rPr>
        <w:t xml:space="preserve">Percentages of </w:t>
      </w:r>
      <w:r>
        <w:rPr>
          <w:rFonts w:ascii="Times New Roman" w:hAnsi="Times New Roman" w:cs="Times New Roman"/>
          <w:sz w:val="24"/>
          <w:szCs w:val="24"/>
        </w:rPr>
        <w:t>IFN-γ</w:t>
      </w:r>
      <w:r>
        <w:rPr>
          <w:rFonts w:ascii="Times New Roman" w:hAnsi="Times New Roman" w:cs="Times New Roman"/>
          <w:color w:val="0D0D0D"/>
          <w:sz w:val="24"/>
        </w:rPr>
        <w:t xml:space="preserve"> producing splenic and pulmonary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/>
          <w:sz w:val="24"/>
        </w:rPr>
        <w:t>CD4</w:t>
      </w:r>
      <w:r>
        <w:rPr>
          <w:rFonts w:ascii="Times New Roman" w:hAnsi="Times New Roman" w:cs="Times New Roman"/>
          <w:color w:val="0D0D0D"/>
          <w:sz w:val="24"/>
          <w:vertAlign w:val="superscript"/>
        </w:rPr>
        <w:t xml:space="preserve">+ </w:t>
      </w:r>
      <w:r>
        <w:rPr>
          <w:rFonts w:ascii="Times New Roman" w:hAnsi="Times New Roman" w:cs="Times New Roman"/>
          <w:color w:val="0D0D0D"/>
          <w:sz w:val="24"/>
        </w:rPr>
        <w:t>T cells</w:t>
      </w:r>
      <w:r>
        <w:rPr>
          <w:rFonts w:ascii="Times New Roman" w:hAnsi="Times New Roman" w:cs="Times New Roman"/>
          <w:b/>
          <w:bCs/>
          <w:color w:val="0D0D0D"/>
          <w:sz w:val="24"/>
        </w:rPr>
        <w:t xml:space="preserve"> </w:t>
      </w:r>
      <w:r>
        <w:rPr>
          <w:rFonts w:ascii="Times New Roman" w:hAnsi="Times New Roman" w:cs="Times New Roman"/>
          <w:color w:val="0D0D0D"/>
          <w:sz w:val="24"/>
        </w:rPr>
        <w:t xml:space="preserve">were analyzed by flow cytometry. </w:t>
      </w:r>
      <w:r w:rsidRPr="00140693">
        <w:rPr>
          <w:rFonts w:ascii="Times New Roman" w:hAnsi="Times New Roman" w:cs="Times New Roman"/>
          <w:b/>
          <w:bCs/>
          <w:color w:val="0D0D0D"/>
          <w:sz w:val="24"/>
        </w:rPr>
        <w:t>(G)</w:t>
      </w:r>
      <w:r>
        <w:rPr>
          <w:rFonts w:ascii="Times New Roman" w:hAnsi="Times New Roman" w:cs="Times New Roman"/>
          <w:color w:val="0D0D0D"/>
          <w:sz w:val="24"/>
        </w:rPr>
        <w:t xml:space="preserve"> Lung sections were stained with hematoxylin-eosin (H&amp;E) and checked for histopathology under microscope. </w:t>
      </w:r>
      <w:r w:rsidRPr="00140693">
        <w:rPr>
          <w:rFonts w:ascii="Times New Roman" w:hAnsi="Times New Roman" w:cs="Times New Roman"/>
          <w:b/>
          <w:bCs/>
          <w:color w:val="0D0D0D"/>
          <w:sz w:val="24"/>
        </w:rPr>
        <w:t xml:space="preserve">(H) </w:t>
      </w:r>
      <w:r>
        <w:rPr>
          <w:rFonts w:ascii="Times New Roman" w:hAnsi="Times New Roman" w:cs="Times New Roman" w:hint="eastAsia"/>
          <w:color w:val="0D0D0D"/>
          <w:sz w:val="24"/>
        </w:rPr>
        <w:t>B</w:t>
      </w:r>
      <w:r>
        <w:rPr>
          <w:rFonts w:ascii="Times New Roman" w:hAnsi="Times New Roman" w:cs="Times New Roman"/>
          <w:color w:val="0D0D0D"/>
          <w:sz w:val="24"/>
        </w:rPr>
        <w:t xml:space="preserve">acteria </w:t>
      </w:r>
      <w:r>
        <w:rPr>
          <w:rFonts w:ascii="Times New Roman" w:hAnsi="Times New Roman" w:cs="Times New Roman" w:hint="eastAsia"/>
          <w:color w:val="0D0D0D"/>
          <w:sz w:val="24"/>
        </w:rPr>
        <w:t>burden in the</w:t>
      </w:r>
      <w:r>
        <w:rPr>
          <w:rFonts w:ascii="Times New Roman" w:hAnsi="Times New Roman" w:cs="Times New Roman"/>
          <w:color w:val="0D0D0D"/>
          <w:sz w:val="24"/>
        </w:rPr>
        <w:t xml:space="preserve"> lung</w:t>
      </w:r>
      <w:r>
        <w:rPr>
          <w:rFonts w:ascii="Times New Roman" w:hAnsi="Times New Roman" w:cs="Times New Roman" w:hint="eastAsia"/>
          <w:color w:val="0D0D0D"/>
          <w:sz w:val="24"/>
        </w:rPr>
        <w:t xml:space="preserve">s </w:t>
      </w:r>
      <w:r>
        <w:rPr>
          <w:rFonts w:ascii="Times New Roman" w:hAnsi="Times New Roman" w:cs="Times New Roman"/>
          <w:color w:val="0D0D0D"/>
          <w:sz w:val="24"/>
        </w:rPr>
        <w:t>and spleen</w:t>
      </w:r>
      <w:r>
        <w:rPr>
          <w:rFonts w:ascii="Times New Roman" w:hAnsi="Times New Roman" w:cs="Times New Roman" w:hint="eastAsia"/>
          <w:color w:val="0D0D0D"/>
          <w:sz w:val="24"/>
        </w:rPr>
        <w:t xml:space="preserve">s </w:t>
      </w:r>
      <w:r>
        <w:rPr>
          <w:rFonts w:ascii="Times New Roman" w:hAnsi="Times New Roman" w:cs="Times New Roman"/>
          <w:color w:val="0D0D0D"/>
          <w:sz w:val="24"/>
        </w:rPr>
        <w:t xml:space="preserve">were </w:t>
      </w:r>
      <w:r>
        <w:rPr>
          <w:rFonts w:ascii="Times New Roman" w:hAnsi="Times New Roman" w:cs="Times New Roman" w:hint="eastAsia"/>
          <w:color w:val="0D0D0D"/>
          <w:sz w:val="24"/>
        </w:rPr>
        <w:t xml:space="preserve">determined by </w:t>
      </w:r>
      <w:r>
        <w:rPr>
          <w:rFonts w:ascii="Times New Roman" w:hAnsi="Times New Roman" w:cs="Times New Roman"/>
          <w:color w:val="0D0D0D"/>
          <w:sz w:val="24"/>
        </w:rPr>
        <w:t>plate count</w:t>
      </w:r>
      <w:r>
        <w:rPr>
          <w:rFonts w:ascii="Times New Roman" w:hAnsi="Times New Roman" w:cs="Times New Roman" w:hint="eastAsia"/>
          <w:color w:val="0D0D0D"/>
          <w:sz w:val="24"/>
        </w:rPr>
        <w:t xml:space="preserve"> and </w:t>
      </w:r>
      <w:r>
        <w:rPr>
          <w:rFonts w:ascii="Times New Roman" w:hAnsi="Times New Roman" w:cs="Times New Roman"/>
          <w:color w:val="0D0D0D"/>
          <w:sz w:val="24"/>
        </w:rPr>
        <w:t xml:space="preserve">calculated </w:t>
      </w:r>
      <w:r>
        <w:rPr>
          <w:rFonts w:ascii="Times New Roman" w:hAnsi="Times New Roman" w:cs="Times New Roman" w:hint="eastAsia"/>
          <w:color w:val="0D0D0D"/>
          <w:sz w:val="24"/>
        </w:rPr>
        <w:t>as</w:t>
      </w:r>
      <w:r>
        <w:rPr>
          <w:rFonts w:ascii="Times New Roman" w:hAnsi="Times New Roman" w:cs="Times New Roman"/>
          <w:color w:val="0D0D0D"/>
          <w:sz w:val="24"/>
        </w:rPr>
        <w:t xml:space="preserve"> CFU per </w:t>
      </w:r>
      <w:r>
        <w:rPr>
          <w:rFonts w:ascii="Times New Roman" w:hAnsi="Times New Roman" w:cs="Times New Roman" w:hint="eastAsia"/>
          <w:color w:val="0D0D0D"/>
          <w:sz w:val="24"/>
        </w:rPr>
        <w:t>tissue</w:t>
      </w:r>
      <w:r>
        <w:rPr>
          <w:rFonts w:ascii="Times New Roman" w:hAnsi="Times New Roman" w:cs="Times New Roman"/>
          <w:color w:val="0D0D0D"/>
          <w:sz w:val="24"/>
        </w:rPr>
        <w:t>.</w:t>
      </w:r>
      <w:r>
        <w:rPr>
          <w:rFonts w:ascii="Times New Roman" w:hAnsi="Times New Roman" w:cs="Times New Roman" w:hint="eastAsia"/>
          <w:color w:val="0D0D0D"/>
          <w:sz w:val="24"/>
        </w:rPr>
        <w:t xml:space="preserve"> </w:t>
      </w:r>
      <w:r>
        <w:rPr>
          <w:rFonts w:ascii="Times New Roman" w:hAnsi="Times New Roman" w:cs="Times New Roman"/>
          <w:color w:val="0D0D0D"/>
          <w:sz w:val="24"/>
        </w:rPr>
        <w:t xml:space="preserve">Experiments contained at least five mice per group, and data are representative of at least three experiments. **, </w:t>
      </w:r>
      <w:r>
        <w:rPr>
          <w:rFonts w:ascii="Times New Roman" w:hAnsi="Times New Roman" w:cs="Times New Roman"/>
          <w:i/>
          <w:color w:val="0D0D0D"/>
          <w:sz w:val="24"/>
        </w:rPr>
        <w:t xml:space="preserve">p </w:t>
      </w:r>
      <w:r w:rsidRPr="001405DA">
        <w:rPr>
          <w:rFonts w:ascii="Times New Roman" w:hAnsi="Times New Roman" w:cs="Times New Roman"/>
          <w:color w:val="0D0D0D"/>
          <w:sz w:val="24"/>
        </w:rPr>
        <w:t xml:space="preserve">&lt; 0. 01; ***, </w:t>
      </w:r>
      <w:r w:rsidRPr="001405DA">
        <w:rPr>
          <w:rFonts w:ascii="Times New Roman" w:hAnsi="Times New Roman" w:cs="Times New Roman"/>
          <w:i/>
          <w:color w:val="0D0D0D"/>
          <w:sz w:val="24"/>
        </w:rPr>
        <w:t>p</w:t>
      </w:r>
      <w:r w:rsidRPr="001405DA">
        <w:rPr>
          <w:rFonts w:ascii="Times New Roman" w:hAnsi="Times New Roman" w:cs="Times New Roman"/>
          <w:color w:val="0D0D0D"/>
          <w:sz w:val="24"/>
        </w:rPr>
        <w:t xml:space="preserve"> &lt; 0.001.</w:t>
      </w:r>
    </w:p>
    <w:sectPr w:rsidR="00F84F22" w:rsidRPr="00366F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17BEBD" w14:textId="77777777" w:rsidR="00A36F8E" w:rsidRDefault="00A36F8E" w:rsidP="00F84F22">
      <w:r>
        <w:separator/>
      </w:r>
    </w:p>
  </w:endnote>
  <w:endnote w:type="continuationSeparator" w:id="0">
    <w:p w14:paraId="79E24C7B" w14:textId="77777777" w:rsidR="00A36F8E" w:rsidRDefault="00A36F8E" w:rsidP="00F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Neue-Roman">
    <w:altName w:val="Arial"/>
    <w:charset w:val="00"/>
    <w:family w:val="roman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1EF4F4" w14:textId="77777777" w:rsidR="00A36F8E" w:rsidRDefault="00A36F8E" w:rsidP="00F84F22">
      <w:r>
        <w:separator/>
      </w:r>
    </w:p>
  </w:footnote>
  <w:footnote w:type="continuationSeparator" w:id="0">
    <w:p w14:paraId="0FF1895B" w14:textId="77777777" w:rsidR="00A36F8E" w:rsidRDefault="00A36F8E" w:rsidP="00F84F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601"/>
    <w:rsid w:val="0007485C"/>
    <w:rsid w:val="0012666A"/>
    <w:rsid w:val="001405DA"/>
    <w:rsid w:val="00143ECD"/>
    <w:rsid w:val="00277DB5"/>
    <w:rsid w:val="002A725B"/>
    <w:rsid w:val="00366FA1"/>
    <w:rsid w:val="003D266C"/>
    <w:rsid w:val="003E058C"/>
    <w:rsid w:val="0058084D"/>
    <w:rsid w:val="009126B2"/>
    <w:rsid w:val="00A36F8E"/>
    <w:rsid w:val="00AC2601"/>
    <w:rsid w:val="00C85F3F"/>
    <w:rsid w:val="00D20A7B"/>
    <w:rsid w:val="00EC107B"/>
    <w:rsid w:val="00F27406"/>
    <w:rsid w:val="00F8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090FA0"/>
  <w15:chartTrackingRefBased/>
  <w15:docId w15:val="{EC73FB4D-6A6F-4246-B39D-C90F4BB09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0"/>
    <w:uiPriority w:val="2"/>
    <w:qFormat/>
    <w:rsid w:val="003D266C"/>
    <w:pPr>
      <w:widowControl/>
      <w:numPr>
        <w:numId w:val="1"/>
      </w:numPr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2">
    <w:name w:val="heading 2"/>
    <w:basedOn w:val="1"/>
    <w:next w:val="a"/>
    <w:link w:val="20"/>
    <w:uiPriority w:val="2"/>
    <w:qFormat/>
    <w:rsid w:val="003D266C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3D266C"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4">
    <w:name w:val="heading 4"/>
    <w:basedOn w:val="3"/>
    <w:next w:val="a"/>
    <w:link w:val="40"/>
    <w:uiPriority w:val="2"/>
    <w:qFormat/>
    <w:rsid w:val="003D266C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3D266C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F84F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F84F2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84F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F84F22"/>
    <w:rPr>
      <w:sz w:val="18"/>
      <w:szCs w:val="18"/>
    </w:rPr>
  </w:style>
  <w:style w:type="character" w:customStyle="1" w:styleId="fontstyle01">
    <w:name w:val="fontstyle01"/>
    <w:basedOn w:val="a1"/>
    <w:qFormat/>
    <w:rsid w:val="00EC107B"/>
    <w:rPr>
      <w:rFonts w:ascii="HelveticaNeue-Roman" w:hAnsi="HelveticaNeue-Roman" w:hint="default"/>
      <w:color w:val="000000"/>
      <w:sz w:val="18"/>
      <w:szCs w:val="18"/>
    </w:rPr>
  </w:style>
  <w:style w:type="character" w:customStyle="1" w:styleId="10">
    <w:name w:val="标题 1 字符"/>
    <w:basedOn w:val="a1"/>
    <w:link w:val="1"/>
    <w:uiPriority w:val="2"/>
    <w:rsid w:val="003D266C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0">
    <w:name w:val="标题 2 字符"/>
    <w:basedOn w:val="a1"/>
    <w:link w:val="2"/>
    <w:uiPriority w:val="2"/>
    <w:rsid w:val="003D266C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rsid w:val="003D266C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sid w:val="003D266C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rsid w:val="003D266C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3D266C"/>
    <w:pPr>
      <w:numPr>
        <w:numId w:val="1"/>
      </w:numPr>
    </w:pPr>
  </w:style>
  <w:style w:type="paragraph" w:styleId="a0">
    <w:name w:val="List Paragraph"/>
    <w:basedOn w:val="a"/>
    <w:uiPriority w:val="34"/>
    <w:qFormat/>
    <w:rsid w:val="003D266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460</Words>
  <Characters>2625</Characters>
  <Application>Microsoft Office Word</Application>
  <DocSecurity>0</DocSecurity>
  <Lines>21</Lines>
  <Paragraphs>6</Paragraphs>
  <ScaleCrop>false</ScaleCrop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38923</dc:creator>
  <cp:keywords/>
  <dc:description/>
  <cp:lastModifiedBy>38923</cp:lastModifiedBy>
  <cp:revision>11</cp:revision>
  <dcterms:created xsi:type="dcterms:W3CDTF">2020-07-08T12:41:00Z</dcterms:created>
  <dcterms:modified xsi:type="dcterms:W3CDTF">2020-07-12T12:47:00Z</dcterms:modified>
</cp:coreProperties>
</file>