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3218" w14:textId="2B43A92C" w:rsidR="003947E4" w:rsidRDefault="004570D2">
      <w:r>
        <w:t xml:space="preserve">Supplementary Table 1: </w:t>
      </w:r>
      <w:r w:rsidR="0014660E">
        <w:t xml:space="preserve">Summary of </w:t>
      </w:r>
      <w:r w:rsidR="00801518">
        <w:t>IVR Conformity Experiments</w:t>
      </w:r>
      <w:r>
        <w:t xml:space="preserve"> including the present study.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85"/>
        <w:gridCol w:w="1080"/>
        <w:gridCol w:w="899"/>
        <w:gridCol w:w="901"/>
        <w:gridCol w:w="808"/>
        <w:gridCol w:w="1531"/>
        <w:gridCol w:w="1080"/>
        <w:gridCol w:w="901"/>
        <w:gridCol w:w="899"/>
        <w:gridCol w:w="2966"/>
      </w:tblGrid>
      <w:tr w:rsidR="00EE2D7D" w:rsidRPr="00417092" w14:paraId="0BA3F695" w14:textId="77777777" w:rsidTr="008E4583">
        <w:trPr>
          <w:trHeight w:val="440"/>
        </w:trPr>
        <w:tc>
          <w:tcPr>
            <w:tcW w:w="728" w:type="pct"/>
            <w:vAlign w:val="center"/>
          </w:tcPr>
          <w:p w14:paraId="1551A160" w14:textId="77777777" w:rsidR="00AC562B" w:rsidRPr="00417092" w:rsidRDefault="00AC562B" w:rsidP="008E458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709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Study</w:t>
            </w:r>
          </w:p>
        </w:tc>
        <w:tc>
          <w:tcPr>
            <w:tcW w:w="417" w:type="pct"/>
            <w:vAlign w:val="center"/>
          </w:tcPr>
          <w:p w14:paraId="77A89033" w14:textId="77777777" w:rsidR="00AC562B" w:rsidRPr="00417092" w:rsidRDefault="00AC562B" w:rsidP="008E458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709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Equipment</w:t>
            </w:r>
          </w:p>
        </w:tc>
        <w:tc>
          <w:tcPr>
            <w:tcW w:w="347" w:type="pct"/>
            <w:vAlign w:val="center"/>
          </w:tcPr>
          <w:p w14:paraId="18B0FACD" w14:textId="77777777" w:rsidR="00AC562B" w:rsidRPr="00417092" w:rsidRDefault="00AC562B" w:rsidP="008E458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709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Task</w:t>
            </w:r>
          </w:p>
        </w:tc>
        <w:tc>
          <w:tcPr>
            <w:tcW w:w="348" w:type="pct"/>
            <w:vAlign w:val="center"/>
          </w:tcPr>
          <w:p w14:paraId="58925121" w14:textId="77777777" w:rsidR="00AC562B" w:rsidRPr="00417092" w:rsidRDefault="00AC562B" w:rsidP="008E458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709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Type of Conformity</w:t>
            </w:r>
          </w:p>
        </w:tc>
        <w:tc>
          <w:tcPr>
            <w:tcW w:w="312" w:type="pct"/>
            <w:vAlign w:val="center"/>
          </w:tcPr>
          <w:p w14:paraId="003F43D9" w14:textId="77777777" w:rsidR="00AC562B" w:rsidRPr="00417092" w:rsidRDefault="00AC562B" w:rsidP="008E458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709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Projection Duration</w:t>
            </w:r>
          </w:p>
        </w:tc>
        <w:tc>
          <w:tcPr>
            <w:tcW w:w="591" w:type="pct"/>
            <w:vAlign w:val="center"/>
          </w:tcPr>
          <w:p w14:paraId="161A7BAE" w14:textId="1905BB29" w:rsidR="00AC562B" w:rsidRPr="00417092" w:rsidRDefault="001C1794" w:rsidP="008E458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 xml:space="preserve">Number of </w:t>
            </w:r>
            <w:r w:rsidR="00AC562B" w:rsidRPr="0041709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Subjects</w:t>
            </w:r>
          </w:p>
        </w:tc>
        <w:tc>
          <w:tcPr>
            <w:tcW w:w="417" w:type="pct"/>
            <w:vAlign w:val="center"/>
          </w:tcPr>
          <w:p w14:paraId="11077D42" w14:textId="7AFD0B71" w:rsidR="00AC562B" w:rsidRPr="00417092" w:rsidRDefault="00AC562B" w:rsidP="008E458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709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Independent Variable(s)</w:t>
            </w:r>
          </w:p>
        </w:tc>
        <w:tc>
          <w:tcPr>
            <w:tcW w:w="348" w:type="pct"/>
            <w:vAlign w:val="center"/>
          </w:tcPr>
          <w:p w14:paraId="675D13EA" w14:textId="77777777" w:rsidR="00AC562B" w:rsidRPr="00417092" w:rsidRDefault="00AC562B" w:rsidP="008E458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709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Conformity observed</w:t>
            </w:r>
          </w:p>
        </w:tc>
        <w:tc>
          <w:tcPr>
            <w:tcW w:w="347" w:type="pct"/>
            <w:vAlign w:val="center"/>
          </w:tcPr>
          <w:p w14:paraId="78D1DA38" w14:textId="25A33198" w:rsidR="00AC562B" w:rsidRPr="00417092" w:rsidRDefault="00AC562B" w:rsidP="008E458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709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Conformity Error (%)</w:t>
            </w:r>
            <w:r w:rsidR="009262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bookmarkStart w:id="0" w:name="_GoBack"/>
            <w:bookmarkEnd w:id="0"/>
            <w:r w:rsidR="00B039E4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*</w:t>
            </w:r>
          </w:p>
        </w:tc>
        <w:tc>
          <w:tcPr>
            <w:tcW w:w="1145" w:type="pct"/>
            <w:vAlign w:val="center"/>
          </w:tcPr>
          <w:p w14:paraId="25AD7D13" w14:textId="77777777" w:rsidR="00AC562B" w:rsidRPr="00417092" w:rsidRDefault="00AC562B" w:rsidP="008E458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709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Main Results</w:t>
            </w:r>
          </w:p>
        </w:tc>
      </w:tr>
      <w:tr w:rsidR="00EE2D7D" w:rsidRPr="00AC562B" w14:paraId="46122FD5" w14:textId="77777777" w:rsidTr="008E4583">
        <w:trPr>
          <w:trHeight w:val="530"/>
        </w:trPr>
        <w:tc>
          <w:tcPr>
            <w:tcW w:w="728" w:type="pct"/>
            <w:vAlign w:val="center"/>
          </w:tcPr>
          <w:p w14:paraId="2C3759D8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Kyrlitsias &amp; Michael, 2016; Kyrlitsias &amp; Michael-</w:t>
            </w:r>
            <w:proofErr w:type="spellStart"/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Grigoriou</w:t>
            </w:r>
            <w:proofErr w:type="spellEnd"/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, 2018 (study 1)</w:t>
            </w:r>
          </w:p>
        </w:tc>
        <w:tc>
          <w:tcPr>
            <w:tcW w:w="417" w:type="pct"/>
            <w:vAlign w:val="center"/>
          </w:tcPr>
          <w:p w14:paraId="627E7148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Oculus Rift DK1</w:t>
            </w:r>
          </w:p>
        </w:tc>
        <w:tc>
          <w:tcPr>
            <w:tcW w:w="347" w:type="pct"/>
            <w:vAlign w:val="center"/>
          </w:tcPr>
          <w:p w14:paraId="27CCD1BE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Line length comparison</w:t>
            </w:r>
          </w:p>
        </w:tc>
        <w:tc>
          <w:tcPr>
            <w:tcW w:w="348" w:type="pct"/>
            <w:vAlign w:val="center"/>
          </w:tcPr>
          <w:p w14:paraId="77971FCA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Normative</w:t>
            </w:r>
          </w:p>
        </w:tc>
        <w:tc>
          <w:tcPr>
            <w:tcW w:w="312" w:type="pct"/>
            <w:vAlign w:val="center"/>
          </w:tcPr>
          <w:p w14:paraId="7BAB8A4E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Unlimited</w:t>
            </w:r>
          </w:p>
        </w:tc>
        <w:tc>
          <w:tcPr>
            <w:tcW w:w="591" w:type="pct"/>
            <w:vAlign w:val="center"/>
          </w:tcPr>
          <w:p w14:paraId="7EE5D156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22 (13 in social pressure condition, 9 in no social pressure condition)</w:t>
            </w:r>
          </w:p>
        </w:tc>
        <w:tc>
          <w:tcPr>
            <w:tcW w:w="417" w:type="pct"/>
            <w:vAlign w:val="center"/>
          </w:tcPr>
          <w:p w14:paraId="519CCBF3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Social Pressure</w:t>
            </w:r>
          </w:p>
        </w:tc>
        <w:tc>
          <w:tcPr>
            <w:tcW w:w="348" w:type="pct"/>
            <w:vAlign w:val="center"/>
          </w:tcPr>
          <w:p w14:paraId="0748FEED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No</w:t>
            </w:r>
          </w:p>
        </w:tc>
        <w:tc>
          <w:tcPr>
            <w:tcW w:w="347" w:type="pct"/>
            <w:vAlign w:val="center"/>
          </w:tcPr>
          <w:p w14:paraId="16686ED1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1.92%</w:t>
            </w:r>
          </w:p>
        </w:tc>
        <w:tc>
          <w:tcPr>
            <w:tcW w:w="1145" w:type="pct"/>
            <w:vAlign w:val="center"/>
          </w:tcPr>
          <w:p w14:paraId="3F6FFB8D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No Conformity observed.</w:t>
            </w:r>
          </w:p>
        </w:tc>
      </w:tr>
      <w:tr w:rsidR="00EE2D7D" w:rsidRPr="00AC562B" w14:paraId="6EC75A53" w14:textId="77777777" w:rsidTr="008E4583">
        <w:trPr>
          <w:trHeight w:val="440"/>
        </w:trPr>
        <w:tc>
          <w:tcPr>
            <w:tcW w:w="728" w:type="pct"/>
            <w:vAlign w:val="center"/>
          </w:tcPr>
          <w:p w14:paraId="42C1CF87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Kyrlitsias &amp; Michael-</w:t>
            </w:r>
            <w:proofErr w:type="spellStart"/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Grigoriou</w:t>
            </w:r>
            <w:proofErr w:type="spellEnd"/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, 2018 (study 2)</w:t>
            </w:r>
          </w:p>
        </w:tc>
        <w:tc>
          <w:tcPr>
            <w:tcW w:w="417" w:type="pct"/>
            <w:vAlign w:val="center"/>
          </w:tcPr>
          <w:p w14:paraId="20433D05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Oculus Rift DK2</w:t>
            </w:r>
          </w:p>
        </w:tc>
        <w:tc>
          <w:tcPr>
            <w:tcW w:w="347" w:type="pct"/>
            <w:vAlign w:val="center"/>
          </w:tcPr>
          <w:p w14:paraId="4E88AD86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Line length comparison</w:t>
            </w:r>
          </w:p>
        </w:tc>
        <w:tc>
          <w:tcPr>
            <w:tcW w:w="348" w:type="pct"/>
            <w:vAlign w:val="center"/>
          </w:tcPr>
          <w:p w14:paraId="6C75DD2C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Normative</w:t>
            </w:r>
          </w:p>
        </w:tc>
        <w:tc>
          <w:tcPr>
            <w:tcW w:w="312" w:type="pct"/>
            <w:vAlign w:val="center"/>
          </w:tcPr>
          <w:p w14:paraId="00B2C59E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Unlimited</w:t>
            </w:r>
          </w:p>
        </w:tc>
        <w:tc>
          <w:tcPr>
            <w:tcW w:w="591" w:type="pct"/>
            <w:vAlign w:val="center"/>
          </w:tcPr>
          <w:p w14:paraId="6553EFC6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52 (6 or 7 participants in each condition)</w:t>
            </w:r>
          </w:p>
        </w:tc>
        <w:tc>
          <w:tcPr>
            <w:tcW w:w="417" w:type="pct"/>
            <w:vAlign w:val="center"/>
          </w:tcPr>
          <w:p w14:paraId="602273AB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 w:themeColor="text1"/>
                <w:sz w:val="12"/>
                <w:szCs w:val="12"/>
              </w:rPr>
              <w:t>Social Pressure, Agency, Eye Contact</w:t>
            </w:r>
          </w:p>
        </w:tc>
        <w:tc>
          <w:tcPr>
            <w:tcW w:w="348" w:type="pct"/>
            <w:vAlign w:val="center"/>
          </w:tcPr>
          <w:p w14:paraId="24BC4C47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347" w:type="pct"/>
            <w:vAlign w:val="center"/>
          </w:tcPr>
          <w:p w14:paraId="66C6FB82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3.50%</w:t>
            </w:r>
          </w:p>
        </w:tc>
        <w:tc>
          <w:tcPr>
            <w:tcW w:w="1145" w:type="pct"/>
            <w:vAlign w:val="center"/>
          </w:tcPr>
          <w:p w14:paraId="7AABA182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Conformity observed.</w:t>
            </w:r>
          </w:p>
          <w:p w14:paraId="255FFF06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No effect of Agency and Eye Contact on Conformity.</w:t>
            </w:r>
          </w:p>
        </w:tc>
      </w:tr>
      <w:tr w:rsidR="00EE2D7D" w:rsidRPr="00AC562B" w14:paraId="5E1694CF" w14:textId="77777777" w:rsidTr="008E4583">
        <w:trPr>
          <w:trHeight w:val="440"/>
        </w:trPr>
        <w:tc>
          <w:tcPr>
            <w:tcW w:w="728" w:type="pct"/>
            <w:vAlign w:val="center"/>
          </w:tcPr>
          <w:p w14:paraId="70E1177D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 w:themeColor="text1"/>
                <w:sz w:val="12"/>
                <w:szCs w:val="12"/>
              </w:rPr>
              <w:t>Present study</w:t>
            </w:r>
          </w:p>
        </w:tc>
        <w:tc>
          <w:tcPr>
            <w:tcW w:w="417" w:type="pct"/>
            <w:vAlign w:val="center"/>
          </w:tcPr>
          <w:p w14:paraId="064F01A3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 w:themeColor="text1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 w:themeColor="text1"/>
                <w:sz w:val="12"/>
                <w:szCs w:val="12"/>
              </w:rPr>
              <w:t>Oculus Rift (CV)</w:t>
            </w:r>
          </w:p>
        </w:tc>
        <w:tc>
          <w:tcPr>
            <w:tcW w:w="347" w:type="pct"/>
            <w:vAlign w:val="center"/>
          </w:tcPr>
          <w:p w14:paraId="1FFE7AFF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 w:themeColor="text1"/>
                <w:sz w:val="12"/>
                <w:szCs w:val="12"/>
              </w:rPr>
              <w:t>Line length comparison</w:t>
            </w:r>
          </w:p>
        </w:tc>
        <w:tc>
          <w:tcPr>
            <w:tcW w:w="348" w:type="pct"/>
            <w:vAlign w:val="center"/>
          </w:tcPr>
          <w:p w14:paraId="00C145A2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Informational</w:t>
            </w:r>
          </w:p>
        </w:tc>
        <w:tc>
          <w:tcPr>
            <w:tcW w:w="312" w:type="pct"/>
            <w:vAlign w:val="center"/>
          </w:tcPr>
          <w:p w14:paraId="119905C9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5 seconds</w:t>
            </w:r>
          </w:p>
        </w:tc>
        <w:tc>
          <w:tcPr>
            <w:tcW w:w="591" w:type="pct"/>
            <w:vAlign w:val="center"/>
          </w:tcPr>
          <w:p w14:paraId="367FB0C2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38 (18 in NEC condition, 20 in EC condition)</w:t>
            </w:r>
          </w:p>
        </w:tc>
        <w:tc>
          <w:tcPr>
            <w:tcW w:w="417" w:type="pct"/>
            <w:vAlign w:val="center"/>
          </w:tcPr>
          <w:p w14:paraId="5BACE56B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Social Pressure (within subjects), Eye contact</w:t>
            </w:r>
          </w:p>
        </w:tc>
        <w:tc>
          <w:tcPr>
            <w:tcW w:w="348" w:type="pct"/>
            <w:vAlign w:val="center"/>
          </w:tcPr>
          <w:p w14:paraId="12EA216D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347" w:type="pct"/>
            <w:vAlign w:val="center"/>
          </w:tcPr>
          <w:p w14:paraId="3B11071F" w14:textId="77777777" w:rsidR="00AC562B" w:rsidRPr="00AC562B" w:rsidRDefault="00AC562B" w:rsidP="008E4583">
            <w:pPr>
              <w:spacing w:before="0" w:after="0"/>
              <w:rPr>
                <w:rStyle w:val="CommentReference"/>
                <w:sz w:val="12"/>
                <w:szCs w:val="12"/>
              </w:rPr>
            </w:pPr>
            <w:r w:rsidRPr="00AC562B">
              <w:rPr>
                <w:rStyle w:val="CommentReference"/>
                <w:sz w:val="12"/>
                <w:szCs w:val="12"/>
              </w:rPr>
              <w:t>32.02%</w:t>
            </w:r>
          </w:p>
        </w:tc>
        <w:tc>
          <w:tcPr>
            <w:tcW w:w="1145" w:type="pct"/>
            <w:vAlign w:val="center"/>
          </w:tcPr>
          <w:p w14:paraId="174B16C4" w14:textId="77777777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Conformity Observed.</w:t>
            </w:r>
          </w:p>
          <w:p w14:paraId="36B52343" w14:textId="58ACEB54" w:rsidR="00AC562B" w:rsidRPr="00AC562B" w:rsidRDefault="00AC562B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AC562B">
              <w:rPr>
                <w:rFonts w:eastAsia="Times New Roman" w:cs="Times New Roman"/>
                <w:color w:val="000000"/>
                <w:sz w:val="12"/>
                <w:szCs w:val="12"/>
              </w:rPr>
              <w:t>No effect of Eye Contact on Conformity.</w:t>
            </w:r>
          </w:p>
        </w:tc>
      </w:tr>
      <w:tr w:rsidR="00640977" w:rsidRPr="00AC562B" w14:paraId="41F77BE3" w14:textId="77777777" w:rsidTr="00640977">
        <w:trPr>
          <w:trHeight w:val="440"/>
        </w:trPr>
        <w:tc>
          <w:tcPr>
            <w:tcW w:w="5000" w:type="pct"/>
            <w:gridSpan w:val="10"/>
            <w:vAlign w:val="center"/>
          </w:tcPr>
          <w:p w14:paraId="37D6AEAA" w14:textId="392D5D1C" w:rsidR="00640977" w:rsidRPr="001C1794" w:rsidRDefault="00640977" w:rsidP="008E4583">
            <w:pPr>
              <w:spacing w:before="0" w:after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*</w:t>
            </w:r>
            <w:r w:rsidR="00D5486B">
              <w:rPr>
                <w:rFonts w:eastAsia="Times New Roman" w:cs="Times New Roman"/>
                <w:color w:val="000000"/>
                <w:sz w:val="12"/>
                <w:szCs w:val="12"/>
              </w:rPr>
              <w:t>Wrong estimates on trials</w:t>
            </w:r>
            <w:r w:rsidR="001C1794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in which the agents gave a wrong answer.</w:t>
            </w:r>
          </w:p>
        </w:tc>
      </w:tr>
    </w:tbl>
    <w:p w14:paraId="2357B061" w14:textId="77777777" w:rsidR="00BF2F1B" w:rsidRDefault="00BF2F1B"/>
    <w:sectPr w:rsidR="00BF2F1B" w:rsidSect="00AC56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47514" w14:textId="77777777" w:rsidR="002560A7" w:rsidRDefault="002560A7" w:rsidP="00B039E4">
      <w:pPr>
        <w:spacing w:before="0" w:after="0"/>
      </w:pPr>
      <w:r>
        <w:separator/>
      </w:r>
    </w:p>
  </w:endnote>
  <w:endnote w:type="continuationSeparator" w:id="0">
    <w:p w14:paraId="4D94B804" w14:textId="77777777" w:rsidR="002560A7" w:rsidRDefault="002560A7" w:rsidP="00B039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EA44" w14:textId="77777777" w:rsidR="002560A7" w:rsidRDefault="002560A7" w:rsidP="00B039E4">
      <w:pPr>
        <w:spacing w:before="0" w:after="0"/>
      </w:pPr>
      <w:r>
        <w:separator/>
      </w:r>
    </w:p>
  </w:footnote>
  <w:footnote w:type="continuationSeparator" w:id="0">
    <w:p w14:paraId="5DA9E939" w14:textId="77777777" w:rsidR="002560A7" w:rsidRDefault="002560A7" w:rsidP="00B039E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2B"/>
    <w:rsid w:val="000F3D7D"/>
    <w:rsid w:val="0014660E"/>
    <w:rsid w:val="00194F50"/>
    <w:rsid w:val="001C1794"/>
    <w:rsid w:val="002560A7"/>
    <w:rsid w:val="00286C9E"/>
    <w:rsid w:val="00347D67"/>
    <w:rsid w:val="003947E4"/>
    <w:rsid w:val="003A35E7"/>
    <w:rsid w:val="00417092"/>
    <w:rsid w:val="004570D2"/>
    <w:rsid w:val="00547CBD"/>
    <w:rsid w:val="00640977"/>
    <w:rsid w:val="00801518"/>
    <w:rsid w:val="008E4583"/>
    <w:rsid w:val="009155B9"/>
    <w:rsid w:val="0092626A"/>
    <w:rsid w:val="00AC363B"/>
    <w:rsid w:val="00AC562B"/>
    <w:rsid w:val="00B039E4"/>
    <w:rsid w:val="00B71DE7"/>
    <w:rsid w:val="00BF2F1B"/>
    <w:rsid w:val="00CD0CAB"/>
    <w:rsid w:val="00D5486B"/>
    <w:rsid w:val="00E146BD"/>
    <w:rsid w:val="00E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66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62B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62B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562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9E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039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39E4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039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3986-1A3C-4AF3-83BA-FBCF9400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2020-07-15T06:49:00Z</dcterms:created>
  <dcterms:modified xsi:type="dcterms:W3CDTF">2020-07-15T07:50:00Z</dcterms:modified>
</cp:coreProperties>
</file>