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Research highlights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36</w:t>
      </w:r>
      <w:r>
        <w:rPr>
          <w:rFonts w:hint="default" w:ascii="Times New Roman" w:hAnsi="Times New Roman" w:cs="Times New Roman"/>
          <w:sz w:val="24"/>
          <w:szCs w:val="24"/>
        </w:rPr>
        <w:t xml:space="preserve"> compounds identified from Platycodon grandiflorum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Prediction of active ingredients,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core</w:t>
      </w:r>
      <w:r>
        <w:rPr>
          <w:rFonts w:hint="default" w:ascii="Times New Roman" w:hAnsi="Times New Roman" w:cs="Times New Roman"/>
          <w:sz w:val="24"/>
          <w:szCs w:val="24"/>
        </w:rPr>
        <w:t xml:space="preserve"> targets, and potential signaling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pathways of Platycodon grandiflorum in the treatment of </w:t>
      </w:r>
      <w:r>
        <w:rPr>
          <w:rFonts w:hint="eastAsia" w:ascii="Times New Roman" w:hAnsi="Times New Roman" w:cs="Times New Roman"/>
          <w:sz w:val="24"/>
          <w:szCs w:val="24"/>
        </w:rPr>
        <w:t>chronic bronchitis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 reliability of th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e core targets was evaluated through 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in vi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tr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studies.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D78B6D"/>
    <w:multiLevelType w:val="singleLevel"/>
    <w:tmpl w:val="AFD78B6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8904D3"/>
    <w:rsid w:val="7ED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2020-02-27T05:34:00Z</dcterms:created>
  <dc:creator>yarlin</dc:creator>
  <cp:lastModifiedBy>雅林</cp:lastModifiedBy>
  <dcterms:modified xsi:type="dcterms:W3CDTF">2020-05-20T12:41:22Z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