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5E084" w14:textId="6770D00C" w:rsidR="004050AE" w:rsidRPr="0034726D" w:rsidRDefault="004050AE" w:rsidP="007B5352">
      <w:pPr>
        <w:pStyle w:val="Title"/>
      </w:pPr>
      <w:r w:rsidRPr="0034726D">
        <w:t xml:space="preserve">Supplementary </w:t>
      </w:r>
      <w:r w:rsidR="00694ECF">
        <w:t>Materials</w:t>
      </w:r>
    </w:p>
    <w:p w14:paraId="38E7C2C5" w14:textId="56095E16" w:rsidR="004050AE" w:rsidRPr="00694ECF" w:rsidRDefault="004050AE" w:rsidP="00694ECF">
      <w:pPr>
        <w:spacing w:after="0"/>
      </w:pPr>
      <w:r w:rsidRPr="0034726D">
        <w:t xml:space="preserve">This </w:t>
      </w:r>
      <w:r w:rsidR="00694ECF">
        <w:t xml:space="preserve">supplementary materials </w:t>
      </w:r>
      <w:r w:rsidRPr="0034726D">
        <w:t xml:space="preserve">contains the detailed description of each process step as well as the complete flowsheets developed in </w:t>
      </w:r>
      <w:proofErr w:type="spellStart"/>
      <w:r w:rsidRPr="0034726D">
        <w:t>SuperPro</w:t>
      </w:r>
      <w:proofErr w:type="spellEnd"/>
      <w:r w:rsidRPr="0034726D">
        <w:t xml:space="preserve"> Designer®, including an overview of the inputs and outputs. The procedure for calculating the total capital investment, CAPEX and OPEX are further specified. Prices for utilities, raw materials and </w:t>
      </w:r>
      <w:r w:rsidR="00694ECF">
        <w:t xml:space="preserve">product revenues are provided. </w:t>
      </w:r>
      <w:r w:rsidRPr="0034726D">
        <w:br w:type="page"/>
      </w:r>
    </w:p>
    <w:p w14:paraId="2E27C660" w14:textId="00602A9D" w:rsidR="004050AE" w:rsidRPr="0034726D" w:rsidRDefault="004050AE" w:rsidP="00962804">
      <w:pPr>
        <w:pStyle w:val="Heading1"/>
      </w:pPr>
      <w:r w:rsidRPr="0034726D">
        <w:lastRenderedPageBreak/>
        <w:t>D</w:t>
      </w:r>
      <w:r w:rsidR="00694ECF">
        <w:t>etailed d</w:t>
      </w:r>
      <w:r w:rsidRPr="0034726D">
        <w:t xml:space="preserve">escription of each process step </w:t>
      </w:r>
    </w:p>
    <w:p w14:paraId="46F21D4D" w14:textId="77777777" w:rsidR="004050AE" w:rsidRPr="0034726D" w:rsidRDefault="004050AE" w:rsidP="00962804">
      <w:pPr>
        <w:pStyle w:val="Heading1"/>
      </w:pPr>
      <w:bookmarkStart w:id="0" w:name="_Toc452411133"/>
      <w:bookmarkStart w:id="1" w:name="_Toc452411134"/>
      <w:r w:rsidRPr="0034726D">
        <w:t>CO</w:t>
      </w:r>
      <w:r w:rsidRPr="0034726D">
        <w:rPr>
          <w:vertAlign w:val="subscript"/>
        </w:rPr>
        <w:t>2</w:t>
      </w:r>
      <w:r w:rsidRPr="0034726D">
        <w:t xml:space="preserve"> adsorption</w:t>
      </w:r>
      <w:r w:rsidRPr="0034726D">
        <w:tab/>
      </w:r>
    </w:p>
    <w:p w14:paraId="29CE2721" w14:textId="31B0D4F3" w:rsidR="007B5352" w:rsidRPr="0034726D" w:rsidRDefault="004050AE" w:rsidP="006C492B">
      <w:pPr>
        <w:spacing w:after="0"/>
      </w:pPr>
      <w:r w:rsidRPr="0034726D">
        <w:t>The MIRACLES project uses air capture and concentration of CO</w:t>
      </w:r>
      <w:r w:rsidRPr="0034726D">
        <w:rPr>
          <w:vertAlign w:val="subscript"/>
        </w:rPr>
        <w:t>2</w:t>
      </w:r>
      <w:r w:rsidRPr="0034726D">
        <w:t xml:space="preserve"> gas from ambient air to enhance microalgae cultivation </w:t>
      </w:r>
      <w:r w:rsidR="002410EF">
        <w:fldChar w:fldCharType="begin"/>
      </w:r>
      <w:r w:rsidR="002410EF">
        <w:instrText xml:space="preserve"> ADDIN EN.CITE &lt;EndNote&gt;&lt;Cite&gt;&lt;Author&gt;Brilman&lt;/Author&gt;&lt;Year&gt;2013&lt;/Year&gt;&lt;RecNum&gt;46&lt;/RecNum&gt;&lt;DisplayText&gt;(Brilman et al., 2013)&lt;/DisplayText&gt;&lt;record&gt;&lt;rec-number&gt;46&lt;/rec-number&gt;&lt;foreign-keys&gt;&lt;key app="EN" db-id="2estftvxcr5xpdepxpep59wlv2x5vd50zsav" timestamp="1544187136"&gt;46&lt;/key&gt;&lt;/foreign-keys&gt;&lt;ref-type name="Journal Article"&gt;17&lt;/ref-type&gt;&lt;contributors&gt;&lt;authors&gt;&lt;author&gt;Brilman, Wim&lt;/author&gt;&lt;author&gt;Garcia Alba, Laura&lt;/author&gt;&lt;author&gt;Veneman, Rens&lt;/author&gt;&lt;/authors&gt;&lt;/contributors&gt;&lt;titles&gt;&lt;title&gt;Capturing atmospheric CO2 using supported amine sorbents for microalgae cultivation&lt;/title&gt;&lt;secondary-title&gt;Biomass and Bioenergy&lt;/secondary-title&gt;&lt;/titles&gt;&lt;periodical&gt;&lt;full-title&gt;Biomass and Bioenergy&lt;/full-title&gt;&lt;/periodical&gt;&lt;pages&gt;39-47&lt;/pages&gt;&lt;volume&gt;53&lt;/volume&gt;&lt;keywords&gt;&lt;keyword&gt;Biorefinery&lt;/keyword&gt;&lt;keyword&gt;CO&lt;/keyword&gt;&lt;keyword&gt;sp.&lt;/keyword&gt;&lt;keyword&gt;Air capture&lt;/keyword&gt;&lt;keyword&gt;Algae cultivation&lt;/keyword&gt;&lt;/keywords&gt;&lt;dates&gt;&lt;year&gt;2013&lt;/year&gt;&lt;/dates&gt;&lt;isbn&gt;0961-9534&lt;/isbn&gt;&lt;urls&gt;&lt;related-urls&gt;&lt;url&gt;http://www.sciencedirect.com/science/article/pii/S0961953413001268&lt;/url&gt;&lt;/related-urls&gt;&lt;/urls&gt;&lt;electronic-resource-num&gt;https://doi.org/10.1016/j.biombioe.2013.02.042&lt;/electronic-resource-num&gt;&lt;/record&gt;&lt;/Cite&gt;&lt;/EndNote&gt;</w:instrText>
      </w:r>
      <w:r w:rsidR="002410EF">
        <w:fldChar w:fldCharType="separate"/>
      </w:r>
      <w:r w:rsidR="002410EF">
        <w:rPr>
          <w:noProof/>
        </w:rPr>
        <w:t>(Brilman et al., 2013)</w:t>
      </w:r>
      <w:r w:rsidR="002410EF">
        <w:fldChar w:fldCharType="end"/>
      </w:r>
      <w:r w:rsidRPr="0034726D">
        <w:t>. Specific solid sorbents are used to first capture CO</w:t>
      </w:r>
      <w:r w:rsidRPr="0034726D">
        <w:rPr>
          <w:vertAlign w:val="subscript"/>
        </w:rPr>
        <w:t>2</w:t>
      </w:r>
      <w:r w:rsidRPr="0034726D">
        <w:t>, which is released into a sweep gas during sorbent regeneration.</w:t>
      </w:r>
      <w:r w:rsidR="005516E9">
        <w:t xml:space="preserve"> </w:t>
      </w:r>
      <w:r w:rsidR="005516E9" w:rsidRPr="0034726D">
        <w:t>Water vapour, temperature increase, pressure reduction and air as sweep gas can all be used for sorbent regeneration.</w:t>
      </w:r>
      <w:r w:rsidR="005516E9">
        <w:t xml:space="preserve"> The novel system is based on a radial flow reactor for CO</w:t>
      </w:r>
      <w:r w:rsidR="005516E9">
        <w:rPr>
          <w:vertAlign w:val="subscript"/>
        </w:rPr>
        <w:t>2</w:t>
      </w:r>
      <w:r w:rsidR="005516E9">
        <w:t xml:space="preserve"> adsorption and a fluidized bed for desorption using </w:t>
      </w:r>
      <w:r w:rsidR="00EC7561">
        <w:t>air purge</w:t>
      </w:r>
      <w:r w:rsidR="005516E9">
        <w:t xml:space="preserve">. The solid sorbent circulates between the </w:t>
      </w:r>
      <w:proofErr w:type="spellStart"/>
      <w:r w:rsidR="005516E9">
        <w:t>adsorber</w:t>
      </w:r>
      <w:proofErr w:type="spellEnd"/>
      <w:r w:rsidR="005516E9">
        <w:t xml:space="preserve"> and </w:t>
      </w:r>
      <w:proofErr w:type="spellStart"/>
      <w:r w:rsidR="005516E9">
        <w:t>desorber</w:t>
      </w:r>
      <w:proofErr w:type="spellEnd"/>
      <w:r w:rsidR="005516E9">
        <w:t>.</w:t>
      </w:r>
      <w:r w:rsidRPr="0034726D">
        <w:t xml:space="preserve"> </w:t>
      </w:r>
      <w:r w:rsidR="008A5709">
        <w:t xml:space="preserve">The advantages of solid sorbents </w:t>
      </w:r>
      <w:r w:rsidR="006C578F">
        <w:t>are the lower specific heat compared to aqueous sorbents and desorption can take place at moderate temperatures</w:t>
      </w:r>
      <w:r w:rsidR="00EC7561">
        <w:t xml:space="preserve"> (in this case at 56 ºC)</w:t>
      </w:r>
      <w:r w:rsidR="006C578F">
        <w:t xml:space="preserve">. </w:t>
      </w:r>
      <w:r w:rsidRPr="0034726D">
        <w:t>Th</w:t>
      </w:r>
      <w:r w:rsidR="006C578F">
        <w:t>e obtained</w:t>
      </w:r>
      <w:r w:rsidRPr="0034726D">
        <w:t xml:space="preserve"> CO</w:t>
      </w:r>
      <w:r w:rsidRPr="0034726D">
        <w:rPr>
          <w:vertAlign w:val="subscript"/>
        </w:rPr>
        <w:t>2</w:t>
      </w:r>
      <w:r w:rsidR="00652380">
        <w:t xml:space="preserve"> enriched air</w:t>
      </w:r>
      <w:r w:rsidRPr="0034726D">
        <w:t xml:space="preserve"> is used</w:t>
      </w:r>
      <w:r w:rsidR="00EC7561">
        <w:t xml:space="preserve"> directly in</w:t>
      </w:r>
      <w:r w:rsidRPr="0034726D">
        <w:t xml:space="preserve"> algae cultivation. On average 20</w:t>
      </w:r>
      <w:r w:rsidR="00652380">
        <w:t>,</w:t>
      </w:r>
      <w:r w:rsidRPr="0034726D">
        <w:t>000 ton CO</w:t>
      </w:r>
      <w:r w:rsidRPr="0034726D">
        <w:rPr>
          <w:vertAlign w:val="subscript"/>
        </w:rPr>
        <w:t>2</w:t>
      </w:r>
      <w:r w:rsidRPr="0034726D">
        <w:t xml:space="preserve"> is required yearly for cultivation. This is bound from 4.4</w:t>
      </w:r>
      <w:r w:rsidRPr="0034726D">
        <w:rPr>
          <w:lang w:val="en-US"/>
        </w:rPr>
        <w:t>·</w:t>
      </w:r>
      <w:r w:rsidRPr="0034726D">
        <w:t>10</w:t>
      </w:r>
      <w:r w:rsidRPr="0034726D">
        <w:rPr>
          <w:vertAlign w:val="superscript"/>
        </w:rPr>
        <w:t>10</w:t>
      </w:r>
      <w:r w:rsidRPr="0034726D">
        <w:t xml:space="preserve"> m</w:t>
      </w:r>
      <w:r w:rsidRPr="0034726D">
        <w:rPr>
          <w:vertAlign w:val="superscript"/>
        </w:rPr>
        <w:t>3</w:t>
      </w:r>
      <w:r w:rsidRPr="0034726D">
        <w:t xml:space="preserve"> of air using 1</w:t>
      </w:r>
      <w:r w:rsidRPr="0034726D">
        <w:rPr>
          <w:lang w:val="en-US"/>
        </w:rPr>
        <w:t>·</w:t>
      </w:r>
      <w:r w:rsidRPr="0034726D">
        <w:t>10</w:t>
      </w:r>
      <w:r w:rsidRPr="0034726D">
        <w:rPr>
          <w:vertAlign w:val="superscript"/>
        </w:rPr>
        <w:t>5</w:t>
      </w:r>
      <w:r w:rsidRPr="0034726D">
        <w:t xml:space="preserve"> kg sorbent at 50% capture efficiency and 400 ppm of CO</w:t>
      </w:r>
      <w:r w:rsidRPr="0034726D">
        <w:rPr>
          <w:vertAlign w:val="subscript"/>
        </w:rPr>
        <w:t>2</w:t>
      </w:r>
      <w:r w:rsidRPr="0034726D">
        <w:t xml:space="preserve"> in air. A low pressure drop contactor is used to minimize the energy for air-sorbent contacting </w:t>
      </w:r>
      <w:r w:rsidR="002410EF">
        <w:fldChar w:fldCharType="begin"/>
      </w:r>
      <w:r w:rsidR="002410EF">
        <w:instrText xml:space="preserve"> ADDIN EN.CITE &lt;EndNote&gt;&lt;Cite&gt;&lt;Author&gt;Yu&lt;/Author&gt;&lt;Year&gt;2017&lt;/Year&gt;&lt;RecNum&gt;47&lt;/RecNum&gt;&lt;DisplayText&gt;(Yu and Brilman, 2017)&lt;/DisplayText&gt;&lt;record&gt;&lt;rec-number&gt;47&lt;/rec-number&gt;&lt;foreign-keys&gt;&lt;key app="EN" db-id="2estftvxcr5xpdepxpep59wlv2x5vd50zsav" timestamp="1544187202"&gt;47&lt;/key&gt;&lt;/foreign-keys&gt;&lt;ref-type name="Journal Article"&gt;17&lt;/ref-type&gt;&lt;contributors&gt;&lt;authors&gt;&lt;author&gt;Yu, Q.&lt;/author&gt;&lt;author&gt;Brilman, D. W. F.&lt;/author&gt;&lt;/authors&gt;&lt;/contributors&gt;&lt;titles&gt;&lt;title&gt;Design Strategy for CO2 Adsorption from Ambient Air Using a Supported Amine Based Sorbent in a Fixed Bed Reactor&lt;/title&gt;&lt;secondary-title&gt;Energy Procedia&lt;/secondary-title&gt;&lt;/titles&gt;&lt;periodical&gt;&lt;full-title&gt;Energy Procedia&lt;/full-title&gt;&lt;/periodical&gt;&lt;pages&gt;6102-6114&lt;/pages&gt;&lt;volume&gt;114&lt;/volume&gt;&lt;keywords&gt;&lt;keyword&gt;CO&lt;/keyword&gt;&lt;keyword&gt;air capture&lt;/keyword&gt;&lt;keyword&gt;amine sorbents&lt;/keyword&gt;&lt;keyword&gt;adsorption&lt;/keyword&gt;&lt;keyword&gt;fixed bed&lt;/keyword&gt;&lt;/keywords&gt;&lt;dates&gt;&lt;year&gt;2017&lt;/year&gt;&lt;/dates&gt;&lt;isbn&gt;1876-6102&lt;/isbn&gt;&lt;urls&gt;&lt;related-urls&gt;&lt;url&gt;http://www.sciencedirect.com/science/article/pii/S1876610217319495&lt;/url&gt;&lt;/related-urls&gt;&lt;/urls&gt;&lt;electronic-resource-num&gt;https://doi.org/10.1016/j.egypro.2017.03.1747&lt;/electronic-resource-num&gt;&lt;/record&gt;&lt;/Cite&gt;&lt;/EndNote&gt;</w:instrText>
      </w:r>
      <w:r w:rsidR="002410EF">
        <w:fldChar w:fldCharType="separate"/>
      </w:r>
      <w:r w:rsidR="002410EF">
        <w:rPr>
          <w:noProof/>
        </w:rPr>
        <w:t>(Yu and Brilman, 2017)</w:t>
      </w:r>
      <w:r w:rsidR="002410EF">
        <w:fldChar w:fldCharType="end"/>
      </w:r>
      <w:r w:rsidRPr="0034726D">
        <w:t xml:space="preserve">. The total </w:t>
      </w:r>
      <w:r w:rsidR="006C492B">
        <w:t xml:space="preserve">CAPEX and </w:t>
      </w:r>
      <w:r w:rsidR="00EC7561">
        <w:t>OPEX were calculated to be €0.08</w:t>
      </w:r>
      <w:r w:rsidR="006C492B">
        <w:t>8</w:t>
      </w:r>
      <w:r w:rsidR="00377CD2" w:rsidRPr="00377CD2">
        <w:rPr>
          <w:vertAlign w:val="superscript"/>
        </w:rPr>
        <w:t xml:space="preserve"> </w:t>
      </w:r>
      <w:r w:rsidR="006A4596" w:rsidRPr="00377CD2">
        <w:t>kg</w:t>
      </w:r>
      <w:r w:rsidR="00EC7561">
        <w:rPr>
          <w:vertAlign w:val="superscript"/>
        </w:rPr>
        <w:noBreakHyphen/>
      </w:r>
      <w:r w:rsidR="006A4596" w:rsidRPr="00377CD2">
        <w:rPr>
          <w:vertAlign w:val="superscript"/>
        </w:rPr>
        <w:t>1</w:t>
      </w:r>
      <w:r w:rsidR="00EC7561">
        <w:t> </w:t>
      </w:r>
      <w:r w:rsidRPr="0034726D">
        <w:t>CO</w:t>
      </w:r>
      <w:r w:rsidRPr="0034726D">
        <w:rPr>
          <w:vertAlign w:val="subscript"/>
        </w:rPr>
        <w:t>2</w:t>
      </w:r>
      <w:r w:rsidR="00EC7561">
        <w:rPr>
          <w:vertAlign w:val="subscript"/>
        </w:rPr>
        <w:t xml:space="preserve"> </w:t>
      </w:r>
      <w:r w:rsidR="006C492B">
        <w:t xml:space="preserve">, including equipment cost, utilities, material use and labour </w:t>
      </w:r>
      <w:r w:rsidR="002410EF">
        <w:fldChar w:fldCharType="begin"/>
      </w:r>
      <w:r w:rsidR="002410EF">
        <w:instrText xml:space="preserve"> ADDIN EN.CITE &lt;EndNote&gt;&lt;Cite&gt;&lt;Author&gt;Yu&lt;/Author&gt;&lt;Year&gt;2018&lt;/Year&gt;&lt;RecNum&gt;73&lt;/RecNum&gt;&lt;DisplayText&gt;(Yu, 2018)&lt;/DisplayText&gt;&lt;record&gt;&lt;rec-number&gt;73&lt;/rec-number&gt;&lt;foreign-keys&gt;&lt;key app="EN" db-id="2estftvxcr5xpdepxpep59wlv2x5vd50zsav" timestamp="1584698382"&gt;73&lt;/key&gt;&lt;/foreign-keys&gt;&lt;ref-type name="Thesis"&gt;32&lt;/ref-type&gt;&lt;contributors&gt;&lt;authors&gt;&lt;author&gt;Yu, Qian&lt;/author&gt;&lt;/authors&gt;&lt;tertiary-authors&gt;&lt;author&gt;Brilman, D. W. F.&lt;/author&gt;&lt;author&gt;Kersten, S.R.A.&lt;/author&gt;&lt;/tertiary-authors&gt;&lt;/contributors&gt;&lt;titles&gt;&lt;title&gt;Direct capture of CO2 from ambient air using solid sorbents&lt;/title&gt;&lt;secondary-title&gt;Sustainable process technology, faculty of science and technology&lt;/secondary-title&gt;&lt;/titles&gt;&lt;pages&gt;194&lt;/pages&gt;&lt;volume&gt;PhD&lt;/volume&gt;&lt;number&gt;ISBN 978-90-365-4630-0&lt;/number&gt;&lt;dates&gt;&lt;year&gt;2018&lt;/year&gt;&lt;pub-dates&gt;&lt;date&gt;18 October 2018&lt;/date&gt;&lt;/pub-dates&gt;&lt;/dates&gt;&lt;pub-location&gt;Enschede, the Netherlands&lt;/pub-location&gt;&lt;publisher&gt;University of Twente&lt;/publisher&gt;&lt;urls&gt;&lt;/urls&gt;&lt;electronic-resource-num&gt;10.3990/1.9789036546300&lt;/electronic-resource-num&gt;&lt;/record&gt;&lt;/Cite&gt;&lt;/EndNote&gt;</w:instrText>
      </w:r>
      <w:r w:rsidR="002410EF">
        <w:fldChar w:fldCharType="separate"/>
      </w:r>
      <w:r w:rsidR="002410EF">
        <w:rPr>
          <w:noProof/>
        </w:rPr>
        <w:t>(Yu, 2018)</w:t>
      </w:r>
      <w:r w:rsidR="002410EF">
        <w:fldChar w:fldCharType="end"/>
      </w:r>
      <w:r w:rsidRPr="00EC7561">
        <w:t>.</w:t>
      </w:r>
      <w:r w:rsidR="006C492B">
        <w:t xml:space="preserve"> The majority of these cost are OPEX. </w:t>
      </w:r>
    </w:p>
    <w:p w14:paraId="64BFF4E1" w14:textId="2AB07E7C" w:rsidR="004050AE" w:rsidRPr="0034726D" w:rsidRDefault="004050AE" w:rsidP="00962804">
      <w:pPr>
        <w:pStyle w:val="Heading1"/>
      </w:pPr>
      <w:r w:rsidRPr="0034726D">
        <w:t xml:space="preserve">Cultivation </w:t>
      </w:r>
      <w:bookmarkStart w:id="2" w:name="_GoBack"/>
      <w:bookmarkEnd w:id="2"/>
    </w:p>
    <w:p w14:paraId="42CD1C2B" w14:textId="617665A4" w:rsidR="007B5352" w:rsidRPr="0034726D" w:rsidRDefault="004050AE" w:rsidP="006848C9">
      <w:pPr>
        <w:spacing w:after="0"/>
      </w:pPr>
      <w:r w:rsidRPr="0034726D">
        <w:tab/>
        <w:t xml:space="preserve">All benchmark calculations are based on 10 </w:t>
      </w:r>
      <w:proofErr w:type="spellStart"/>
      <w:r w:rsidRPr="0034726D">
        <w:t>kton</w:t>
      </w:r>
      <w:proofErr w:type="spellEnd"/>
      <w:r w:rsidRPr="0034726D">
        <w:t xml:space="preserve"> dry weight y</w:t>
      </w:r>
      <w:r w:rsidRPr="0034726D">
        <w:rPr>
          <w:vertAlign w:val="superscript"/>
        </w:rPr>
        <w:t>–1</w:t>
      </w:r>
      <w:r w:rsidRPr="0034726D">
        <w:t xml:space="preserve"> algae production in a tubular photobioreactor at 2 g L</w:t>
      </w:r>
      <w:r w:rsidRPr="0034726D">
        <w:rPr>
          <w:vertAlign w:val="superscript"/>
        </w:rPr>
        <w:t>–1</w:t>
      </w:r>
      <w:r w:rsidRPr="0034726D">
        <w:t xml:space="preserve"> biomass concentration. The cultivation strategy was chain dependent and two cultivation conditions have been addressed in order to optimise the content of the main product to be extracted and purified: optimum nutrient replete conditions (N</w:t>
      </w:r>
      <w:r w:rsidRPr="0034726D">
        <w:rPr>
          <w:vertAlign w:val="superscript"/>
        </w:rPr>
        <w:t>+</w:t>
      </w:r>
      <w:r w:rsidRPr="0034726D">
        <w:t>-biomass) and nutrient limitation by nitrogen starvation to enhance the triacylglyceride content (N</w:t>
      </w:r>
      <w:r w:rsidRPr="0034726D">
        <w:rPr>
          <w:vertAlign w:val="superscript"/>
        </w:rPr>
        <w:t>-</w:t>
      </w:r>
      <w:r w:rsidRPr="0034726D">
        <w:t xml:space="preserve">-biomass). The data were based on actual produced biomass from the facilities of </w:t>
      </w:r>
      <w:proofErr w:type="spellStart"/>
      <w:r w:rsidRPr="0034726D">
        <w:t>Fitoplancton</w:t>
      </w:r>
      <w:proofErr w:type="spellEnd"/>
      <w:r w:rsidRPr="0034726D">
        <w:t xml:space="preserve"> Marino </w:t>
      </w:r>
      <w:proofErr w:type="spellStart"/>
      <w:r w:rsidRPr="0034726D">
        <w:t>s.l.</w:t>
      </w:r>
      <w:proofErr w:type="spellEnd"/>
      <w:r w:rsidRPr="0034726D">
        <w:t xml:space="preserve"> in the South of Spain. The projected production costs for the scale of annually producing 10 </w:t>
      </w:r>
      <w:proofErr w:type="spellStart"/>
      <w:r w:rsidRPr="0034726D">
        <w:t>kton</w:t>
      </w:r>
      <w:proofErr w:type="spellEnd"/>
      <w:r w:rsidRPr="0034726D">
        <w:t xml:space="preserve"> algae are €4.50</w:t>
      </w:r>
      <w:r w:rsidR="00377CD2" w:rsidRPr="00377CD2">
        <w:rPr>
          <w:vertAlign w:val="superscript"/>
        </w:rPr>
        <w:t xml:space="preserve"> </w:t>
      </w:r>
      <w:r w:rsidR="006A4596" w:rsidRPr="00377CD2">
        <w:t>kg</w:t>
      </w:r>
      <w:r w:rsidR="006A4596">
        <w:rPr>
          <w:vertAlign w:val="superscript"/>
        </w:rPr>
        <w:noBreakHyphen/>
      </w:r>
      <w:r w:rsidR="006A4596" w:rsidRPr="00377CD2">
        <w:rPr>
          <w:vertAlign w:val="superscript"/>
        </w:rPr>
        <w:t>1</w:t>
      </w:r>
      <w:r w:rsidRPr="0034726D">
        <w:t xml:space="preserve"> algae</w:t>
      </w:r>
      <w:r w:rsidR="006A4596">
        <w:t xml:space="preserve"> </w:t>
      </w:r>
      <w:r w:rsidR="006A4596" w:rsidRPr="0034726D">
        <w:t>(N</w:t>
      </w:r>
      <w:r w:rsidR="006A4596" w:rsidRPr="0034726D">
        <w:rPr>
          <w:vertAlign w:val="superscript"/>
        </w:rPr>
        <w:t>+</w:t>
      </w:r>
      <w:r w:rsidR="006A4596">
        <w:t>-biomass)</w:t>
      </w:r>
      <w:r w:rsidRPr="0034726D">
        <w:t xml:space="preserve"> and €7.50</w:t>
      </w:r>
      <w:r w:rsidR="00377CD2" w:rsidRPr="00377CD2">
        <w:rPr>
          <w:vertAlign w:val="superscript"/>
        </w:rPr>
        <w:t xml:space="preserve"> </w:t>
      </w:r>
      <w:r w:rsidR="006A4596" w:rsidRPr="00377CD2">
        <w:t>kg</w:t>
      </w:r>
      <w:r w:rsidR="006A4596" w:rsidRPr="00377CD2">
        <w:rPr>
          <w:vertAlign w:val="superscript"/>
        </w:rPr>
        <w:t>-1</w:t>
      </w:r>
      <w:r w:rsidRPr="0034726D">
        <w:t xml:space="preserve"> algae</w:t>
      </w:r>
      <w:r w:rsidR="006A4596">
        <w:t xml:space="preserve"> </w:t>
      </w:r>
      <w:r w:rsidR="006A4596" w:rsidRPr="0034726D">
        <w:t>(N</w:t>
      </w:r>
      <w:r w:rsidR="006A4596">
        <w:rPr>
          <w:vertAlign w:val="superscript"/>
        </w:rPr>
        <w:t>-</w:t>
      </w:r>
      <w:r w:rsidR="006A4596" w:rsidRPr="0034726D">
        <w:t>-biomass)</w:t>
      </w:r>
      <w:r w:rsidRPr="0034726D">
        <w:t xml:space="preserve">. These costs comprise the required CAPEX and OPEX, including utilities, </w:t>
      </w:r>
      <w:r w:rsidR="003F566A" w:rsidRPr="0034726D">
        <w:t>material</w:t>
      </w:r>
      <w:r w:rsidRPr="0034726D">
        <w:t xml:space="preserve">, </w:t>
      </w:r>
      <w:proofErr w:type="spellStart"/>
      <w:r w:rsidR="003F566A" w:rsidRPr="0034726D">
        <w:t>labor</w:t>
      </w:r>
      <w:proofErr w:type="spellEnd"/>
      <w:r w:rsidR="003F566A" w:rsidRPr="0034726D">
        <w:t xml:space="preserve"> and maintenance</w:t>
      </w:r>
      <w:r w:rsidRPr="0034726D">
        <w:t>. The projection is based on industrial experience of the company about costs of the facilities and of the needed labour. The costs of the chemicals as well as the utilities are assumed not to change with the production scale. The higher cultivation costs for lipid enriched</w:t>
      </w:r>
      <w:r w:rsidR="00CE29EB">
        <w:t xml:space="preserve"> </w:t>
      </w:r>
      <w:r w:rsidRPr="0034726D">
        <w:t xml:space="preserve">biomass are due to the extended cultivation period and the corresponding higher use of utilities and materials. </w:t>
      </w:r>
    </w:p>
    <w:p w14:paraId="51BE8878" w14:textId="77777777" w:rsidR="004050AE" w:rsidRPr="0034726D" w:rsidRDefault="004050AE" w:rsidP="00962804">
      <w:pPr>
        <w:pStyle w:val="Heading1"/>
      </w:pPr>
      <w:r w:rsidRPr="0034726D">
        <w:t>Microfiltration</w:t>
      </w:r>
      <w:bookmarkEnd w:id="0"/>
    </w:p>
    <w:p w14:paraId="5A0C5BB4" w14:textId="56D9D893" w:rsidR="007B5352" w:rsidRPr="0034726D" w:rsidRDefault="004050AE" w:rsidP="00127E35">
      <w:pPr>
        <w:spacing w:after="0"/>
        <w:rPr>
          <w:lang w:val="en-US"/>
        </w:rPr>
      </w:pPr>
      <w:r w:rsidRPr="0034726D">
        <w:rPr>
          <w:lang w:val="en-US"/>
        </w:rPr>
        <w:t xml:space="preserve">For harvesting a combination of tangential flow microfiltration (MF) and centrifugation was selected, a combination that minimizes the electricity consumption and overall costs of the harvesting process </w:t>
      </w:r>
      <w:r w:rsidR="002410EF">
        <w:rPr>
          <w:lang w:val="en-US"/>
        </w:rPr>
        <w:fldChar w:fldCharType="begin"/>
      </w:r>
      <w:r w:rsidR="002410EF">
        <w:rPr>
          <w:lang w:val="en-US"/>
        </w:rPr>
        <w:instrText xml:space="preserve"> ADDIN EN.CITE &lt;EndNote&gt;&lt;Cite&gt;&lt;Author&gt;Baerdemaeker&lt;/Author&gt;&lt;Year&gt;2013&lt;/Year&gt;&lt;RecNum&gt;22&lt;/RecNum&gt;&lt;DisplayText&gt;(Baerdemaeker et al., 2013)&lt;/DisplayText&gt;&lt;record&gt;&lt;rec-number&gt;22&lt;/rec-number&gt;&lt;foreign-keys&gt;&lt;key app="EN" db-id="2estftvxcr5xpdepxpep59wlv2x5vd50zsav" timestamp="1523958189"&gt;22&lt;/key&gt;&lt;/foreign-keys&gt;&lt;ref-type name="Journal Article"&gt;17&lt;/ref-type&gt;&lt;contributors&gt;&lt;authors&gt;&lt;author&gt;Baerdemaeker, Tom De&lt;/author&gt;&lt;author&gt;Lemmens, Bert&lt;/author&gt;&lt;author&gt;Dotremont, Chris&lt;/author&gt;&lt;author&gt;Fret, Jorien&lt;/author&gt;&lt;author&gt;Roef, Luc&lt;/author&gt;&lt;author&gt;Goiris, Koen&lt;/author&gt;&lt;author&gt;Diels, Ludo&lt;/author&gt;&lt;/authors&gt;&lt;/contributors&gt;&lt;titles&gt;&lt;title&gt;Benchmark study on algae harvesting with backwashable submerged flat panel membranes&lt;/title&gt;&lt;secondary-title&gt;Bioresource Technology&lt;/secondary-title&gt;&lt;/titles&gt;&lt;periodical&gt;&lt;full-title&gt;Bioresource Technology&lt;/full-title&gt;&lt;/periodical&gt;&lt;pages&gt;582-591&lt;/pages&gt;&lt;volume&gt;129&lt;/volume&gt;&lt;number&gt;0&lt;/number&gt;&lt;keywords&gt;&lt;keyword&gt;Algae harvesting&lt;/keyword&gt;&lt;keyword&gt;Submerged membrane filtration&lt;/keyword&gt;&lt;keyword&gt;IPC&lt;/keyword&gt;&lt;keyword&gt;Water recycle&lt;/keyword&gt;&lt;keyword&gt;Polishing&lt;/keyword&gt;&lt;/keywords&gt;&lt;dates&gt;&lt;year&gt;2013&lt;/year&gt;&lt;/dates&gt;&lt;isbn&gt;0960-8524&lt;/isbn&gt;&lt;urls&gt;&lt;related-urls&gt;&lt;url&gt;http://www.sciencedirect.com/science/article/pii/S0960852412016628&lt;/url&gt;&lt;/related-urls&gt;&lt;/urls&gt;&lt;electronic-resource-num&gt;http://dx.doi.org/10.1016/j.biortech.2012.10.153&lt;/electronic-resource-num&gt;&lt;/record&gt;&lt;/Cite&gt;&lt;/EndNote&gt;</w:instrText>
      </w:r>
      <w:r w:rsidR="002410EF">
        <w:rPr>
          <w:lang w:val="en-US"/>
        </w:rPr>
        <w:fldChar w:fldCharType="separate"/>
      </w:r>
      <w:r w:rsidR="002410EF">
        <w:rPr>
          <w:noProof/>
          <w:lang w:val="en-US"/>
        </w:rPr>
        <w:t>(Baerdemaeker et al., 2013)</w:t>
      </w:r>
      <w:r w:rsidR="002410EF">
        <w:rPr>
          <w:lang w:val="en-US"/>
        </w:rPr>
        <w:fldChar w:fldCharType="end"/>
      </w:r>
      <w:r w:rsidRPr="0034726D">
        <w:rPr>
          <w:lang w:val="en-US"/>
        </w:rPr>
        <w:t xml:space="preserve">. Tangential flow microfiltration, also referred to as a submerged membrane reactor, is used as primary step of biomass concentration in all scenarios. The advantage of this technique is that the permeate can be recycled to cultivation </w:t>
      </w:r>
      <w:r w:rsidR="002410EF">
        <w:rPr>
          <w:lang w:val="en-US"/>
        </w:rPr>
        <w:fldChar w:fldCharType="begin"/>
      </w:r>
      <w:r w:rsidR="002410EF">
        <w:rPr>
          <w:lang w:val="en-US"/>
        </w:rPr>
        <w:instrText xml:space="preserve"> ADDIN EN.CITE &lt;EndNote&gt;&lt;Cite&gt;&lt;Author&gt;MIRACLES (Multi-product Integrated bioRefinery of Algae: from Carbon dioxide and Light Energy to high-value Specialties)&lt;/Author&gt;&lt;Year&gt;2017&lt;/Year&gt;&lt;RecNum&gt;48&lt;/RecNum&gt;&lt;DisplayText&gt;(MIRACLES (Multi-product Integrated bioRefinery of Algae: from Carbon dioxide and Light Energy to high-value Specialties), 2017)&lt;/DisplayText&gt;&lt;record&gt;&lt;rec-number&gt;48&lt;/rec-number&gt;&lt;foreign-keys&gt;&lt;key app="EN" db-id="2estftvxcr5xpdepxpep59wlv2x5vd50zsav" timestamp="1544187416"&gt;48&lt;/key&gt;&lt;/foreign-keys&gt;&lt;ref-type name="Report"&gt;27&lt;/ref-type&gt;&lt;contributors&gt;&lt;authors&gt;&lt;author&gt;MIRACLES (Multi-product Integrated bioRefinery of Algae: from Carbon dioxide and Light Energy to high-value Specialties), &lt;/author&gt;&lt;/authors&gt;&lt;secondary-authors&gt;&lt;author&gt;&lt;style face="underline" font="default" size="100%"&gt;http://miraclesproject.eu/publications.php&lt;/style&gt;&lt;/author&gt;&lt;/secondary-authors&gt;&lt;tertiary-authors&gt;&lt;author&gt;&lt;style face="underline" font="default" size="100%"&gt;http://miraclesproject.eu/publications.php&lt;/style&gt;&lt;/author&gt;&lt;/tertiary-authors&gt;&lt;/contributors&gt;&lt;titles&gt;&lt;title&gt;Project Final Report&lt;/title&gt;&lt;/titles&gt;&lt;volume&gt;Grant Agreement number: 613588&lt;/volume&gt;&lt;dates&gt;&lt;year&gt;2017&lt;/year&gt;&lt;pub-dates&gt;&lt;date&gt;31 October 2017&lt;/date&gt;&lt;/pub-dates&gt;&lt;/dates&gt;&lt;urls&gt;&lt;related-urls&gt;&lt;url&gt;&lt;style face="underline" font="default" size="100%"&gt;http://miraclesproject.eu/publications.php&lt;/style&gt;&lt;/url&gt;&lt;/related-urls&gt;&lt;/urls&gt;&lt;/record&gt;&lt;/Cite&gt;&lt;/EndNote&gt;</w:instrText>
      </w:r>
      <w:r w:rsidR="002410EF">
        <w:rPr>
          <w:lang w:val="en-US"/>
        </w:rPr>
        <w:fldChar w:fldCharType="separate"/>
      </w:r>
      <w:r w:rsidR="002410EF">
        <w:rPr>
          <w:noProof/>
          <w:lang w:val="en-US"/>
        </w:rPr>
        <w:t>(MIRACLES (Multi-product Integrated bioRefinery of Algae: from Carbon dioxide and Light Energy to high-value Specialties), 2017)</w:t>
      </w:r>
      <w:r w:rsidR="002410EF">
        <w:rPr>
          <w:lang w:val="en-US"/>
        </w:rPr>
        <w:fldChar w:fldCharType="end"/>
      </w:r>
      <w:r w:rsidRPr="0034726D">
        <w:rPr>
          <w:lang w:val="en-US"/>
        </w:rPr>
        <w:t xml:space="preserve"> </w:t>
      </w:r>
      <w:r w:rsidR="002410EF">
        <w:rPr>
          <w:lang w:val="en-US"/>
        </w:rPr>
        <w:fldChar w:fldCharType="begin"/>
      </w:r>
      <w:r w:rsidR="002410EF">
        <w:rPr>
          <w:lang w:val="en-US"/>
        </w:rPr>
        <w:instrText xml:space="preserve"> ADDIN EN.CITE &lt;EndNote&gt;&lt;Cite&gt;&lt;Author&gt;Bastiaens&lt;/Author&gt;&lt;Year&gt;2017&lt;/Year&gt;&lt;RecNum&gt;52&lt;/RecNum&gt;&lt;DisplayText&gt;(Bastiaens et al., 2017)&lt;/DisplayText&gt;&lt;record&gt;&lt;rec-number&gt;52&lt;/rec-number&gt;&lt;foreign-keys&gt;&lt;key app="EN" db-id="2estftvxcr5xpdepxpep59wlv2x5vd50zsav" timestamp="1547312332"&gt;52&lt;/key&gt;&lt;/foreign-keys&gt;&lt;ref-type name="Conference Proceedings"&gt;10&lt;/ref-type&gt;&lt;contributors&gt;&lt;authors&gt;&lt;author&gt;Bastiaens, Leen&lt;/author&gt;&lt;author&gt;van Roy, Sandra&lt;/author&gt;&lt;author&gt;Vloemans, Sam&lt;/author&gt;&lt;author&gt;Vandenbosch, Bert&lt;/author&gt;&lt;author&gt;Vanhoof, Filip&lt;/author&gt;&lt;author&gt;Sterckx, hans&lt;/author&gt;&lt;author&gt;Simons, Queenie&lt;/author&gt;&lt;author&gt;Molenberghs, Bart&lt;/author&gt;&lt;author&gt;Vleugels, Rut&lt;/author&gt;&lt;author&gt;Dotremont, Chris&lt;/author&gt;&lt;/authors&gt;&lt;/contributors&gt;&lt;titles&gt;&lt;title&gt;Membrane technology for integrated algae pre-harvesting and medium recirculation&lt;/title&gt;&lt;secondary-title&gt;AlgaeBiorefineries for Europe: towards a sustainable economy&lt;/secondary-title&gt;&lt;/titles&gt;&lt;dates&gt;&lt;year&gt;2017&lt;/year&gt;&lt;/dates&gt;&lt;pub-location&gt;Brussels, Belgium&lt;/pub-location&gt;&lt;urls&gt;&lt;/urls&gt;&lt;/record&gt;&lt;/Cite&gt;&lt;/EndNote&gt;</w:instrText>
      </w:r>
      <w:r w:rsidR="002410EF">
        <w:rPr>
          <w:lang w:val="en-US"/>
        </w:rPr>
        <w:fldChar w:fldCharType="separate"/>
      </w:r>
      <w:r w:rsidR="002410EF">
        <w:rPr>
          <w:noProof/>
          <w:lang w:val="en-US"/>
        </w:rPr>
        <w:t>(Bastiaens et al., 2017)</w:t>
      </w:r>
      <w:r w:rsidR="002410EF">
        <w:rPr>
          <w:lang w:val="en-US"/>
        </w:rPr>
        <w:fldChar w:fldCharType="end"/>
      </w:r>
      <w:r w:rsidRPr="0034726D">
        <w:rPr>
          <w:lang w:val="en-US"/>
        </w:rPr>
        <w:t>. The main operating conditions for MF are: biomass concentration factor (CF), biomass retention factor, permeate flux rate, and specific electricity consumption. The CF ranged between 5–20 which is corresponding to a maximum level of final biomass content of 4%</w:t>
      </w:r>
      <w:r w:rsidRPr="0034726D">
        <w:rPr>
          <w:vertAlign w:val="subscript"/>
          <w:lang w:val="en-US"/>
        </w:rPr>
        <w:t>DW</w:t>
      </w:r>
      <w:r w:rsidRPr="0034726D">
        <w:rPr>
          <w:lang w:val="en-US"/>
        </w:rPr>
        <w:t xml:space="preserve"> </w:t>
      </w:r>
      <w:r w:rsidR="002410EF">
        <w:rPr>
          <w:lang w:val="en-US"/>
        </w:rPr>
        <w:fldChar w:fldCharType="begin"/>
      </w:r>
      <w:r w:rsidR="002410EF">
        <w:rPr>
          <w:lang w:val="en-US"/>
        </w:rPr>
        <w:instrText xml:space="preserve"> ADDIN EN.CITE &lt;EndNote&gt;&lt;Cite&gt;&lt;Author&gt;Gerardo&lt;/Author&gt;&lt;Year&gt;2015&lt;/Year&gt;&lt;RecNum&gt;23&lt;/RecNum&gt;&lt;DisplayText&gt;(Gerardo et al., 2015)&lt;/DisplayText&gt;&lt;record&gt;&lt;rec-number&gt;23&lt;/rec-number&gt;&lt;foreign-keys&gt;&lt;key app="EN" db-id="2estftvxcr5xpdepxpep59wlv2x5vd50zsav" timestamp="1523958189"&gt;23&lt;/key&gt;&lt;/foreign-keys&gt;&lt;ref-type name="Journal Article"&gt;17&lt;/ref-type&gt;&lt;contributors&gt;&lt;authors&gt;&lt;author&gt;Gerardo, Michael L.&lt;/author&gt;&lt;author&gt;Van Den Hende, Sofie&lt;/author&gt;&lt;author&gt;Vervaeren, Han&lt;/author&gt;&lt;author&gt;Coward, Thea&lt;/author&gt;&lt;author&gt;Skill, Stephen C.&lt;/author&gt;&lt;/authors&gt;&lt;/contributors&gt;&lt;titles&gt;&lt;title&gt;Harvesting of microalgae within a biorefinery approach: A review of the developments and case studies from pilot-plants&lt;/title&gt;&lt;secondary-title&gt;Algal Research&lt;/secondary-title&gt;&lt;/titles&gt;&lt;periodical&gt;&lt;full-title&gt;Algal Research&lt;/full-title&gt;&lt;/periodical&gt;&lt;pages&gt;248-262&lt;/pages&gt;&lt;volume&gt;11&lt;/volume&gt;&lt;keywords&gt;&lt;keyword&gt;Microalgae&lt;/keyword&gt;&lt;keyword&gt;Harvesting&lt;/keyword&gt;&lt;keyword&gt;Biorefinery&lt;/keyword&gt;&lt;keyword&gt;Review&lt;/keyword&gt;&lt;keyword&gt;Pilot scale&lt;/keyword&gt;&lt;/keywords&gt;&lt;dates&gt;&lt;year&gt;2015&lt;/year&gt;&lt;/dates&gt;&lt;isbn&gt;2211-9264&lt;/isbn&gt;&lt;urls&gt;&lt;related-urls&gt;&lt;url&gt;http://www.sciencedirect.com/science/article/pii/S2211926415300059&lt;/url&gt;&lt;/related-urls&gt;&lt;/urls&gt;&lt;electronic-resource-num&gt;http://dx.doi.org/10.1016/j.algal.2015.06.019&lt;/electronic-resource-num&gt;&lt;/record&gt;&lt;/Cite&gt;&lt;/EndNote&gt;</w:instrText>
      </w:r>
      <w:r w:rsidR="002410EF">
        <w:rPr>
          <w:lang w:val="en-US"/>
        </w:rPr>
        <w:fldChar w:fldCharType="separate"/>
      </w:r>
      <w:r w:rsidR="002410EF">
        <w:rPr>
          <w:noProof/>
          <w:lang w:val="en-US"/>
        </w:rPr>
        <w:t>(Gerardo et al., 2015)</w:t>
      </w:r>
      <w:r w:rsidR="002410EF">
        <w:rPr>
          <w:lang w:val="en-US"/>
        </w:rPr>
        <w:fldChar w:fldCharType="end"/>
      </w:r>
      <w:r w:rsidRPr="0034726D">
        <w:rPr>
          <w:lang w:val="en-US"/>
        </w:rPr>
        <w:t xml:space="preserve">. A retention factor of 100% has been assumed </w:t>
      </w:r>
      <w:r w:rsidR="002410EF">
        <w:rPr>
          <w:lang w:val="en-US"/>
        </w:rPr>
        <w:fldChar w:fldCharType="begin">
          <w:fldData xml:space="preserve">PEVuZE5vdGU+PENpdGU+PEF1dGhvcj5HZXJhcmRvPC9BdXRob3I+PFllYXI+MjAxNDwvWWVhcj48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</w:fldData>
        </w:fldChar>
      </w:r>
      <w:r w:rsidR="002410EF">
        <w:rPr>
          <w:lang w:val="en-US"/>
        </w:rPr>
        <w:instrText xml:space="preserve"> ADDIN EN.CITE </w:instrText>
      </w:r>
      <w:r w:rsidR="002410EF">
        <w:rPr>
          <w:lang w:val="en-US"/>
        </w:rPr>
        <w:fldChar w:fldCharType="begin">
          <w:fldData xml:space="preserve">PEVuZE5vdGU+PENpdGU+PEF1dGhvcj5HZXJhcmRvPC9BdXRob3I+PFllYXI+MjAxNDwvWWVhcj48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</w:fldData>
        </w:fldChar>
      </w:r>
      <w:r w:rsidR="002410EF">
        <w:rPr>
          <w:lang w:val="en-US"/>
        </w:rPr>
        <w:instrText xml:space="preserve"> ADDIN EN.CITE.DATA </w:instrText>
      </w:r>
      <w:r w:rsidR="002410EF">
        <w:rPr>
          <w:lang w:val="en-US"/>
        </w:rPr>
      </w:r>
      <w:r w:rsidR="002410EF">
        <w:rPr>
          <w:lang w:val="en-US"/>
        </w:rPr>
        <w:fldChar w:fldCharType="end"/>
      </w:r>
      <w:r w:rsidR="002410EF">
        <w:rPr>
          <w:lang w:val="en-US"/>
        </w:rPr>
      </w:r>
      <w:r w:rsidR="002410EF">
        <w:rPr>
          <w:lang w:val="en-US"/>
        </w:rPr>
        <w:fldChar w:fldCharType="separate"/>
      </w:r>
      <w:r w:rsidR="002410EF">
        <w:rPr>
          <w:noProof/>
          <w:lang w:val="en-US"/>
        </w:rPr>
        <w:t>(Rossignol et al., 1999; Bilad et al., 2012; Show et al., 2013; Gerardo et al., 2014a; b; Gerardo et al., 2015)</w:t>
      </w:r>
      <w:r w:rsidR="002410EF">
        <w:rPr>
          <w:lang w:val="en-US"/>
        </w:rPr>
        <w:fldChar w:fldCharType="end"/>
      </w:r>
      <w:r w:rsidRPr="0034726D">
        <w:t>. Generally, p</w:t>
      </w:r>
      <w:proofErr w:type="spellStart"/>
      <w:r w:rsidRPr="0034726D">
        <w:rPr>
          <w:lang w:val="en-US"/>
        </w:rPr>
        <w:t>ermeate</w:t>
      </w:r>
      <w:proofErr w:type="spellEnd"/>
      <w:r w:rsidRPr="0034726D">
        <w:rPr>
          <w:lang w:val="en-US"/>
        </w:rPr>
        <w:t xml:space="preserve"> flux rate range between 10 and 100 L m</w:t>
      </w:r>
      <w:r w:rsidRPr="0034726D">
        <w:rPr>
          <w:vertAlign w:val="superscript"/>
        </w:rPr>
        <w:t>–</w:t>
      </w:r>
      <w:r w:rsidRPr="0034726D">
        <w:rPr>
          <w:vertAlign w:val="superscript"/>
          <w:lang w:val="en-US"/>
        </w:rPr>
        <w:t>2</w:t>
      </w:r>
      <w:r w:rsidRPr="0034726D">
        <w:rPr>
          <w:lang w:val="en-US"/>
        </w:rPr>
        <w:t xml:space="preserve"> h</w:t>
      </w:r>
      <w:r w:rsidRPr="0034726D">
        <w:rPr>
          <w:vertAlign w:val="superscript"/>
        </w:rPr>
        <w:t>–</w:t>
      </w:r>
      <w:r w:rsidRPr="0034726D">
        <w:rPr>
          <w:vertAlign w:val="superscript"/>
          <w:lang w:val="en-US"/>
        </w:rPr>
        <w:t>1</w:t>
      </w:r>
      <w:r w:rsidRPr="0034726D">
        <w:rPr>
          <w:lang w:val="en-US"/>
        </w:rPr>
        <w:t>. In literature also values close to 150 L m</w:t>
      </w:r>
      <w:r w:rsidRPr="0034726D">
        <w:rPr>
          <w:vertAlign w:val="superscript"/>
        </w:rPr>
        <w:t>–</w:t>
      </w:r>
      <w:r w:rsidRPr="0034726D">
        <w:rPr>
          <w:vertAlign w:val="superscript"/>
          <w:lang w:val="en-US"/>
        </w:rPr>
        <w:t>2</w:t>
      </w:r>
      <w:r w:rsidRPr="0034726D">
        <w:rPr>
          <w:lang w:val="en-US"/>
        </w:rPr>
        <w:t xml:space="preserve"> h</w:t>
      </w:r>
      <w:r w:rsidRPr="0034726D">
        <w:rPr>
          <w:vertAlign w:val="superscript"/>
        </w:rPr>
        <w:t>–</w:t>
      </w:r>
      <w:r w:rsidRPr="0034726D">
        <w:rPr>
          <w:vertAlign w:val="superscript"/>
          <w:lang w:val="en-US"/>
        </w:rPr>
        <w:t>1</w:t>
      </w:r>
      <w:r w:rsidRPr="0034726D">
        <w:rPr>
          <w:lang w:val="en-US"/>
        </w:rPr>
        <w:t xml:space="preserve"> can be found </w:t>
      </w:r>
      <w:r w:rsidR="002410EF">
        <w:rPr>
          <w:lang w:val="en-US"/>
        </w:rPr>
        <w:fldChar w:fldCharType="begin">
          <w:fldData xml:space="preserve">PEVuZE5vdGU+PENpdGU+PEF1dGhvcj5Sb3NzaWdub2w8L0F1dGhvcj48WWVhcj4xOTk5PC9ZZWFy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</w:fldData>
        </w:fldChar>
      </w:r>
      <w:r w:rsidR="002410EF">
        <w:rPr>
          <w:lang w:val="en-US"/>
        </w:rPr>
        <w:instrText xml:space="preserve"> ADDIN EN.CITE </w:instrText>
      </w:r>
      <w:r w:rsidR="002410EF">
        <w:rPr>
          <w:lang w:val="en-US"/>
        </w:rPr>
        <w:fldChar w:fldCharType="begin">
          <w:fldData xml:space="preserve">PEVuZE5vdGU+PENpdGU+PEF1dGhvcj5Sb3NzaWdub2w8L0F1dGhvcj48WWVhcj4xOTk5PC9ZZWFy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</w:fldData>
        </w:fldChar>
      </w:r>
      <w:r w:rsidR="002410EF">
        <w:rPr>
          <w:lang w:val="en-US"/>
        </w:rPr>
        <w:instrText xml:space="preserve"> ADDIN EN.CITE.DATA </w:instrText>
      </w:r>
      <w:r w:rsidR="002410EF">
        <w:rPr>
          <w:lang w:val="en-US"/>
        </w:rPr>
      </w:r>
      <w:r w:rsidR="002410EF">
        <w:rPr>
          <w:lang w:val="en-US"/>
        </w:rPr>
        <w:fldChar w:fldCharType="end"/>
      </w:r>
      <w:r w:rsidR="002410EF">
        <w:rPr>
          <w:lang w:val="en-US"/>
        </w:rPr>
      </w:r>
      <w:r w:rsidR="002410EF">
        <w:rPr>
          <w:lang w:val="en-US"/>
        </w:rPr>
        <w:fldChar w:fldCharType="separate"/>
      </w:r>
      <w:r w:rsidR="002410EF">
        <w:rPr>
          <w:noProof/>
          <w:lang w:val="en-US"/>
        </w:rPr>
        <w:t>(Rossignol et al., 1999; Danquah et al., 2009; Baerdemaeker et al., 2013)</w:t>
      </w:r>
      <w:r w:rsidR="002410EF">
        <w:rPr>
          <w:lang w:val="en-US"/>
        </w:rPr>
        <w:fldChar w:fldCharType="end"/>
      </w:r>
      <w:r w:rsidRPr="0034726D">
        <w:rPr>
          <w:lang w:val="en-US"/>
        </w:rPr>
        <w:t>. However, in the range of 50–100 L m</w:t>
      </w:r>
      <w:r w:rsidRPr="0034726D">
        <w:rPr>
          <w:vertAlign w:val="superscript"/>
        </w:rPr>
        <w:t>–</w:t>
      </w:r>
      <w:r w:rsidRPr="0034726D">
        <w:rPr>
          <w:vertAlign w:val="superscript"/>
          <w:lang w:val="en-US"/>
        </w:rPr>
        <w:t>2</w:t>
      </w:r>
      <w:r w:rsidRPr="0034726D">
        <w:rPr>
          <w:lang w:val="en-US"/>
        </w:rPr>
        <w:t xml:space="preserve"> h</w:t>
      </w:r>
      <w:r w:rsidRPr="0034726D">
        <w:rPr>
          <w:vertAlign w:val="superscript"/>
        </w:rPr>
        <w:t>–</w:t>
      </w:r>
      <w:r w:rsidRPr="0034726D">
        <w:rPr>
          <w:vertAlign w:val="superscript"/>
          <w:lang w:val="en-US"/>
        </w:rPr>
        <w:t>1</w:t>
      </w:r>
      <w:r w:rsidRPr="0034726D">
        <w:rPr>
          <w:lang w:val="en-US"/>
        </w:rPr>
        <w:t xml:space="preserve"> a critical flux is established at which membrane fouling can happen </w:t>
      </w:r>
      <w:r w:rsidR="002410EF">
        <w:rPr>
          <w:lang w:val="en-US"/>
        </w:rPr>
        <w:fldChar w:fldCharType="begin"/>
      </w:r>
      <w:r w:rsidR="002410EF">
        <w:rPr>
          <w:lang w:val="en-US"/>
        </w:rPr>
        <w:instrText xml:space="preserve"> ADDIN EN.CITE &lt;EndNote&gt;&lt;Cite&gt;&lt;Author&gt;Baerdemaeker&lt;/Author&gt;&lt;Year&gt;2013&lt;/Year&gt;&lt;RecNum&gt;22&lt;/RecNum&gt;&lt;DisplayText&gt;(Baerdemaeker et al., 2013)&lt;/DisplayText&gt;&lt;record&gt;&lt;rec-number&gt;22&lt;/rec-number&gt;&lt;foreign-keys&gt;&lt;key app="EN" db-id="2estftvxcr5xpdepxpep59wlv2x5vd50zsav" timestamp="1523958189"&gt;22&lt;/key&gt;&lt;/foreign-keys&gt;&lt;ref-type name="Journal Article"&gt;17&lt;/ref-type&gt;&lt;contributors&gt;&lt;authors&gt;&lt;author&gt;Baerdemaeker, Tom De&lt;/author&gt;&lt;author&gt;Lemmens, Bert&lt;/author&gt;&lt;author&gt;Dotremont, Chris&lt;/author&gt;&lt;author&gt;Fret, Jorien&lt;/author&gt;&lt;author&gt;Roef, Luc&lt;/author&gt;&lt;author&gt;Goiris, Koen&lt;/author&gt;&lt;author&gt;Diels, Ludo&lt;/author&gt;&lt;/authors&gt;&lt;/contributors&gt;&lt;titles&gt;&lt;title&gt;Benchmark study on algae harvesting with backwashable submerged flat panel membranes&lt;/title&gt;&lt;secondary-title&gt;Bioresource Technology&lt;/secondary-title&gt;&lt;/titles&gt;&lt;periodical&gt;&lt;full-title&gt;Bioresource Technology&lt;/full-title&gt;&lt;/periodical&gt;&lt;pages&gt;582-591&lt;/pages&gt;&lt;volume&gt;129&lt;/volume&gt;&lt;number&gt;0&lt;/number&gt;&lt;keywords&gt;&lt;keyword&gt;Algae harvesting&lt;/keyword&gt;&lt;keyword&gt;Submerged membrane filtration&lt;/keyword&gt;&lt;keyword&gt;IPC&lt;/keyword&gt;&lt;keyword&gt;Water recycle&lt;/keyword&gt;&lt;keyword&gt;Polishing&lt;/keyword&gt;&lt;/keywords&gt;&lt;dates&gt;&lt;year&gt;2013&lt;/year&gt;&lt;/dates&gt;&lt;isbn&gt;0960-8524&lt;/isbn&gt;&lt;urls&gt;&lt;related-urls&gt;&lt;url&gt;http://www.sciencedirect.com/science/article/pii/S0960852412016628&lt;/url&gt;&lt;/related-urls&gt;&lt;/urls&gt;&lt;electronic-resource-num&gt;http://dx.doi.org/10.1016/j.biortech.2012.10.153&lt;/electronic-resource-num&gt;&lt;/record&gt;&lt;/Cite&gt;&lt;/EndNote&gt;</w:instrText>
      </w:r>
      <w:r w:rsidR="002410EF">
        <w:rPr>
          <w:lang w:val="en-US"/>
        </w:rPr>
        <w:fldChar w:fldCharType="separate"/>
      </w:r>
      <w:r w:rsidR="002410EF">
        <w:rPr>
          <w:noProof/>
          <w:lang w:val="en-US"/>
        </w:rPr>
        <w:t>(Baerdemaeker et al., 2013)</w:t>
      </w:r>
      <w:r w:rsidR="002410EF">
        <w:rPr>
          <w:lang w:val="en-US"/>
        </w:rPr>
        <w:fldChar w:fldCharType="end"/>
      </w:r>
      <w:r w:rsidRPr="0034726D">
        <w:rPr>
          <w:lang w:val="en-US"/>
        </w:rPr>
        <w:t xml:space="preserve">. </w:t>
      </w:r>
      <w:proofErr w:type="spellStart"/>
      <w:r w:rsidRPr="0034726D">
        <w:rPr>
          <w:lang w:val="en-US"/>
        </w:rPr>
        <w:t>Backflushing</w:t>
      </w:r>
      <w:proofErr w:type="spellEnd"/>
      <w:r w:rsidRPr="0034726D">
        <w:rPr>
          <w:lang w:val="en-US"/>
        </w:rPr>
        <w:t xml:space="preserve"> is the common procedure to clean the membrane periodically. In the process models 85% of filtration time and 15% of </w:t>
      </w:r>
      <w:proofErr w:type="spellStart"/>
      <w:r w:rsidRPr="0034726D">
        <w:rPr>
          <w:lang w:val="en-US"/>
        </w:rPr>
        <w:t>backflushing</w:t>
      </w:r>
      <w:proofErr w:type="spellEnd"/>
      <w:r w:rsidRPr="0034726D">
        <w:rPr>
          <w:lang w:val="en-US"/>
        </w:rPr>
        <w:t xml:space="preserve"> for cleaning has been assumed. Electricity consumption strongly depends on the permeate flux rate and the transmembrane pressure. The electricity consumption is expressed as the electricity per unit of membrane area (kWh m</w:t>
      </w:r>
      <w:r w:rsidRPr="0034726D">
        <w:rPr>
          <w:vertAlign w:val="superscript"/>
        </w:rPr>
        <w:t>–</w:t>
      </w:r>
      <w:r w:rsidRPr="0034726D">
        <w:rPr>
          <w:vertAlign w:val="superscript"/>
          <w:lang w:val="en-US"/>
        </w:rPr>
        <w:t>2</w:t>
      </w:r>
      <w:r w:rsidRPr="0034726D">
        <w:rPr>
          <w:lang w:val="en-US"/>
        </w:rPr>
        <w:t>) or per unit of permeate volume (kWh m</w:t>
      </w:r>
      <w:r w:rsidRPr="0034726D">
        <w:rPr>
          <w:vertAlign w:val="superscript"/>
        </w:rPr>
        <w:t>–</w:t>
      </w:r>
      <w:r w:rsidRPr="0034726D">
        <w:rPr>
          <w:vertAlign w:val="superscript"/>
          <w:lang w:val="en-US"/>
        </w:rPr>
        <w:t>3</w:t>
      </w:r>
      <w:r w:rsidRPr="0034726D">
        <w:rPr>
          <w:lang w:val="en-US"/>
        </w:rPr>
        <w:t>). The first choice has been adopted in the process models. In our analysis the power input ranged between 0.01 and 0.05 kW m</w:t>
      </w:r>
      <w:r w:rsidRPr="0034726D">
        <w:rPr>
          <w:vertAlign w:val="superscript"/>
        </w:rPr>
        <w:t>–</w:t>
      </w:r>
      <w:r w:rsidRPr="0034726D">
        <w:rPr>
          <w:vertAlign w:val="superscript"/>
          <w:lang w:val="en-US"/>
        </w:rPr>
        <w:t>2</w:t>
      </w:r>
      <w:r w:rsidRPr="0034726D">
        <w:rPr>
          <w:lang w:val="en-US"/>
        </w:rPr>
        <w:t xml:space="preserve"> , which corresponds to 0.5–1 kWh m</w:t>
      </w:r>
      <w:r w:rsidRPr="0034726D">
        <w:rPr>
          <w:vertAlign w:val="superscript"/>
        </w:rPr>
        <w:t>–</w:t>
      </w:r>
      <w:r w:rsidRPr="0034726D">
        <w:rPr>
          <w:vertAlign w:val="superscript"/>
          <w:lang w:val="en-US"/>
        </w:rPr>
        <w:t>3</w:t>
      </w:r>
      <w:r w:rsidRPr="0034726D">
        <w:rPr>
          <w:lang w:val="en-US"/>
        </w:rPr>
        <w:t xml:space="preserve"> as reported in literature </w:t>
      </w:r>
      <w:r w:rsidR="002410EF">
        <w:rPr>
          <w:lang w:val="en-US"/>
        </w:rPr>
        <w:fldChar w:fldCharType="begin">
          <w:fldData xml:space="preserve">PEVuZE5vdGU+PENpdGU+PEF1dGhvcj5EYW5xdWFoPC9BdXRob3I+PFllYXI+MjAwOTwvWWVhcj48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</w:fldData>
        </w:fldChar>
      </w:r>
      <w:r w:rsidR="002410EF">
        <w:rPr>
          <w:lang w:val="en-US"/>
        </w:rPr>
        <w:instrText xml:space="preserve"> ADDIN EN.CITE </w:instrText>
      </w:r>
      <w:r w:rsidR="002410EF">
        <w:rPr>
          <w:lang w:val="en-US"/>
        </w:rPr>
        <w:fldChar w:fldCharType="begin">
          <w:fldData xml:space="preserve">PEVuZE5vdGU+PENpdGU+PEF1dGhvcj5EYW5xdWFoPC9BdXRob3I+PFllYXI+MjAwOTwvWWVhcj48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</w:fldData>
        </w:fldChar>
      </w:r>
      <w:r w:rsidR="002410EF">
        <w:rPr>
          <w:lang w:val="en-US"/>
        </w:rPr>
        <w:instrText xml:space="preserve"> ADDIN EN.CITE.DATA </w:instrText>
      </w:r>
      <w:r w:rsidR="002410EF">
        <w:rPr>
          <w:lang w:val="en-US"/>
        </w:rPr>
      </w:r>
      <w:r w:rsidR="002410EF">
        <w:rPr>
          <w:lang w:val="en-US"/>
        </w:rPr>
        <w:fldChar w:fldCharType="end"/>
      </w:r>
      <w:r w:rsidR="002410EF">
        <w:rPr>
          <w:lang w:val="en-US"/>
        </w:rPr>
      </w:r>
      <w:r w:rsidR="002410EF">
        <w:rPr>
          <w:lang w:val="en-US"/>
        </w:rPr>
        <w:fldChar w:fldCharType="separate"/>
      </w:r>
      <w:r w:rsidR="002410EF">
        <w:rPr>
          <w:noProof/>
          <w:lang w:val="en-US"/>
        </w:rPr>
        <w:t>(Danquah et al., 2009; Gerardo et al., 2014b)</w:t>
      </w:r>
      <w:r w:rsidR="002410EF">
        <w:rPr>
          <w:lang w:val="en-US"/>
        </w:rPr>
        <w:fldChar w:fldCharType="end"/>
      </w:r>
      <w:r w:rsidRPr="0034726D">
        <w:rPr>
          <w:lang w:val="en-US"/>
        </w:rPr>
        <w:t>. The maximum area of the membrane module has been fixed at 150 m</w:t>
      </w:r>
      <w:r w:rsidRPr="0034726D">
        <w:rPr>
          <w:vertAlign w:val="superscript"/>
          <w:lang w:val="en-US"/>
        </w:rPr>
        <w:t>2</w:t>
      </w:r>
      <w:r w:rsidRPr="0034726D">
        <w:rPr>
          <w:lang w:val="en-US"/>
        </w:rPr>
        <w:t>. Energy balance have been set by assuming 100% of heat</w:t>
      </w:r>
      <w:r w:rsidR="0095183E">
        <w:rPr>
          <w:lang w:val="en-US"/>
        </w:rPr>
        <w:t xml:space="preserve"> dispersion of the power input.</w:t>
      </w:r>
    </w:p>
    <w:p w14:paraId="2726DEEF" w14:textId="77777777" w:rsidR="004050AE" w:rsidRPr="0034726D" w:rsidRDefault="004050AE" w:rsidP="00962804">
      <w:pPr>
        <w:pStyle w:val="Heading1"/>
      </w:pPr>
      <w:r w:rsidRPr="0034726D">
        <w:t>Centrifug</w:t>
      </w:r>
      <w:bookmarkEnd w:id="1"/>
      <w:r w:rsidRPr="0034726D">
        <w:t>ation (harvesting)</w:t>
      </w:r>
    </w:p>
    <w:p w14:paraId="194348CC" w14:textId="77777777" w:rsidR="004050AE" w:rsidRPr="0034726D" w:rsidRDefault="004050AE" w:rsidP="0095183E">
      <w:pPr>
        <w:spacing w:after="0"/>
      </w:pPr>
      <w:r w:rsidRPr="0034726D">
        <w:t>Centrifugation is used as second concentration step. A microalgae concentration of 20%</w:t>
      </w:r>
      <w:r w:rsidRPr="0034726D">
        <w:rPr>
          <w:vertAlign w:val="subscript"/>
        </w:rPr>
        <w:t>DW</w:t>
      </w:r>
      <w:r w:rsidRPr="0034726D">
        <w:t xml:space="preserve"> is assumed to leave the centrifuge. At this concentration the algal stream shows a plastic behaviour. Therefore, the final biomass concentration after centrifugation was reduced to 10%</w:t>
      </w:r>
      <w:r w:rsidRPr="0034726D">
        <w:rPr>
          <w:vertAlign w:val="subscript"/>
        </w:rPr>
        <w:t>DW</w:t>
      </w:r>
      <w:r w:rsidRPr="0034726D">
        <w:t xml:space="preserve"> for the chains that require cell disruption by homogenisation.</w:t>
      </w:r>
    </w:p>
    <w:p w14:paraId="454C8902" w14:textId="274AF86A" w:rsidR="004050AE" w:rsidRPr="0034726D" w:rsidRDefault="004050AE" w:rsidP="0095183E">
      <w:pPr>
        <w:spacing w:after="0"/>
      </w:pPr>
      <w:r w:rsidRPr="0034726D">
        <w:t>Disk–stack centrifuges are the most suitable for microalgae harvesting as large values of centrifugal acceleration are required due to the low cell density and size. Disk–stack centrifuges have been characterised by their volumetric throughput (m</w:t>
      </w:r>
      <w:r w:rsidRPr="0034726D">
        <w:rPr>
          <w:vertAlign w:val="superscript"/>
        </w:rPr>
        <w:t>3</w:t>
      </w:r>
      <w:r w:rsidRPr="0034726D">
        <w:t xml:space="preserve"> h</w:t>
      </w:r>
      <w:r w:rsidRPr="0034726D">
        <w:rPr>
          <w:vertAlign w:val="superscript"/>
        </w:rPr>
        <w:t>–1</w:t>
      </w:r>
      <w:r w:rsidRPr="0034726D">
        <w:t>) and equivalent sigma factor (Σ – m</w:t>
      </w:r>
      <w:r w:rsidRPr="0034726D">
        <w:rPr>
          <w:vertAlign w:val="superscript"/>
        </w:rPr>
        <w:t>2</w:t>
      </w:r>
      <w:r w:rsidRPr="0034726D">
        <w:t>). It has to be underlined that the equivalent sigma factor (Σ – m</w:t>
      </w:r>
      <w:r w:rsidRPr="0034726D">
        <w:rPr>
          <w:vertAlign w:val="superscript"/>
        </w:rPr>
        <w:t>2</w:t>
      </w:r>
      <w:r w:rsidRPr="0034726D">
        <w:t xml:space="preserve">) depends on the square of the rotation speed of the centrifuge, meaning that a high value of Σ involves a high </w:t>
      </w:r>
      <w:r w:rsidRPr="0034726D">
        <w:rPr>
          <w:lang w:val="en-US"/>
        </w:rPr>
        <w:t>electricity</w:t>
      </w:r>
      <w:r w:rsidRPr="0034726D">
        <w:t xml:space="preserve"> consumption. The largest disk–stack centrifuges on the market can treat up to 90 m</w:t>
      </w:r>
      <w:r w:rsidRPr="0034726D">
        <w:rPr>
          <w:vertAlign w:val="superscript"/>
        </w:rPr>
        <w:t>3</w:t>
      </w:r>
      <w:r w:rsidRPr="0034726D">
        <w:t xml:space="preserve"> h</w:t>
      </w:r>
      <w:r w:rsidRPr="0034726D">
        <w:rPr>
          <w:vertAlign w:val="superscript"/>
        </w:rPr>
        <w:t>–1</w:t>
      </w:r>
      <w:r w:rsidRPr="0034726D">
        <w:t xml:space="preserve"> and are characterized by Σ values of 220,000 m</w:t>
      </w:r>
      <w:r w:rsidRPr="0034726D">
        <w:rPr>
          <w:vertAlign w:val="superscript"/>
        </w:rPr>
        <w:t>2</w:t>
      </w:r>
      <w:r w:rsidRPr="0034726D">
        <w:t xml:space="preserve"> </w:t>
      </w:r>
      <w:r w:rsidR="002410EF">
        <w:fldChar w:fldCharType="begin"/>
      </w:r>
      <w:r w:rsidR="002410EF">
        <w:instrText xml:space="preserve"> ADDIN EN.CITE &lt;EndNote&gt;&lt;Cite&gt;&lt;Author&gt;Gerardo&lt;/Author&gt;&lt;Year&gt;2015&lt;/Year&gt;&lt;RecNum&gt;23&lt;/RecNum&gt;&lt;DisplayText&gt;(Gerardo et al., 2015)&lt;/DisplayText&gt;&lt;record&gt;&lt;rec-number&gt;23&lt;/rec-number&gt;&lt;foreign-keys&gt;&lt;key app="EN" db-id="2estftvxcr5xpdepxpep59wlv2x5vd50zsav" timestamp="1523958189"&gt;23&lt;/key&gt;&lt;/foreign-keys&gt;&lt;ref-type name="Journal Article"&gt;17&lt;/ref-type&gt;&lt;contributors&gt;&lt;authors&gt;&lt;author&gt;Gerardo, Michael L.&lt;/author&gt;&lt;author&gt;Van Den Hende, Sofie&lt;/author&gt;&lt;author&gt;Vervaeren, Han&lt;/author&gt;&lt;author&gt;Coward, Thea&lt;/author&gt;&lt;author&gt;Skill, Stephen C.&lt;/author&gt;&lt;/authors&gt;&lt;/contributors&gt;&lt;titles&gt;&lt;title&gt;Harvesting of microalgae within a biorefinery approach: A review of the developments and case studies from pilot-plants&lt;/title&gt;&lt;secondary-title&gt;Algal Research&lt;/secondary-title&gt;&lt;/titles&gt;&lt;periodical&gt;&lt;full-title&gt;Algal Research&lt;/full-title&gt;&lt;/periodical&gt;&lt;pages&gt;248-262&lt;/pages&gt;&lt;volume&gt;11&lt;/volume&gt;&lt;keywords&gt;&lt;keyword&gt;Microalgae&lt;/keyword&gt;&lt;keyword&gt;Harvesting&lt;/keyword&gt;&lt;keyword&gt;Biorefinery&lt;/keyword&gt;&lt;keyword&gt;Review&lt;/keyword&gt;&lt;keyword&gt;Pilot scale&lt;/keyword&gt;&lt;/keywords&gt;&lt;dates&gt;&lt;year&gt;2015&lt;/year&gt;&lt;/dates&gt;&lt;isbn&gt;2211-9264&lt;/isbn&gt;&lt;urls&gt;&lt;related-urls&gt;&lt;url&gt;http://www.sciencedirect.com/science/article/pii/S2211926415300059&lt;/url&gt;&lt;/related-urls&gt;&lt;/urls&gt;&lt;electronic-resource-num&gt;http://dx.doi.org/10.1016/j.algal.2015.06.019&lt;/electronic-resource-num&gt;&lt;/record&gt;&lt;/Cite&gt;&lt;/EndNote&gt;</w:instrText>
      </w:r>
      <w:r w:rsidR="002410EF">
        <w:fldChar w:fldCharType="separate"/>
      </w:r>
      <w:r w:rsidR="002410EF">
        <w:rPr>
          <w:noProof/>
        </w:rPr>
        <w:t>(Gerardo et al., 2015)</w:t>
      </w:r>
      <w:r w:rsidR="002410EF">
        <w:fldChar w:fldCharType="end"/>
      </w:r>
      <w:r w:rsidRPr="0034726D">
        <w:t xml:space="preserve">. In practice, the required centrifuge capacity and size are selected on the basis of the strain properties and desired recovery according to the procedure reported in </w:t>
      </w:r>
      <w:r w:rsidR="002410EF">
        <w:fldChar w:fldCharType="begin"/>
      </w:r>
      <w:r w:rsidR="002410EF">
        <w:instrText xml:space="preserve"> ADDIN EN.CITE &lt;EndNote&gt;&lt;Cite&gt;&lt;Author&gt;Coons&lt;/Author&gt;&lt;Year&gt;2014&lt;/Year&gt;&lt;RecNum&gt;30&lt;/RecNum&gt;&lt;DisplayText&gt;(Coons et al., 2014)&lt;/DisplayText&gt;&lt;record&gt;&lt;rec-number&gt;30&lt;/rec-number&gt;&lt;foreign-keys&gt;&lt;key app="EN" db-id="2estftvxcr5xpdepxpep59wlv2x5vd50zsav" timestamp="1523958190"&gt;30&lt;/key&gt;&lt;/foreign-keys&gt;&lt;ref-type name="Journal Article"&gt;17&lt;/ref-type&gt;&lt;contributors&gt;&lt;authors&gt;&lt;author&gt;Coons, James E.&lt;/author&gt;&lt;author&gt;Kalb, Daniel M.&lt;/author&gt;&lt;author&gt;Dale, Taraka&lt;/author&gt;&lt;author&gt;Marrone, Babetta L.&lt;/author&gt;&lt;/authors&gt;&lt;/contributors&gt;&lt;titles&gt;&lt;title&gt;Getting to low-cost algal biofuels: A monograph on conventional and cutting-edge harvesting and extraction technologies&lt;/title&gt;&lt;secondary-title&gt;Algal Research&lt;/secondary-title&gt;&lt;/titles&gt;&lt;periodical&gt;&lt;full-title&gt;Algal Research&lt;/full-title&gt;&lt;/periodical&gt;&lt;pages&gt;250-270&lt;/pages&gt;&lt;volume&gt;6, Part B&lt;/volume&gt;&lt;keywords&gt;&lt;keyword&gt;Harvesting&lt;/keyword&gt;&lt;keyword&gt;Extraction&lt;/keyword&gt;&lt;keyword&gt;Membrane filtration&lt;/keyword&gt;&lt;keyword&gt;Electrocoagulation&lt;/keyword&gt;&lt;keyword&gt;Centrifugation&lt;/keyword&gt;&lt;keyword&gt;Ultrasound&lt;/keyword&gt;&lt;/keywords&gt;&lt;dates&gt;&lt;year&gt;2014&lt;/year&gt;&lt;/dates&gt;&lt;isbn&gt;2211-9264&lt;/isbn&gt;&lt;urls&gt;&lt;related-urls&gt;&lt;url&gt;//www.sciencedirect.com/science/article/pii/S2211926414000678&lt;/url&gt;&lt;/related-urls&gt;&lt;/urls&gt;&lt;electronic-resource-num&gt;http://dx.doi.org/10.1016/j.algal.2014.08.005&lt;/electronic-resource-num&gt;&lt;/record&gt;&lt;/Cite&gt;&lt;/EndNote&gt;</w:instrText>
      </w:r>
      <w:r w:rsidR="002410EF">
        <w:fldChar w:fldCharType="separate"/>
      </w:r>
      <w:r w:rsidR="002410EF">
        <w:rPr>
          <w:noProof/>
        </w:rPr>
        <w:t>(Coons et al., 2014)</w:t>
      </w:r>
      <w:r w:rsidR="002410EF">
        <w:fldChar w:fldCharType="end"/>
      </w:r>
      <w:r w:rsidRPr="0034726D">
        <w:t>.</w:t>
      </w:r>
    </w:p>
    <w:p w14:paraId="2430F5D5" w14:textId="5B8FA4EE" w:rsidR="004050AE" w:rsidRDefault="004050AE" w:rsidP="0095183E">
      <w:pPr>
        <w:spacing w:after="0"/>
      </w:pPr>
      <w:r w:rsidRPr="0034726D">
        <w:t>A critical parameter affecting the size of the centrifuge is the cell density and diameter. Among the strains adopted in this project the cell density has been assumed to be 1050 kg m</w:t>
      </w:r>
      <w:r w:rsidRPr="0034726D">
        <w:rPr>
          <w:vertAlign w:val="superscript"/>
        </w:rPr>
        <w:t>–3</w:t>
      </w:r>
      <w:r w:rsidRPr="0034726D">
        <w:t xml:space="preserve">. The size of the cells depends on the strain: </w:t>
      </w:r>
      <w:r w:rsidRPr="0034726D">
        <w:rPr>
          <w:i/>
        </w:rPr>
        <w:t>Nannochloropsis</w:t>
      </w:r>
      <w:r w:rsidR="006A4596">
        <w:t xml:space="preserve"> 2–3 µ</w:t>
      </w:r>
      <w:r w:rsidRPr="0034726D">
        <w:t xml:space="preserve">m, </w:t>
      </w:r>
      <w:r w:rsidRPr="0034726D">
        <w:rPr>
          <w:i/>
        </w:rPr>
        <w:t>Isochrysis</w:t>
      </w:r>
      <w:r w:rsidRPr="0034726D">
        <w:t xml:space="preserve"> and </w:t>
      </w:r>
      <w:r w:rsidRPr="0034726D">
        <w:rPr>
          <w:i/>
        </w:rPr>
        <w:t>Phaeodactylum</w:t>
      </w:r>
      <w:r w:rsidRPr="0034726D">
        <w:t xml:space="preserve"> 3–5 </w:t>
      </w:r>
      <w:r w:rsidR="006A4596">
        <w:t>µ</w:t>
      </w:r>
      <w:r w:rsidRPr="0034726D">
        <w:t xml:space="preserve">m and </w:t>
      </w:r>
      <w:r w:rsidRPr="0034726D">
        <w:rPr>
          <w:i/>
        </w:rPr>
        <w:t>Scenedesmus</w:t>
      </w:r>
      <w:r w:rsidR="006A4596">
        <w:t xml:space="preserve"> 5–7 µ</w:t>
      </w:r>
      <w:r w:rsidRPr="0034726D">
        <w:t>m. To determine the critical value for optimum recovery the centrifuge has been designed with</w:t>
      </w:r>
      <w:r w:rsidR="006A4596">
        <w:t xml:space="preserve"> the lowest cell sizes, i.e. 1 µ</w:t>
      </w:r>
      <w:r w:rsidRPr="0034726D">
        <w:t xml:space="preserve">m for </w:t>
      </w:r>
      <w:r w:rsidRPr="0034726D">
        <w:rPr>
          <w:i/>
        </w:rPr>
        <w:t>Nannochloropsis</w:t>
      </w:r>
      <w:r w:rsidR="006A4596">
        <w:t>, 2 µ</w:t>
      </w:r>
      <w:r w:rsidRPr="0034726D">
        <w:t xml:space="preserve">m for </w:t>
      </w:r>
      <w:r w:rsidRPr="0034726D">
        <w:rPr>
          <w:i/>
        </w:rPr>
        <w:t>Isochrysis</w:t>
      </w:r>
      <w:r w:rsidRPr="0034726D">
        <w:t xml:space="preserve"> and </w:t>
      </w:r>
      <w:r w:rsidRPr="0034726D">
        <w:rPr>
          <w:i/>
        </w:rPr>
        <w:t>Phaeodactylum</w:t>
      </w:r>
      <w:r w:rsidRPr="0034726D">
        <w:t xml:space="preserve"> and </w:t>
      </w:r>
      <w:r w:rsidR="006A4596">
        <w:t>4 µ</w:t>
      </w:r>
      <w:r w:rsidRPr="0034726D">
        <w:t xml:space="preserve">m for </w:t>
      </w:r>
      <w:r w:rsidRPr="0034726D">
        <w:rPr>
          <w:i/>
        </w:rPr>
        <w:t>Scenedesmus</w:t>
      </w:r>
      <w:r w:rsidRPr="0034726D">
        <w:t xml:space="preserve">. The typical electricity consumption is calculated automatically in </w:t>
      </w:r>
      <w:proofErr w:type="spellStart"/>
      <w:r w:rsidRPr="0034726D">
        <w:t>SuperPro</w:t>
      </w:r>
      <w:proofErr w:type="spellEnd"/>
      <w:r w:rsidRPr="0034726D">
        <w:t xml:space="preserve"> Designer and ranges between 1.0–1.4 kWh m</w:t>
      </w:r>
      <w:r w:rsidRPr="0034726D">
        <w:rPr>
          <w:vertAlign w:val="superscript"/>
        </w:rPr>
        <w:t>–3</w:t>
      </w:r>
      <w:r w:rsidRPr="0034726D">
        <w:t xml:space="preserve">. </w:t>
      </w:r>
    </w:p>
    <w:p w14:paraId="0553B9A2" w14:textId="77777777" w:rsidR="007B5352" w:rsidRPr="0034726D" w:rsidRDefault="007B5352" w:rsidP="0095183E">
      <w:pPr>
        <w:spacing w:after="0"/>
      </w:pPr>
    </w:p>
    <w:p w14:paraId="780539BD" w14:textId="77777777" w:rsidR="004050AE" w:rsidRPr="0034726D" w:rsidRDefault="004050AE" w:rsidP="00962804">
      <w:pPr>
        <w:pStyle w:val="Heading1"/>
      </w:pPr>
      <w:bookmarkStart w:id="3" w:name="_Toc452411135"/>
      <w:r w:rsidRPr="0034726D">
        <w:t>Drying</w:t>
      </w:r>
      <w:bookmarkEnd w:id="3"/>
    </w:p>
    <w:p w14:paraId="7B850935" w14:textId="05E0FCC1" w:rsidR="004050AE" w:rsidRPr="0034726D" w:rsidRDefault="004050AE" w:rsidP="0095183E">
      <w:pPr>
        <w:spacing w:after="0"/>
        <w:rPr>
          <w:lang w:val="en-US"/>
        </w:rPr>
      </w:pPr>
      <w:r w:rsidRPr="0034726D">
        <w:rPr>
          <w:lang w:val="en-US"/>
        </w:rPr>
        <w:t xml:space="preserve">Dry biomass is required in single product value chains I and II to obtain dried product and in single product value chains </w:t>
      </w:r>
      <w:r w:rsidR="000E1104">
        <w:rPr>
          <w:lang w:val="en-US"/>
        </w:rPr>
        <w:t xml:space="preserve">IV, V and multiproduct chains 1,3 and 4 </w:t>
      </w:r>
      <w:r w:rsidRPr="0034726D">
        <w:rPr>
          <w:lang w:val="en-US"/>
        </w:rPr>
        <w:t>for efficient extraction. On lab-scale freeze drying is frequently applied. However, this is a costly and laborious process at larger scale. On industrial scale spray drying is the most efficient drying technique. Spray drying can treat algae paste at 20%</w:t>
      </w:r>
      <w:r w:rsidRPr="0034726D">
        <w:rPr>
          <w:vertAlign w:val="subscript"/>
          <w:lang w:val="en-US"/>
        </w:rPr>
        <w:t>DW</w:t>
      </w:r>
      <w:r w:rsidRPr="0034726D">
        <w:rPr>
          <w:lang w:val="en-US"/>
        </w:rPr>
        <w:t xml:space="preserve"> and has as advantage that the product–steam contact time is very short. Medium pressure steam is used to warm the air up to an inlet temperature of 160 °C, while the outgoing temperature of the dry biomass is set to 60 °C. According to this the amount of 5 </w:t>
      </w:r>
      <w:proofErr w:type="spellStart"/>
      <w:r w:rsidRPr="0034726D">
        <w:rPr>
          <w:lang w:val="en-US"/>
        </w:rPr>
        <w:t>atm</w:t>
      </w:r>
      <w:proofErr w:type="spellEnd"/>
      <w:r w:rsidRPr="0034726D">
        <w:rPr>
          <w:lang w:val="en-US"/>
        </w:rPr>
        <w:t xml:space="preserve"> steam and of air per unit of evaporated water were set to 1.4 and 35 g </w:t>
      </w:r>
      <w:r w:rsidR="003F566A" w:rsidRPr="0034726D">
        <w:rPr>
          <w:lang w:val="en-US"/>
        </w:rPr>
        <w:t xml:space="preserve">per </w:t>
      </w:r>
      <w:r w:rsidRPr="0034726D">
        <w:rPr>
          <w:lang w:val="en-US"/>
        </w:rPr>
        <w:t>kg</w:t>
      </w:r>
      <w:r w:rsidRPr="0034726D">
        <w:rPr>
          <w:lang w:val="en-US"/>
        </w:rPr>
        <w:softHyphen/>
        <w:t xml:space="preserve"> </w:t>
      </w:r>
      <w:r w:rsidR="003F566A" w:rsidRPr="0034726D">
        <w:rPr>
          <w:lang w:val="en-US"/>
        </w:rPr>
        <w:t xml:space="preserve">of biomass, </w:t>
      </w:r>
      <w:r w:rsidRPr="0034726D">
        <w:rPr>
          <w:lang w:val="en-US"/>
        </w:rPr>
        <w:t>respectively. The residual water content after drying was fixed at 5%</w:t>
      </w:r>
      <w:r w:rsidRPr="0034726D">
        <w:rPr>
          <w:vertAlign w:val="subscript"/>
          <w:lang w:val="en-US"/>
        </w:rPr>
        <w:t>DW</w:t>
      </w:r>
      <w:r w:rsidRPr="0034726D">
        <w:rPr>
          <w:lang w:val="en-US"/>
        </w:rPr>
        <w:t xml:space="preserve">. </w:t>
      </w:r>
      <w:r w:rsidR="003F566A" w:rsidRPr="0034726D">
        <w:rPr>
          <w:lang w:val="en-US"/>
        </w:rPr>
        <w:t xml:space="preserve">The maximum industrial </w:t>
      </w:r>
      <w:r w:rsidRPr="0034726D">
        <w:rPr>
          <w:lang w:val="en-US"/>
        </w:rPr>
        <w:t xml:space="preserve">scale </w:t>
      </w:r>
      <w:r w:rsidR="003F566A" w:rsidRPr="0034726D">
        <w:rPr>
          <w:lang w:val="en-US"/>
        </w:rPr>
        <w:t xml:space="preserve">of </w:t>
      </w:r>
      <w:r w:rsidRPr="0034726D">
        <w:rPr>
          <w:lang w:val="en-US"/>
        </w:rPr>
        <w:t xml:space="preserve">spray dryers </w:t>
      </w:r>
      <w:r w:rsidR="003F566A" w:rsidRPr="0034726D">
        <w:rPr>
          <w:lang w:val="en-US"/>
        </w:rPr>
        <w:t xml:space="preserve">was set </w:t>
      </w:r>
      <w:r w:rsidRPr="0034726D">
        <w:rPr>
          <w:lang w:val="en-US"/>
        </w:rPr>
        <w:t>to 500 m</w:t>
      </w:r>
      <w:r w:rsidRPr="0034726D">
        <w:rPr>
          <w:vertAlign w:val="superscript"/>
          <w:lang w:val="en-US"/>
        </w:rPr>
        <w:t>3</w:t>
      </w:r>
      <w:r w:rsidRPr="0034726D">
        <w:rPr>
          <w:lang w:val="en-US"/>
        </w:rPr>
        <w:t xml:space="preserve"> of volume. The heat consumption can be calculated from the steam demand assuming 2100 kJ kg</w:t>
      </w:r>
      <w:r w:rsidRPr="0034726D">
        <w:rPr>
          <w:vertAlign w:val="superscript"/>
          <w:lang w:val="en-US"/>
        </w:rPr>
        <w:noBreakHyphen/>
        <w:t>1</w:t>
      </w:r>
      <w:r w:rsidRPr="0034726D">
        <w:rPr>
          <w:lang w:val="en-US"/>
        </w:rPr>
        <w:t xml:space="preserve"> </w:t>
      </w:r>
      <w:r w:rsidR="005107A4">
        <w:rPr>
          <w:lang w:val="en-US"/>
        </w:rPr>
        <w:t xml:space="preserve">steam </w:t>
      </w:r>
      <w:r w:rsidRPr="0034726D">
        <w:rPr>
          <w:lang w:val="en-US"/>
        </w:rPr>
        <w:t>as latent heat. Electricity consumption</w:t>
      </w:r>
      <w:r w:rsidR="003F566A" w:rsidRPr="0034726D">
        <w:rPr>
          <w:lang w:val="en-US"/>
        </w:rPr>
        <w:t xml:space="preserve"> consumed for the spray injection </w:t>
      </w:r>
      <w:r w:rsidR="004958A1">
        <w:rPr>
          <w:lang w:val="en-US"/>
        </w:rPr>
        <w:t>was set to</w:t>
      </w:r>
      <w:r w:rsidRPr="0034726D">
        <w:rPr>
          <w:lang w:val="en-US"/>
        </w:rPr>
        <w:t xml:space="preserve"> </w:t>
      </w:r>
      <w:r w:rsidR="004958A1">
        <w:rPr>
          <w:lang w:val="en-US"/>
        </w:rPr>
        <w:t>0.02</w:t>
      </w:r>
      <w:r w:rsidRPr="0034726D">
        <w:rPr>
          <w:lang w:val="en-US"/>
        </w:rPr>
        <w:t xml:space="preserve"> kWh kg</w:t>
      </w:r>
      <w:r w:rsidRPr="0034726D">
        <w:rPr>
          <w:vertAlign w:val="superscript"/>
          <w:lang w:val="en-US"/>
        </w:rPr>
        <w:noBreakHyphen/>
        <w:t>1</w:t>
      </w:r>
      <w:r w:rsidR="004958A1">
        <w:rPr>
          <w:vertAlign w:val="superscript"/>
          <w:lang w:val="en-US"/>
        </w:rPr>
        <w:t xml:space="preserve"> </w:t>
      </w:r>
      <w:r w:rsidR="004958A1">
        <w:rPr>
          <w:lang w:val="en-US"/>
        </w:rPr>
        <w:t>feed</w:t>
      </w:r>
      <w:r w:rsidR="00E826E0">
        <w:rPr>
          <w:lang w:val="en-US"/>
        </w:rPr>
        <w:t xml:space="preserve">, which </w:t>
      </w:r>
      <w:r w:rsidRPr="0034726D">
        <w:rPr>
          <w:lang w:val="en-US"/>
        </w:rPr>
        <w:t xml:space="preserve">corresponds to </w:t>
      </w:r>
      <w:r w:rsidR="00E826E0">
        <w:rPr>
          <w:lang w:val="en-US"/>
        </w:rPr>
        <w:t xml:space="preserve">a system using rotary wheel atomizers and </w:t>
      </w:r>
      <w:r w:rsidRPr="0034726D">
        <w:rPr>
          <w:lang w:val="en-US"/>
        </w:rPr>
        <w:t>injection pressure between 20 and 100 bars</w:t>
      </w:r>
      <w:r w:rsidR="004958A1">
        <w:rPr>
          <w:lang w:val="en-US"/>
        </w:rPr>
        <w:t xml:space="preserve"> </w:t>
      </w:r>
      <w:r w:rsidR="002410EF">
        <w:rPr>
          <w:lang w:val="en-US"/>
        </w:rPr>
        <w:fldChar w:fldCharType="begin"/>
      </w:r>
      <w:r w:rsidR="002410EF">
        <w:rPr>
          <w:lang w:val="en-US"/>
        </w:rPr>
        <w:instrText xml:space="preserve"> ADDIN EN.CITE &lt;EndNote&gt;&lt;Cite&gt;&lt;Author&gt;Mujumdar&lt;/Author&gt;&lt;Year&gt;2014&lt;/Year&gt;&lt;RecNum&gt;74&lt;/RecNum&gt;&lt;DisplayText&gt;(Mujumdar, 2014)&lt;/DisplayText&gt;&lt;record&gt;&lt;rec-number&gt;74&lt;/rec-number&gt;&lt;foreign-keys&gt;&lt;key app="EN" db-id="2estftvxcr5xpdepxpep59wlv2x5vd50zsav" timestamp="1584700317"&gt;74&lt;/key&gt;&lt;/foreign-keys&gt;&lt;ref-type name="Book"&gt;6&lt;/ref-type&gt;&lt;contributors&gt;&lt;authors&gt;&lt;author&gt;Mujumdar, A. S.&lt;/author&gt;&lt;/authors&gt;&lt;secondary-authors&gt;&lt;author&gt;Mujumdar, A. S.&lt;/author&gt;&lt;/secondary-authors&gt;&lt;/contributors&gt;&lt;titles&gt;&lt;title&gt;Handbook of Industrial Drying&lt;/title&gt;&lt;secondary-title&gt;Advances in Drying Science and Technology&lt;/secondary-title&gt;&lt;/titles&gt;&lt;pages&gt;1348&lt;/pages&gt;&lt;edition&gt;4&lt;/edition&gt;&lt;dates&gt;&lt;year&gt;2014&lt;/year&gt;&lt;/dates&gt;&lt;publisher&gt;CRC Press, Taylor and Francis Group&lt;/publisher&gt;&lt;isbn&gt;9781466596658 - CAT# K20788&lt;/isbn&gt;&lt;urls&gt;&lt;/urls&gt;&lt;/record&gt;&lt;/Cite&gt;&lt;/EndNote&gt;</w:instrText>
      </w:r>
      <w:r w:rsidR="002410EF">
        <w:rPr>
          <w:lang w:val="en-US"/>
        </w:rPr>
        <w:fldChar w:fldCharType="separate"/>
      </w:r>
      <w:r w:rsidR="002410EF">
        <w:rPr>
          <w:noProof/>
          <w:lang w:val="en-US"/>
        </w:rPr>
        <w:t>(Mujumdar, 2014)</w:t>
      </w:r>
      <w:r w:rsidR="002410EF">
        <w:rPr>
          <w:lang w:val="en-US"/>
        </w:rPr>
        <w:fldChar w:fldCharType="end"/>
      </w:r>
      <w:r w:rsidRPr="0034726D">
        <w:rPr>
          <w:lang w:val="en-US"/>
        </w:rPr>
        <w:t>.</w:t>
      </w:r>
      <w:r w:rsidR="004958A1">
        <w:rPr>
          <w:lang w:val="en-US"/>
        </w:rPr>
        <w:t xml:space="preserve"> </w:t>
      </w:r>
    </w:p>
    <w:p w14:paraId="39BF38B4" w14:textId="77777777" w:rsidR="004050AE" w:rsidRPr="0034726D" w:rsidRDefault="004050AE" w:rsidP="00962804">
      <w:pPr>
        <w:pStyle w:val="Heading1"/>
      </w:pPr>
      <w:r w:rsidRPr="0034726D">
        <w:t>Cell disruption</w:t>
      </w:r>
    </w:p>
    <w:p w14:paraId="2EB8F854" w14:textId="1E626CA7" w:rsidR="007B5352" w:rsidRPr="0034726D" w:rsidRDefault="004050AE" w:rsidP="00E826E0">
      <w:pPr>
        <w:spacing w:after="0"/>
      </w:pPr>
      <w:r w:rsidRPr="0034726D">
        <w:t xml:space="preserve">High pressure homogenisation (HPH) has been adopted for cell disruption. The degree of disruption is influenced by the pressure and the number of passes. The disruption degree is ranging between 76–99% </w:t>
      </w:r>
      <w:r w:rsidR="002410EF">
        <w:fldChar w:fldCharType="begin"/>
      </w:r>
      <w:r w:rsidR="002410EF">
        <w:instrText xml:space="preserve"> ADDIN EN.CITE &lt;EndNote&gt;&lt;Cite&gt;&lt;Author&gt;Günerken&lt;/Author&gt;&lt;Year&gt;2015&lt;/Year&gt;&lt;RecNum&gt;31&lt;/RecNum&gt;&lt;DisplayText&gt;(Günerken et al., 2015)&lt;/DisplayText&gt;&lt;record&gt;&lt;rec-number&gt;31&lt;/rec-number&gt;&lt;foreign-keys&gt;&lt;key app="EN" db-id="2estftvxcr5xpdepxpep59wlv2x5vd50zsav" timestamp="1523958190"&gt;31&lt;/key&gt;&lt;/foreign-keys&gt;&lt;ref-type name="Journal Article"&gt;17&lt;/ref-type&gt;&lt;contributors&gt;&lt;authors&gt;&lt;author&gt;Günerken, E.&lt;/author&gt;&lt;author&gt;D&amp;apos;Hondt, E.&lt;/author&gt;&lt;author&gt;Eppink, M. H. M.&lt;/author&gt;&lt;author&gt;Garcia-Gonzalez, L.&lt;/author&gt;&lt;author&gt;Elst, K.&lt;/author&gt;&lt;author&gt;Wijffels, R. H.&lt;/author&gt;&lt;/authors&gt;&lt;/contributors&gt;&lt;titles&gt;&lt;title&gt;Cell disruption for microalgae biorefineries&lt;/title&gt;&lt;secondary-title&gt;Biotechnology Advances&lt;/secondary-title&gt;&lt;/titles&gt;&lt;periodical&gt;&lt;full-title&gt;Biotechnology Advances&lt;/full-title&gt;&lt;/periodical&gt;&lt;pages&gt;243-260&lt;/pages&gt;&lt;volume&gt;33&lt;/volume&gt;&lt;number&gt;2&lt;/number&gt;&lt;keywords&gt;&lt;keyword&gt;Cell disruption&lt;/keyword&gt;&lt;keyword&gt;Bead milling&lt;/keyword&gt;&lt;keyword&gt;High pressure homogenization&lt;/keyword&gt;&lt;keyword&gt;High speed homogenization&lt;/keyword&gt;&lt;keyword&gt;Ultrasonication&lt;/keyword&gt;&lt;keyword&gt;Microwave treatment&lt;/keyword&gt;&lt;keyword&gt;Pulsed electric field treatment&lt;/keyword&gt;&lt;keyword&gt;Non-mechanical cell disruption&lt;/keyword&gt;&lt;keyword&gt;Microalgae&lt;/keyword&gt;&lt;keyword&gt;Biorefinery&lt;/keyword&gt;&lt;/keywords&gt;&lt;dates&gt;&lt;year&gt;2015&lt;/year&gt;&lt;/dates&gt;&lt;isbn&gt;0734-9750&lt;/isbn&gt;&lt;urls&gt;&lt;related-urls&gt;&lt;url&gt;http://www.sciencedirect.com/science/article/pii/S073497501500021X&lt;/url&gt;&lt;/related-urls&gt;&lt;/urls&gt;&lt;electronic-resource-num&gt;http://dx.doi.org/10.1016/j.biotechadv.2015.01.008&lt;/electronic-resource-num&gt;&lt;/record&gt;&lt;/Cite&gt;&lt;/EndNote&gt;</w:instrText>
      </w:r>
      <w:r w:rsidR="002410EF">
        <w:fldChar w:fldCharType="separate"/>
      </w:r>
      <w:r w:rsidR="002410EF">
        <w:rPr>
          <w:noProof/>
        </w:rPr>
        <w:t>(Günerken et al., 2015)</w:t>
      </w:r>
      <w:r w:rsidR="002410EF">
        <w:fldChar w:fldCharType="end"/>
      </w:r>
      <w:r w:rsidRPr="0034726D">
        <w:t xml:space="preserve">. </w:t>
      </w:r>
      <w:r w:rsidRPr="0034726D">
        <w:rPr>
          <w:i/>
        </w:rPr>
        <w:t>Nannochloropsis</w:t>
      </w:r>
      <w:r w:rsidRPr="0034726D">
        <w:t xml:space="preserve"> has the most tough cell wall: at a pressure of 1200 bar and one pass about 85% of the cells are disrupted. Two passes can lead up to 98% of disruption. Similar degrees of disruption have been found with one pass for </w:t>
      </w:r>
      <w:r w:rsidRPr="0034726D">
        <w:rPr>
          <w:i/>
        </w:rPr>
        <w:t>Scenedesmus</w:t>
      </w:r>
      <w:r w:rsidRPr="0034726D">
        <w:t xml:space="preserve"> and with half of the inlet pressure for </w:t>
      </w:r>
      <w:r w:rsidRPr="0034726D">
        <w:rPr>
          <w:i/>
        </w:rPr>
        <w:t>Phaeodactylum</w:t>
      </w:r>
      <w:r w:rsidRPr="0034726D">
        <w:t xml:space="preserve"> and </w:t>
      </w:r>
      <w:r w:rsidRPr="0034726D">
        <w:rPr>
          <w:i/>
        </w:rPr>
        <w:t>Isochrysis</w:t>
      </w:r>
      <w:r w:rsidRPr="0034726D">
        <w:t>. The electricity consumption for pumping depends on the number of passes and inlet pressure. It ranges between 24 and 95 kWh m</w:t>
      </w:r>
      <w:r w:rsidRPr="0034726D">
        <w:rPr>
          <w:vertAlign w:val="superscript"/>
        </w:rPr>
        <w:t>–3</w:t>
      </w:r>
      <w:r w:rsidRPr="0034726D">
        <w:t xml:space="preserve">, assuming a pumping efficiency of 70%. In literature larger values can be also found for </w:t>
      </w:r>
      <w:r w:rsidRPr="0034726D">
        <w:rPr>
          <w:i/>
        </w:rPr>
        <w:t xml:space="preserve">Nannochloropsis </w:t>
      </w:r>
      <w:r w:rsidRPr="0034726D">
        <w:t>(70–250 kWh m</w:t>
      </w:r>
      <w:r w:rsidRPr="0034726D">
        <w:rPr>
          <w:vertAlign w:val="superscript"/>
        </w:rPr>
        <w:t>–3</w:t>
      </w:r>
      <w:r w:rsidRPr="0034726D">
        <w:t xml:space="preserve">), with more than 90% of disruption </w:t>
      </w:r>
      <w:r w:rsidR="002410EF">
        <w:fldChar w:fldCharType="begin"/>
      </w:r>
      <w:r w:rsidR="002410EF">
        <w:instrText xml:space="preserve"> ADDIN EN.CITE &lt;EndNote&gt;&lt;Cite&gt;&lt;Author&gt;Günerken&lt;/Author&gt;&lt;Year&gt;2015&lt;/Year&gt;&lt;RecNum&gt;31&lt;/RecNum&gt;&lt;DisplayText&gt;(Günerken et al., 2015)&lt;/DisplayText&gt;&lt;record&gt;&lt;rec-number&gt;31&lt;/rec-number&gt;&lt;foreign-keys&gt;&lt;key app="EN" db-id="2estftvxcr5xpdepxpep59wlv2x5vd50zsav" timestamp="1523958190"&gt;31&lt;/key&gt;&lt;/foreign-keys&gt;&lt;ref-type name="Journal Article"&gt;17&lt;/ref-type&gt;&lt;contributors&gt;&lt;authors&gt;&lt;author&gt;Günerken, E.&lt;/author&gt;&lt;author&gt;D&amp;apos;Hondt, E.&lt;/author&gt;&lt;author&gt;Eppink, M. H. M.&lt;/author&gt;&lt;author&gt;Garcia-Gonzalez, L.&lt;/author&gt;&lt;author&gt;Elst, K.&lt;/author&gt;&lt;author&gt;Wijffels, R. H.&lt;/author&gt;&lt;/authors&gt;&lt;/contributors&gt;&lt;titles&gt;&lt;title&gt;Cell disruption for microalgae biorefineries&lt;/title&gt;&lt;secondary-title&gt;Biotechnology Advances&lt;/secondary-title&gt;&lt;/titles&gt;&lt;periodical&gt;&lt;full-title&gt;Biotechnology Advances&lt;/full-title&gt;&lt;/periodical&gt;&lt;pages&gt;243-260&lt;/pages&gt;&lt;volume&gt;33&lt;/volume&gt;&lt;number&gt;2&lt;/number&gt;&lt;keywords&gt;&lt;keyword&gt;Cell disruption&lt;/keyword&gt;&lt;keyword&gt;Bead milling&lt;/keyword&gt;&lt;keyword&gt;High pressure homogenization&lt;/keyword&gt;&lt;keyword&gt;High speed homogenization&lt;/keyword&gt;&lt;keyword&gt;Ultrasonication&lt;/keyword&gt;&lt;keyword&gt;Microwave treatment&lt;/keyword&gt;&lt;keyword&gt;Pulsed electric field treatment&lt;/keyword&gt;&lt;keyword&gt;Non-mechanical cell disruption&lt;/keyword&gt;&lt;keyword&gt;Microalgae&lt;/keyword&gt;&lt;keyword&gt;Biorefinery&lt;/keyword&gt;&lt;/keywords&gt;&lt;dates&gt;&lt;year&gt;2015&lt;/year&gt;&lt;/dates&gt;&lt;isbn&gt;0734-9750&lt;/isbn&gt;&lt;urls&gt;&lt;related-urls&gt;&lt;url&gt;http://www.sciencedirect.com/science/article/pii/S073497501500021X&lt;/url&gt;&lt;/related-urls&gt;&lt;/urls&gt;&lt;electronic-resource-num&gt;http://dx.doi.org/10.1016/j.biotechadv.2015.01.008&lt;/electronic-resource-num&gt;&lt;/record&gt;&lt;/Cite&gt;&lt;/EndNote&gt;</w:instrText>
      </w:r>
      <w:r w:rsidR="002410EF">
        <w:fldChar w:fldCharType="separate"/>
      </w:r>
      <w:r w:rsidR="002410EF">
        <w:rPr>
          <w:noProof/>
        </w:rPr>
        <w:t>(Günerken et al., 2015)</w:t>
      </w:r>
      <w:r w:rsidR="002410EF">
        <w:fldChar w:fldCharType="end"/>
      </w:r>
      <w:r w:rsidRPr="0034726D">
        <w:t>. The maximum capacity of a homogeniser has been set at 5 m</w:t>
      </w:r>
      <w:r w:rsidRPr="0034726D">
        <w:rPr>
          <w:vertAlign w:val="superscript"/>
        </w:rPr>
        <w:t>3</w:t>
      </w:r>
      <w:r w:rsidRPr="0034726D">
        <w:t xml:space="preserve"> h</w:t>
      </w:r>
      <w:r w:rsidRPr="0034726D">
        <w:rPr>
          <w:vertAlign w:val="superscript"/>
        </w:rPr>
        <w:t>–1</w:t>
      </w:r>
      <w:r w:rsidRPr="0034726D">
        <w:t>, according to data courteously provided by GEA.</w:t>
      </w:r>
    </w:p>
    <w:p w14:paraId="091B83DD" w14:textId="77777777" w:rsidR="004050AE" w:rsidRPr="0034726D" w:rsidRDefault="004050AE" w:rsidP="00962804">
      <w:pPr>
        <w:pStyle w:val="Heading1"/>
      </w:pPr>
      <w:bookmarkStart w:id="4" w:name="_Toc452411137"/>
      <w:r w:rsidRPr="0034726D">
        <w:t>Centrifuge (cell debris/liquid separation)</w:t>
      </w:r>
      <w:bookmarkEnd w:id="4"/>
    </w:p>
    <w:p w14:paraId="7F9E647D" w14:textId="1B0ADC87" w:rsidR="004050AE" w:rsidRPr="0034726D" w:rsidRDefault="004050AE" w:rsidP="0095183E">
      <w:pPr>
        <w:spacing w:after="0"/>
        <w:rPr>
          <w:lang w:val="en-US"/>
        </w:rPr>
      </w:pPr>
      <w:r w:rsidRPr="0034726D">
        <w:t>I</w:t>
      </w:r>
      <w:r w:rsidRPr="0034726D">
        <w:rPr>
          <w:lang w:val="en-US"/>
        </w:rPr>
        <w:t xml:space="preserve">n single product chain III and multi–product chain 1 a second centrifugation step is required. This centrifugation step is used to separate the cell debris from the liquid phase containing soluble proteins and sugars. As such membrane fouling is avoided at the subsequent ultrafiltration step. This centrifuge demands more electricity per treated volume than a harvesting centrifuge. The ingoing stream contains whole algae, broken algae and the water–soluble intracellular components (released during cell disruption). Coherently it has been assumed that the whole algal cells and cell debris (containing insoluble proteins, membrane lipids and the other mix of components) transfer during centrifugation to the solid phase. According to that, the critical size and density of cell debris to be separated have been set to 0.5 </w:t>
      </w:r>
      <w:r w:rsidR="00E826E0">
        <w:rPr>
          <w:lang w:val="en-US"/>
        </w:rPr>
        <w:t xml:space="preserve">µ </w:t>
      </w:r>
      <w:r w:rsidRPr="0034726D">
        <w:rPr>
          <w:lang w:val="en-US"/>
        </w:rPr>
        <w:t>m and 1500 kg m</w:t>
      </w:r>
      <w:r w:rsidRPr="0034726D">
        <w:rPr>
          <w:vertAlign w:val="superscript"/>
          <w:lang w:val="en-US"/>
        </w:rPr>
        <w:noBreakHyphen/>
        <w:t>3</w:t>
      </w:r>
      <w:r w:rsidRPr="0034726D">
        <w:rPr>
          <w:lang w:val="en-US"/>
        </w:rPr>
        <w:t xml:space="preserve"> respectively. The liquid viscosity has been set at 4 </w:t>
      </w:r>
      <w:proofErr w:type="spellStart"/>
      <w:r w:rsidRPr="0034726D">
        <w:rPr>
          <w:lang w:val="en-US"/>
        </w:rPr>
        <w:t>cP</w:t>
      </w:r>
      <w:proofErr w:type="spellEnd"/>
      <w:r w:rsidRPr="0034726D">
        <w:rPr>
          <w:lang w:val="en-US"/>
        </w:rPr>
        <w:t xml:space="preserve"> according to estimates from literature for algae mixture at 10%</w:t>
      </w:r>
      <w:r w:rsidRPr="0034726D">
        <w:rPr>
          <w:vertAlign w:val="subscript"/>
          <w:lang w:val="en-US"/>
        </w:rPr>
        <w:t>DW</w:t>
      </w:r>
      <w:r w:rsidRPr="0034726D">
        <w:rPr>
          <w:lang w:val="en-US"/>
        </w:rPr>
        <w:t xml:space="preserve"> </w:t>
      </w:r>
      <w:r w:rsidR="002410EF">
        <w:rPr>
          <w:lang w:val="en-US"/>
        </w:rPr>
        <w:fldChar w:fldCharType="begin"/>
      </w:r>
      <w:r w:rsidR="002410EF">
        <w:rPr>
          <w:lang w:val="en-US"/>
        </w:rPr>
        <w:instrText xml:space="preserve"> ADDIN EN.CITE &lt;EndNote&gt;&lt;Cite&gt;&lt;Author&gt;Wileman&lt;/Author&gt;&lt;Year&gt;2012&lt;/Year&gt;&lt;RecNum&gt;32&lt;/RecNum&gt;&lt;DisplayText&gt;(Wileman et al., 2012)&lt;/DisplayText&gt;&lt;record&gt;&lt;rec-number&gt;32&lt;/rec-number&gt;&lt;foreign-keys&gt;&lt;key app="EN" db-id="2estftvxcr5xpdepxpep59wlv2x5vd50zsav" timestamp="1523958190"&gt;32&lt;/key&gt;&lt;/foreign-keys&gt;&lt;ref-type name="Journal Article"&gt;17&lt;/ref-type&gt;&lt;contributors&gt;&lt;authors&gt;&lt;author&gt;Wileman, Angel&lt;/author&gt;&lt;author&gt;Ozkan, Altan&lt;/author&gt;&lt;author&gt;Berberoglu, Halil&lt;/author&gt;&lt;/authors&gt;&lt;/contributors&gt;&lt;titles&gt;&lt;title&gt;Rheological properties of algae slurries for minimizing harvesting energy requirements in biofuel production&lt;/title&gt;&lt;secondary-title&gt;Bioresource technology&lt;/secondary-title&gt;&lt;/titles&gt;&lt;periodical&gt;&lt;full-title&gt;Bioresource Technology&lt;/full-title&gt;&lt;/periodical&gt;&lt;pages&gt;432-439&lt;/pages&gt;&lt;volume&gt;104&lt;/volume&gt;&lt;number&gt;0&lt;/number&gt;&lt;keywords&gt;&lt;keyword&gt;Algae&lt;/keyword&gt;&lt;keyword&gt;Viscosity&lt;/keyword&gt;&lt;keyword&gt;Harvesting&lt;/keyword&gt;&lt;keyword&gt;Flow&lt;/keyword&gt;&lt;keyword&gt;Biofuel&lt;/keyword&gt;&lt;/keywords&gt;&lt;dates&gt;&lt;year&gt;2012&lt;/year&gt;&lt;/dates&gt;&lt;isbn&gt;0960-8524&lt;/isbn&gt;&lt;urls&gt;&lt;related-urls&gt;&lt;url&gt;http://www.sciencedirect.com/science/article/pii/S0960852411016385&lt;/url&gt;&lt;/related-urls&gt;&lt;/urls&gt;&lt;/record&gt;&lt;/Cite&gt;&lt;/EndNote&gt;</w:instrText>
      </w:r>
      <w:r w:rsidR="002410EF">
        <w:rPr>
          <w:lang w:val="en-US"/>
        </w:rPr>
        <w:fldChar w:fldCharType="separate"/>
      </w:r>
      <w:r w:rsidR="002410EF">
        <w:rPr>
          <w:noProof/>
          <w:lang w:val="en-US"/>
        </w:rPr>
        <w:t>(Wileman et al., 2012)</w:t>
      </w:r>
      <w:r w:rsidR="002410EF">
        <w:rPr>
          <w:lang w:val="en-US"/>
        </w:rPr>
        <w:fldChar w:fldCharType="end"/>
      </w:r>
      <w:r w:rsidRPr="0034726D">
        <w:rPr>
          <w:lang w:val="en-US"/>
        </w:rPr>
        <w:t xml:space="preserve">. The electricity consumption is calculated according to the same procedure reported for harvesting. </w:t>
      </w:r>
    </w:p>
    <w:p w14:paraId="675C3149" w14:textId="158270EE" w:rsidR="007B5352" w:rsidRPr="0034726D" w:rsidRDefault="004050AE" w:rsidP="00E826E0">
      <w:pPr>
        <w:spacing w:after="0"/>
        <w:rPr>
          <w:lang w:val="en-US"/>
        </w:rPr>
      </w:pPr>
      <w:r w:rsidRPr="0034726D">
        <w:rPr>
          <w:lang w:val="en-US"/>
        </w:rPr>
        <w:t>Tests performed at lab scale revealed that to have a high efficiency of separation of the supernatant from the pellet more than one centrifugation step was required. This is due to the high cell density adopted during the HPH disruption. The biomass and protein yields collected after three washing and centrifugation steps are reported in the supplementary materials (</w:t>
      </w:r>
      <w:r w:rsidRPr="0034726D">
        <w:rPr>
          <w:lang w:val="en-US"/>
        </w:rPr>
        <w:fldChar w:fldCharType="begin"/>
      </w:r>
      <w:r w:rsidRPr="0034726D">
        <w:rPr>
          <w:lang w:val="en-US"/>
        </w:rPr>
        <w:instrText xml:space="preserve"> REF _Ref500232977 \h </w:instrText>
      </w:r>
      <w:r w:rsidR="0034726D" w:rsidRPr="0034726D">
        <w:rPr>
          <w:lang w:val="en-US"/>
        </w:rPr>
        <w:instrText xml:space="preserve"> \* MERGEFORMAT </w:instrText>
      </w:r>
      <w:r w:rsidRPr="0034726D">
        <w:rPr>
          <w:lang w:val="en-US"/>
        </w:rPr>
      </w:r>
      <w:r w:rsidRPr="0034726D">
        <w:rPr>
          <w:lang w:val="en-US"/>
        </w:rPr>
        <w:fldChar w:fldCharType="separate"/>
      </w:r>
      <w:r w:rsidR="0006543F" w:rsidRPr="0034726D">
        <w:t xml:space="preserve">Figure S </w:t>
      </w:r>
      <w:r w:rsidR="0006543F">
        <w:rPr>
          <w:noProof/>
        </w:rPr>
        <w:t>10</w:t>
      </w:r>
      <w:r w:rsidRPr="0034726D">
        <w:rPr>
          <w:lang w:val="en-US"/>
        </w:rPr>
        <w:fldChar w:fldCharType="end"/>
      </w:r>
      <w:r w:rsidRPr="0034726D">
        <w:rPr>
          <w:lang w:val="en-US"/>
        </w:rPr>
        <w:t>A–B). The yields are based on the mass collected from the various supernatant fractions as well as the leftover in the remaining pellet after the third centrifugation step. The results show that the yield of proteins in the supernatant increased significantly for almost all strains: 9%</w:t>
      </w:r>
      <w:r w:rsidRPr="0034726D">
        <w:rPr>
          <w:lang w:val="en-US"/>
        </w:rPr>
        <w:sym w:font="Wingdings" w:char="F0E0"/>
      </w:r>
      <w:r w:rsidRPr="0034726D">
        <w:rPr>
          <w:lang w:val="en-US"/>
        </w:rPr>
        <w:t xml:space="preserve">19% for </w:t>
      </w:r>
      <w:r w:rsidRPr="0034726D">
        <w:rPr>
          <w:i/>
          <w:lang w:val="en-US"/>
        </w:rPr>
        <w:t>Scenedesmus</w:t>
      </w:r>
      <w:r w:rsidRPr="0034726D">
        <w:rPr>
          <w:lang w:val="en-US"/>
        </w:rPr>
        <w:t>; 32%</w:t>
      </w:r>
      <w:r w:rsidRPr="0034726D">
        <w:rPr>
          <w:lang w:val="en-US"/>
        </w:rPr>
        <w:sym w:font="Wingdings" w:char="F0E0"/>
      </w:r>
      <w:r w:rsidRPr="0034726D">
        <w:rPr>
          <w:lang w:val="en-US"/>
        </w:rPr>
        <w:t xml:space="preserve">46% for </w:t>
      </w:r>
      <w:r w:rsidRPr="0034726D">
        <w:rPr>
          <w:i/>
          <w:lang w:val="en-US"/>
        </w:rPr>
        <w:t>Nannochloropsis</w:t>
      </w:r>
      <w:r w:rsidRPr="0034726D">
        <w:rPr>
          <w:lang w:val="en-US"/>
        </w:rPr>
        <w:t>; 18%</w:t>
      </w:r>
      <w:r w:rsidRPr="0034726D">
        <w:rPr>
          <w:lang w:val="en-US"/>
        </w:rPr>
        <w:sym w:font="Wingdings" w:char="F0E0"/>
      </w:r>
      <w:r w:rsidRPr="0034726D">
        <w:rPr>
          <w:lang w:val="en-US"/>
        </w:rPr>
        <w:t xml:space="preserve">59% for </w:t>
      </w:r>
      <w:r w:rsidRPr="0034726D">
        <w:rPr>
          <w:i/>
          <w:lang w:val="en-US"/>
        </w:rPr>
        <w:t>Phaeodactylum</w:t>
      </w:r>
      <w:r w:rsidRPr="0034726D">
        <w:rPr>
          <w:lang w:val="en-US"/>
        </w:rPr>
        <w:t xml:space="preserve"> and 29%</w:t>
      </w:r>
      <w:r w:rsidRPr="0034726D">
        <w:rPr>
          <w:lang w:val="en-US"/>
        </w:rPr>
        <w:sym w:font="Wingdings" w:char="F0E0"/>
      </w:r>
      <w:r w:rsidRPr="0034726D">
        <w:rPr>
          <w:lang w:val="en-US"/>
        </w:rPr>
        <w:t xml:space="preserve">66% for </w:t>
      </w:r>
      <w:r w:rsidRPr="0034726D">
        <w:rPr>
          <w:i/>
          <w:lang w:val="en-US"/>
        </w:rPr>
        <w:t>Isochrysis</w:t>
      </w:r>
      <w:r w:rsidRPr="0034726D">
        <w:rPr>
          <w:lang w:val="en-US"/>
        </w:rPr>
        <w:t xml:space="preserve">. Therefore, three washing–centrifugation steps were applied except for </w:t>
      </w:r>
      <w:r w:rsidRPr="0034726D">
        <w:rPr>
          <w:i/>
          <w:lang w:val="en-US"/>
        </w:rPr>
        <w:t>Nannochloropsis</w:t>
      </w:r>
      <w:r w:rsidRPr="0034726D">
        <w:rPr>
          <w:lang w:val="en-US"/>
        </w:rPr>
        <w:t>, where two steps are applied since the last step did not significantly improve the final yield.</w:t>
      </w:r>
    </w:p>
    <w:p w14:paraId="56DBA3CC" w14:textId="77777777" w:rsidR="004050AE" w:rsidRPr="0034726D" w:rsidRDefault="004050AE" w:rsidP="00962804">
      <w:pPr>
        <w:pStyle w:val="Heading1"/>
      </w:pPr>
      <w:bookmarkStart w:id="5" w:name="_Toc452411138"/>
      <w:r w:rsidRPr="0034726D">
        <w:t>Ultrafiltration</w:t>
      </w:r>
      <w:bookmarkEnd w:id="5"/>
      <w:r w:rsidRPr="0034726D">
        <w:t>/</w:t>
      </w:r>
      <w:proofErr w:type="spellStart"/>
      <w:r w:rsidRPr="0034726D">
        <w:t>Diafiltration</w:t>
      </w:r>
      <w:proofErr w:type="spellEnd"/>
    </w:p>
    <w:p w14:paraId="4327A0A0" w14:textId="32622B94" w:rsidR="004050AE" w:rsidRPr="0034726D" w:rsidRDefault="004050AE" w:rsidP="0095183E">
      <w:pPr>
        <w:spacing w:after="0"/>
        <w:rPr>
          <w:lang w:val="en-US"/>
        </w:rPr>
      </w:pPr>
      <w:r w:rsidRPr="0034726D">
        <w:rPr>
          <w:lang w:val="en-US"/>
        </w:rPr>
        <w:t xml:space="preserve">A cascade of two ultrafiltration (UF) steps is used in single product value chain III to first fractionate polysaccharides from water soluble proteins and then to concentrate the proteins </w:t>
      </w:r>
      <w:r w:rsidR="002410EF">
        <w:rPr>
          <w:lang w:val="en-US"/>
        </w:rPr>
        <w:fldChar w:fldCharType="begin">
          <w:fldData xml:space="preserve">PEVuZE5vdGU+PENpdGU+PEF1dGhvcj5TYWZpPC9BdXRob3I+PFllYXI+MjAxNDwvWWVhcj48UmVj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</w:fldData>
        </w:fldChar>
      </w:r>
      <w:r w:rsidR="002410EF">
        <w:rPr>
          <w:lang w:val="en-US"/>
        </w:rPr>
        <w:instrText xml:space="preserve"> ADDIN EN.CITE </w:instrText>
      </w:r>
      <w:r w:rsidR="002410EF">
        <w:rPr>
          <w:lang w:val="en-US"/>
        </w:rPr>
        <w:fldChar w:fldCharType="begin">
          <w:fldData xml:space="preserve">PEVuZE5vdGU+PENpdGU+PEF1dGhvcj5TYWZpPC9BdXRob3I+PFllYXI+MjAxNDwvWWVhcj48UmVj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</w:fldData>
        </w:fldChar>
      </w:r>
      <w:r w:rsidR="002410EF">
        <w:rPr>
          <w:lang w:val="en-US"/>
        </w:rPr>
        <w:instrText xml:space="preserve"> ADDIN EN.CITE.DATA </w:instrText>
      </w:r>
      <w:r w:rsidR="002410EF">
        <w:rPr>
          <w:lang w:val="en-US"/>
        </w:rPr>
      </w:r>
      <w:r w:rsidR="002410EF">
        <w:rPr>
          <w:lang w:val="en-US"/>
        </w:rPr>
        <w:fldChar w:fldCharType="end"/>
      </w:r>
      <w:r w:rsidR="002410EF">
        <w:rPr>
          <w:lang w:val="en-US"/>
        </w:rPr>
      </w:r>
      <w:r w:rsidR="002410EF">
        <w:rPr>
          <w:lang w:val="en-US"/>
        </w:rPr>
        <w:fldChar w:fldCharType="separate"/>
      </w:r>
      <w:r w:rsidR="002410EF">
        <w:rPr>
          <w:noProof/>
          <w:lang w:val="en-US"/>
        </w:rPr>
        <w:t>(Marcati et al., 2014; Safi et al., 2014; Safi et al., 2017)</w:t>
      </w:r>
      <w:r w:rsidR="002410EF">
        <w:rPr>
          <w:lang w:val="en-US"/>
        </w:rPr>
        <w:fldChar w:fldCharType="end"/>
      </w:r>
      <w:r w:rsidRPr="0034726D">
        <w:rPr>
          <w:lang w:val="en-US"/>
        </w:rPr>
        <w:t xml:space="preserve">. The first step (hydrophilic membrane of 300 </w:t>
      </w:r>
      <w:proofErr w:type="spellStart"/>
      <w:r w:rsidRPr="0034726D">
        <w:rPr>
          <w:lang w:val="en-US"/>
        </w:rPr>
        <w:t>kDa</w:t>
      </w:r>
      <w:proofErr w:type="spellEnd"/>
      <w:r w:rsidRPr="0034726D">
        <w:rPr>
          <w:lang w:val="en-US"/>
        </w:rPr>
        <w:t xml:space="preserve">) can retain polysaccharides like starch as well as lipid molecules such as pigments. The second step (hydrophilic membrane of 8 </w:t>
      </w:r>
      <w:proofErr w:type="spellStart"/>
      <w:r w:rsidRPr="0034726D">
        <w:rPr>
          <w:lang w:val="en-US"/>
        </w:rPr>
        <w:t>kDa</w:t>
      </w:r>
      <w:proofErr w:type="spellEnd"/>
      <w:r w:rsidRPr="0034726D">
        <w:rPr>
          <w:lang w:val="en-US"/>
        </w:rPr>
        <w:t xml:space="preserve">) retains water soluble proteins. According to experiments </w:t>
      </w:r>
      <w:r w:rsidR="002410EF">
        <w:rPr>
          <w:lang w:val="en-US"/>
        </w:rPr>
        <w:fldChar w:fldCharType="begin"/>
      </w:r>
      <w:r w:rsidR="002410EF">
        <w:rPr>
          <w:lang w:val="en-US"/>
        </w:rPr>
        <w:instrText xml:space="preserve"> ADDIN EN.CITE &lt;EndNote&gt;&lt;Cite&gt;&lt;Author&gt;Safi&lt;/Author&gt;&lt;Year&gt;2017&lt;/Year&gt;&lt;RecNum&gt;34&lt;/RecNum&gt;&lt;DisplayText&gt;(Safi et al., 2017)&lt;/DisplayText&gt;&lt;record&gt;&lt;rec-number&gt;34&lt;/rec-number&gt;&lt;foreign-keys&gt;&lt;key app="EN" db-id="2estftvxcr5xpdepxpep59wlv2x5vd50zsav" timestamp="1523958191"&gt;34&lt;/key&gt;&lt;/foreign-keys&gt;&lt;ref-type name="Journal Article"&gt;17&lt;/ref-type&gt;&lt;contributors&gt;&lt;authors&gt;&lt;author&gt;Safi, C.&lt;/author&gt;&lt;author&gt;Olivieri, G.&lt;/author&gt;&lt;author&gt;Campos, R. P.&lt;/author&gt;&lt;author&gt;Engelen-Smit, N.&lt;/author&gt;&lt;author&gt;Mulder, W. J.&lt;/author&gt;&lt;author&gt;van den Broek, L. A. M.&lt;/author&gt;&lt;author&gt;Sijtsma, L.&lt;/author&gt;&lt;/authors&gt;&lt;/contributors&gt;&lt;titles&gt;&lt;title&gt;Biorefinery of microalgal soluble proteins by sequential processing and membrane filtration&lt;/title&gt;&lt;secondary-title&gt;Bioresource Technology&lt;/secondary-title&gt;&lt;/titles&gt;&lt;periodical&gt;&lt;full-title&gt;Bioresource Technology&lt;/full-title&gt;&lt;/periodical&gt;&lt;pages&gt;151-158&lt;/pages&gt;&lt;volume&gt;225&lt;/volume&gt;&lt;keywords&gt;&lt;keyword&gt;Proteins&lt;/keyword&gt;&lt;keyword&gt;Ultrafiltration&lt;/keyword&gt;&lt;keyword&gt;Biorefinery&lt;/keyword&gt;&lt;keyword&gt;Cell disruption&lt;/keyword&gt;&lt;keyword&gt;Fractionation&lt;/keyword&gt;&lt;/keywords&gt;&lt;dates&gt;&lt;year&gt;2017&lt;/year&gt;&lt;/dates&gt;&lt;isbn&gt;0960-8524&lt;/isbn&gt;&lt;urls&gt;&lt;related-urls&gt;&lt;url&gt;//www.sciencedirect.com/science/article/pii/S0960852416315899&lt;/url&gt;&lt;/related-urls&gt;&lt;/urls&gt;&lt;electronic-resource-num&gt;http://dx.doi.org/10.1016/j.biortech.2016.11.068&lt;/electronic-resource-num&gt;&lt;/record&gt;&lt;/Cite&gt;&lt;/EndNote&gt;</w:instrText>
      </w:r>
      <w:r w:rsidR="002410EF">
        <w:rPr>
          <w:lang w:val="en-US"/>
        </w:rPr>
        <w:fldChar w:fldCharType="separate"/>
      </w:r>
      <w:r w:rsidR="002410EF">
        <w:rPr>
          <w:noProof/>
          <w:lang w:val="en-US"/>
        </w:rPr>
        <w:t>(Safi et al., 2017)</w:t>
      </w:r>
      <w:r w:rsidR="002410EF">
        <w:rPr>
          <w:lang w:val="en-US"/>
        </w:rPr>
        <w:fldChar w:fldCharType="end"/>
      </w:r>
      <w:r w:rsidRPr="0034726D">
        <w:rPr>
          <w:lang w:val="en-US"/>
        </w:rPr>
        <w:t xml:space="preserve"> a batch–wise UF test with an inlet concentration of 100 g L</w:t>
      </w:r>
      <w:r w:rsidRPr="0034726D">
        <w:rPr>
          <w:vertAlign w:val="superscript"/>
        </w:rPr>
        <w:t>–</w:t>
      </w:r>
      <w:r w:rsidRPr="0034726D">
        <w:rPr>
          <w:vertAlign w:val="superscript"/>
          <w:lang w:val="en-US"/>
        </w:rPr>
        <w:t xml:space="preserve">1 </w:t>
      </w:r>
      <w:r w:rsidRPr="0034726D">
        <w:rPr>
          <w:lang w:val="en-US"/>
        </w:rPr>
        <w:t xml:space="preserve">gives a maximum concentration factor for starch of 9.8 at 300 </w:t>
      </w:r>
      <w:proofErr w:type="spellStart"/>
      <w:r w:rsidRPr="0034726D">
        <w:rPr>
          <w:lang w:val="en-US"/>
        </w:rPr>
        <w:t>kDa</w:t>
      </w:r>
      <w:proofErr w:type="spellEnd"/>
      <w:r w:rsidRPr="0034726D">
        <w:rPr>
          <w:lang w:val="en-US"/>
        </w:rPr>
        <w:t xml:space="preserve"> and a maximum protein recovery of nearly 90% in the permeate. The permeate flux rate can range between 10 and 50 L m</w:t>
      </w:r>
      <w:r w:rsidRPr="0034726D">
        <w:rPr>
          <w:vertAlign w:val="superscript"/>
        </w:rPr>
        <w:t>–</w:t>
      </w:r>
      <w:r w:rsidRPr="0034726D">
        <w:rPr>
          <w:vertAlign w:val="superscript"/>
          <w:lang w:val="en-US"/>
        </w:rPr>
        <w:t>2</w:t>
      </w:r>
      <w:r w:rsidRPr="0034726D">
        <w:rPr>
          <w:lang w:val="en-US"/>
        </w:rPr>
        <w:t xml:space="preserve"> h</w:t>
      </w:r>
      <w:r w:rsidRPr="0034726D">
        <w:rPr>
          <w:vertAlign w:val="superscript"/>
        </w:rPr>
        <w:t>–</w:t>
      </w:r>
      <w:r w:rsidRPr="0034726D">
        <w:rPr>
          <w:vertAlign w:val="superscript"/>
          <w:lang w:val="en-US"/>
        </w:rPr>
        <w:t>1</w:t>
      </w:r>
      <w:r w:rsidRPr="0034726D">
        <w:rPr>
          <w:lang w:val="en-US"/>
        </w:rPr>
        <w:t xml:space="preserve">. The UF is stopped when 80% of the volume is filtered. The second UF step is required for concentrating proteins in the retentate. This UF is operated as a </w:t>
      </w:r>
      <w:proofErr w:type="spellStart"/>
      <w:r w:rsidRPr="0034726D">
        <w:rPr>
          <w:lang w:val="en-US"/>
        </w:rPr>
        <w:t>diafiltration</w:t>
      </w:r>
      <w:proofErr w:type="spellEnd"/>
      <w:r w:rsidRPr="0034726D">
        <w:rPr>
          <w:lang w:val="en-US"/>
        </w:rPr>
        <w:t xml:space="preserve"> (DF) step with two additional </w:t>
      </w:r>
      <w:proofErr w:type="spellStart"/>
      <w:r w:rsidRPr="0034726D">
        <w:rPr>
          <w:lang w:val="en-US"/>
        </w:rPr>
        <w:t>dia</w:t>
      </w:r>
      <w:proofErr w:type="spellEnd"/>
      <w:r w:rsidRPr="0034726D">
        <w:rPr>
          <w:lang w:val="en-US"/>
        </w:rPr>
        <w:t>–volumes of buffer solution The maximum concentration is set at 100 g L</w:t>
      </w:r>
      <w:r w:rsidRPr="0034726D">
        <w:rPr>
          <w:vertAlign w:val="superscript"/>
        </w:rPr>
        <w:t>–</w:t>
      </w:r>
      <w:r w:rsidRPr="0034726D">
        <w:rPr>
          <w:vertAlign w:val="superscript"/>
          <w:lang w:val="en-US"/>
        </w:rPr>
        <w:t>1</w:t>
      </w:r>
      <w:r w:rsidRPr="0034726D">
        <w:rPr>
          <w:lang w:val="en-US"/>
        </w:rPr>
        <w:t>, even if no experimental observation has indicated a clear gel limit. Tests carried out within the MIRACLES project indicate that the permeate flux rate can be constant at 80 L m</w:t>
      </w:r>
      <w:r w:rsidRPr="0034726D">
        <w:rPr>
          <w:vertAlign w:val="superscript"/>
        </w:rPr>
        <w:t>–</w:t>
      </w:r>
      <w:r w:rsidRPr="0034726D">
        <w:rPr>
          <w:vertAlign w:val="superscript"/>
          <w:lang w:val="en-US"/>
        </w:rPr>
        <w:t>2</w:t>
      </w:r>
      <w:r w:rsidRPr="0034726D">
        <w:rPr>
          <w:lang w:val="en-US"/>
        </w:rPr>
        <w:t xml:space="preserve"> h</w:t>
      </w:r>
      <w:r w:rsidRPr="0034726D">
        <w:rPr>
          <w:vertAlign w:val="superscript"/>
        </w:rPr>
        <w:t>–</w:t>
      </w:r>
      <w:r w:rsidRPr="0034726D">
        <w:rPr>
          <w:vertAlign w:val="superscript"/>
          <w:lang w:val="en-US"/>
        </w:rPr>
        <w:t>1</w:t>
      </w:r>
      <w:r w:rsidRPr="0034726D">
        <w:rPr>
          <w:lang w:val="en-US"/>
        </w:rPr>
        <w:t>.</w:t>
      </w:r>
    </w:p>
    <w:p w14:paraId="4B07120E" w14:textId="3488BB85" w:rsidR="007B5352" w:rsidRPr="0034726D" w:rsidRDefault="004050AE" w:rsidP="00E826E0">
      <w:pPr>
        <w:spacing w:after="0"/>
        <w:rPr>
          <w:lang w:val="en-US"/>
        </w:rPr>
      </w:pPr>
      <w:r w:rsidRPr="0034726D">
        <w:rPr>
          <w:lang w:val="en-US"/>
        </w:rPr>
        <w:t>The power input is estimated to be in the order of 0.2 kW m</w:t>
      </w:r>
      <w:r w:rsidRPr="0034726D">
        <w:rPr>
          <w:vertAlign w:val="superscript"/>
        </w:rPr>
        <w:t>–</w:t>
      </w:r>
      <w:r w:rsidRPr="0034726D">
        <w:rPr>
          <w:vertAlign w:val="superscript"/>
          <w:lang w:val="en-US"/>
        </w:rPr>
        <w:t>2</w:t>
      </w:r>
      <w:r w:rsidRPr="0034726D">
        <w:rPr>
          <w:lang w:val="en-US"/>
        </w:rPr>
        <w:t>, considering both the permeation and recirculation between the tank and the membrane, resulting in 4–20 kWh m</w:t>
      </w:r>
      <w:r w:rsidRPr="0034726D">
        <w:rPr>
          <w:vertAlign w:val="superscript"/>
        </w:rPr>
        <w:t>–</w:t>
      </w:r>
      <w:r w:rsidRPr="0034726D">
        <w:rPr>
          <w:vertAlign w:val="superscript"/>
          <w:lang w:val="en-US"/>
        </w:rPr>
        <w:t>3</w:t>
      </w:r>
      <w:r w:rsidRPr="0034726D">
        <w:rPr>
          <w:lang w:val="en-US"/>
        </w:rPr>
        <w:t xml:space="preserve"> of permeate.</w:t>
      </w:r>
    </w:p>
    <w:p w14:paraId="694C8C0F" w14:textId="77777777" w:rsidR="004050AE" w:rsidRPr="0034726D" w:rsidRDefault="004050AE" w:rsidP="00962804">
      <w:pPr>
        <w:pStyle w:val="Heading1"/>
      </w:pPr>
      <w:r w:rsidRPr="0034726D">
        <w:t>High–pressure extraction procedure</w:t>
      </w:r>
    </w:p>
    <w:p w14:paraId="38A607A5" w14:textId="2AF8A3FE" w:rsidR="004050AE" w:rsidRPr="0034726D" w:rsidRDefault="004050AE" w:rsidP="0095183E">
      <w:pPr>
        <w:spacing w:after="0"/>
      </w:pPr>
      <w:r w:rsidRPr="0034726D">
        <w:t>In single product chain IV and multi–product chain MP2 a high pressure extraction is performed to sequentially extract pigments, valuable lipids and soluble proteins. The procedure</w:t>
      </w:r>
      <w:r w:rsidR="00FF247B">
        <w:t>s</w:t>
      </w:r>
      <w:r w:rsidRPr="0034726D">
        <w:t xml:space="preserve"> consists of sequential steps including Supercritical Fluid Extraction with CO</w:t>
      </w:r>
      <w:r w:rsidRPr="0034726D">
        <w:rPr>
          <w:vertAlign w:val="subscript"/>
        </w:rPr>
        <w:t>2</w:t>
      </w:r>
      <w:r w:rsidRPr="0034726D">
        <w:t xml:space="preserve"> (SFE), Gas </w:t>
      </w:r>
      <w:proofErr w:type="spellStart"/>
      <w:r w:rsidRPr="0034726D">
        <w:t>eXpanded</w:t>
      </w:r>
      <w:proofErr w:type="spellEnd"/>
      <w:r w:rsidRPr="0034726D">
        <w:t xml:space="preserve"> Liquid extraction with CO2 + ethanol (GXL) and Pressurized Liquid Extraction with subcritical Water (PLE) </w:t>
      </w:r>
      <w:r w:rsidR="002410EF">
        <w:fldChar w:fldCharType="begin">
          <w:fldData xml:space="preserve">PEVuZE5vdGU+PENpdGU+PEF1dGhvcj5HaWxiZXJ0LUzDs3BlejwvQXV0aG9yPjxZZWFyPjIwMTc8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</w:fldData>
        </w:fldChar>
      </w:r>
      <w:r w:rsidR="002410EF">
        <w:instrText xml:space="preserve"> ADDIN EN.CITE </w:instrText>
      </w:r>
      <w:r w:rsidR="002410EF">
        <w:fldChar w:fldCharType="begin">
          <w:fldData xml:space="preserve">PEVuZE5vdGU+PENpdGU+PEF1dGhvcj5HaWxiZXJ0LUzDs3BlejwvQXV0aG9yPjxZZWFyPjIwMTc8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</w:fldData>
        </w:fldChar>
      </w:r>
      <w:r w:rsidR="002410EF">
        <w:instrText xml:space="preserve"> ADDIN EN.CITE.DATA </w:instrText>
      </w:r>
      <w:r w:rsidR="002410EF">
        <w:fldChar w:fldCharType="end"/>
      </w:r>
      <w:r w:rsidR="002410EF">
        <w:fldChar w:fldCharType="separate"/>
      </w:r>
      <w:r w:rsidR="002410EF">
        <w:rPr>
          <w:noProof/>
        </w:rPr>
        <w:t>(Gilbert-Lopez et al., 2015; Gilbert-López et al., 2017a)</w:t>
      </w:r>
      <w:r w:rsidR="002410EF">
        <w:fldChar w:fldCharType="end"/>
      </w:r>
      <w:r w:rsidRPr="0034726D">
        <w:t>. The procedure can be arranged in several ways, depending on the strain and the water content of the biomass: direct, employed when extracting dry biomass (SFE</w:t>
      </w:r>
      <w:r w:rsidRPr="0034726D">
        <w:sym w:font="Wingdings" w:char="F0E0"/>
      </w:r>
      <w:r w:rsidRPr="0034726D">
        <w:t>GXL</w:t>
      </w:r>
      <w:r w:rsidRPr="0034726D">
        <w:sym w:font="Wingdings" w:char="F0E0"/>
      </w:r>
      <w:r w:rsidRPr="0034726D">
        <w:t>PLE, or SFE</w:t>
      </w:r>
      <w:r w:rsidRPr="0034726D">
        <w:sym w:font="Wingdings" w:char="F0E0"/>
      </w:r>
      <w:r w:rsidRPr="0034726D">
        <w:t>PLE), and reverse, used for the extraction of wet biomass (PLE</w:t>
      </w:r>
      <w:r w:rsidRPr="0034726D">
        <w:sym w:font="Wingdings" w:char="F0E0"/>
      </w:r>
      <w:r w:rsidRPr="0034726D">
        <w:t>GX</w:t>
      </w:r>
      <w:r w:rsidR="003F566A" w:rsidRPr="0034726D">
        <w:t>L</w:t>
      </w:r>
      <w:r w:rsidRPr="0034726D">
        <w:sym w:font="Wingdings" w:char="F0E0"/>
      </w:r>
      <w:r w:rsidRPr="0034726D">
        <w:t xml:space="preserve">SFE), or single step (SFE or GXL or PLE) as reported elsewhere </w:t>
      </w:r>
      <w:r w:rsidR="002410EF">
        <w:fldChar w:fldCharType="begin">
          <w:fldData xml:space="preserve">PEVuZE5vdGU+PENpdGU+PEF1dGhvcj5JYsOhw7FlejwvQXV0aG9yPjxZZWFyPjIwMTc8L1llYXI+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</w:fldData>
        </w:fldChar>
      </w:r>
      <w:r w:rsidR="002410EF">
        <w:instrText xml:space="preserve"> ADDIN EN.CITE </w:instrText>
      </w:r>
      <w:r w:rsidR="002410EF">
        <w:fldChar w:fldCharType="begin">
          <w:fldData xml:space="preserve">PEVuZE5vdGU+PENpdGU+PEF1dGhvcj5JYsOhw7FlejwvQXV0aG9yPjxZZWFyPjIwMTc8L1llYXI+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</w:fldData>
        </w:fldChar>
      </w:r>
      <w:r w:rsidR="002410EF">
        <w:instrText xml:space="preserve"> ADDIN EN.CITE.DATA </w:instrText>
      </w:r>
      <w:r w:rsidR="002410EF">
        <w:fldChar w:fldCharType="end"/>
      </w:r>
      <w:r w:rsidR="002410EF">
        <w:fldChar w:fldCharType="separate"/>
      </w:r>
      <w:r w:rsidR="002410EF">
        <w:rPr>
          <w:noProof/>
        </w:rPr>
        <w:t>(Gilbert-Lopez et al., 2015; del Pilar Sánchez-Camargo et al., 2017; Gilbert-López et al., 2017a; Gilbert-López et al., 2017b; Ibáñez et al., 2017)</w:t>
      </w:r>
      <w:r w:rsidR="002410EF">
        <w:fldChar w:fldCharType="end"/>
      </w:r>
      <w:r w:rsidRPr="0034726D">
        <w:t xml:space="preserve">. In the direct procedure, the first step aims at extracting non polar lipids and pigments. GXL is performed for extracting polar–lipids and residual part of pigments. The use of subcritical water as PLE is reported in case of extraction of hydrophilic components such as proteins and sugars. In the reverse procedure the schedule of the operation is reversed with few modifications. A detailed schedule with conditions for each operation of the procedure is reported below. The process includes pre–treatment steps such as cell disruption and drying, depending on the strain used. For example, cell disruption is required to improve the yield of extraction when the strain has tough cell walls. The main advantage of the reverse procedure is the possibility to start the sequence with wet biomass, thereby skipping the drying step. </w:t>
      </w:r>
    </w:p>
    <w:p w14:paraId="2308242D" w14:textId="0A096061" w:rsidR="004050AE" w:rsidRPr="0034726D" w:rsidRDefault="004050AE" w:rsidP="00FF247B">
      <w:pPr>
        <w:spacing w:after="0"/>
      </w:pPr>
      <w:r w:rsidRPr="0034726D">
        <w:t>Solvents separation and recycling is carried out by a sequence of flash, condensation, pumping and heating again at the extraction conditions. CO</w:t>
      </w:r>
      <w:r w:rsidRPr="0034726D">
        <w:rPr>
          <w:vertAlign w:val="subscript"/>
        </w:rPr>
        <w:t>2</w:t>
      </w:r>
      <w:r w:rsidRPr="0034726D">
        <w:t xml:space="preserve"> losses of 5% are taken into account, as well as ethanol losses which are depending on the temperature in the last flash after the GXL extraction step. The overall procedure time ranges between 5 and 8 h. The volume chamber is filled with dry micro–algal biomass at different volume fraction: 3.3% in case of </w:t>
      </w:r>
      <w:r w:rsidRPr="0034726D">
        <w:rPr>
          <w:i/>
        </w:rPr>
        <w:t>Scenedesmus</w:t>
      </w:r>
      <w:r w:rsidRPr="0034726D">
        <w:t xml:space="preserve"> and </w:t>
      </w:r>
      <w:r w:rsidRPr="0034726D">
        <w:rPr>
          <w:i/>
        </w:rPr>
        <w:t>Nannochloropsis</w:t>
      </w:r>
      <w:r w:rsidRPr="0034726D">
        <w:t xml:space="preserve">, 9.1% in case of </w:t>
      </w:r>
      <w:r w:rsidRPr="0034726D">
        <w:rPr>
          <w:i/>
        </w:rPr>
        <w:t>Phaeodactylum</w:t>
      </w:r>
      <w:r w:rsidRPr="0034726D">
        <w:t xml:space="preserve"> and 33.3% in case of </w:t>
      </w:r>
      <w:r w:rsidRPr="00FF247B">
        <w:rPr>
          <w:i/>
        </w:rPr>
        <w:t>I</w:t>
      </w:r>
      <w:r w:rsidRPr="0034726D">
        <w:rPr>
          <w:i/>
        </w:rPr>
        <w:t>sochrysis</w:t>
      </w:r>
      <w:r w:rsidRPr="0034726D">
        <w:t>. It is expected that at industrial scale several extraction vessels must be operated in parallel since the overall industrial vessel size can range between 0.01 and 10 m</w:t>
      </w:r>
      <w:r w:rsidRPr="0034726D">
        <w:rPr>
          <w:vertAlign w:val="superscript"/>
        </w:rPr>
        <w:t>3</w:t>
      </w:r>
      <w:r w:rsidRPr="0034726D">
        <w:t xml:space="preserve"> </w:t>
      </w:r>
      <w:r w:rsidR="002410EF">
        <w:fldChar w:fldCharType="begin">
          <w:fldData xml:space="preserve">PEVuZE5vdGU+PENpdGU+PEF1dGhvcj5Sb2NoYS1VcmliZTwvQXV0aG9yPjxZZWFyPjIwMTQ8L1ll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</w:fldData>
        </w:fldChar>
      </w:r>
      <w:r w:rsidR="002410EF">
        <w:instrText xml:space="preserve"> ADDIN EN.CITE </w:instrText>
      </w:r>
      <w:r w:rsidR="002410EF">
        <w:fldChar w:fldCharType="begin">
          <w:fldData xml:space="preserve">PEVuZE5vdGU+PENpdGU+PEF1dGhvcj5Sb2NoYS1VcmliZTwvQXV0aG9yPjxZZWFyPjIwMTQ8L1ll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</w:fldData>
        </w:fldChar>
      </w:r>
      <w:r w:rsidR="002410EF">
        <w:instrText xml:space="preserve"> ADDIN EN.CITE.DATA </w:instrText>
      </w:r>
      <w:r w:rsidR="002410EF">
        <w:fldChar w:fldCharType="end"/>
      </w:r>
      <w:r w:rsidR="002410EF">
        <w:fldChar w:fldCharType="separate"/>
      </w:r>
      <w:r w:rsidR="002410EF">
        <w:rPr>
          <w:noProof/>
        </w:rPr>
        <w:t>(Rosa and Meireles, 2005; 2009; Rocha-Uribe et al., 2014)</w:t>
      </w:r>
      <w:r w:rsidR="002410EF">
        <w:fldChar w:fldCharType="end"/>
      </w:r>
      <w:r w:rsidRPr="0034726D">
        <w:t xml:space="preserve">. Electricity and heating/cooling agent demands are automatically calculated from the energy balance at each operation of the extraction (pumping, flash and cooling) according to the operating conditions as reported in supplementary materials. The cost–model for the pressurised extraction equipment has been derived using literature data </w:t>
      </w:r>
      <w:r w:rsidR="002410EF">
        <w:fldChar w:fldCharType="begin">
          <w:fldData xml:space="preserve">PEVuZE5vdGU+PENpdGU+PEF1dGhvcj5Sb2NoYS1VcmliZTwvQXV0aG9yPjxZZWFyPjIwMTQ8L1ll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</w:fldData>
        </w:fldChar>
      </w:r>
      <w:r w:rsidR="002410EF">
        <w:instrText xml:space="preserve"> ADDIN EN.CITE </w:instrText>
      </w:r>
      <w:r w:rsidR="002410EF">
        <w:fldChar w:fldCharType="begin">
          <w:fldData xml:space="preserve">PEVuZE5vdGU+PENpdGU+PEF1dGhvcj5Sb2NoYS1VcmliZTwvQXV0aG9yPjxZZWFyPjIwMTQ8L1ll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</w:fldData>
        </w:fldChar>
      </w:r>
      <w:r w:rsidR="002410EF">
        <w:instrText xml:space="preserve"> ADDIN EN.CITE.DATA </w:instrText>
      </w:r>
      <w:r w:rsidR="002410EF">
        <w:fldChar w:fldCharType="end"/>
      </w:r>
      <w:r w:rsidR="002410EF">
        <w:fldChar w:fldCharType="separate"/>
      </w:r>
      <w:r w:rsidR="002410EF">
        <w:rPr>
          <w:noProof/>
        </w:rPr>
        <w:t>(Rosa and Meireles, 2009; Prado et al., 2010; Prado et al., 2012; Coons et al., 2014; Rocha-Uribe et al., 2014; Cavalcanti et al., 2016)</w:t>
      </w:r>
      <w:r w:rsidR="002410EF">
        <w:fldChar w:fldCharType="end"/>
      </w:r>
      <w:r w:rsidRPr="0034726D">
        <w:t xml:space="preserve">. </w:t>
      </w:r>
    </w:p>
    <w:p w14:paraId="0A608E12" w14:textId="77777777" w:rsidR="004050AE" w:rsidRPr="0034726D" w:rsidRDefault="004050AE" w:rsidP="0095183E">
      <w:pPr>
        <w:spacing w:after="0"/>
      </w:pPr>
    </w:p>
    <w:p w14:paraId="3536F319" w14:textId="77777777" w:rsidR="004050AE" w:rsidRPr="0034726D" w:rsidRDefault="004050AE" w:rsidP="0095183E">
      <w:pPr>
        <w:spacing w:after="0"/>
      </w:pPr>
      <w:r w:rsidRPr="0034726D">
        <w:t>DIRECT PROCEDURE SFE</w:t>
      </w:r>
      <w:r w:rsidRPr="0034726D">
        <w:sym w:font="Wingdings" w:char="F0E0"/>
      </w:r>
      <w:r w:rsidRPr="0034726D">
        <w:t>GXL</w:t>
      </w:r>
      <w:r w:rsidRPr="0034726D">
        <w:sym w:font="Wingdings" w:char="F0E0"/>
      </w:r>
      <w:r w:rsidRPr="0034726D">
        <w:t>PLE</w:t>
      </w:r>
    </w:p>
    <w:p w14:paraId="1818E684" w14:textId="77777777" w:rsidR="004050AE" w:rsidRPr="0034726D" w:rsidRDefault="004050AE" w:rsidP="007B5352">
      <w:pPr>
        <w:spacing w:after="0"/>
        <w:ind w:left="1418" w:hanging="284"/>
      </w:pPr>
      <w:r w:rsidRPr="0034726D">
        <w:t xml:space="preserve">1) Biomass loading – 5 min </w:t>
      </w:r>
    </w:p>
    <w:p w14:paraId="0E502707" w14:textId="77777777" w:rsidR="004050AE" w:rsidRPr="0034726D" w:rsidRDefault="004050AE" w:rsidP="007B5352">
      <w:pPr>
        <w:spacing w:after="0"/>
        <w:ind w:left="1418" w:hanging="284"/>
      </w:pPr>
      <w:r w:rsidRPr="0034726D">
        <w:t>2) Heating at 50°C, Flushing CO</w:t>
      </w:r>
      <w:r w:rsidRPr="0034726D">
        <w:rPr>
          <w:vertAlign w:val="subscript"/>
        </w:rPr>
        <w:t>2</w:t>
      </w:r>
      <w:r w:rsidRPr="0034726D">
        <w:t xml:space="preserve"> at 1 </w:t>
      </w:r>
      <w:proofErr w:type="spellStart"/>
      <w:r w:rsidRPr="0034726D">
        <w:t>atm</w:t>
      </w:r>
      <w:proofErr w:type="spellEnd"/>
      <w:r w:rsidRPr="0034726D">
        <w:t>, 2 min</w:t>
      </w:r>
    </w:p>
    <w:p w14:paraId="33F5FF8D" w14:textId="77777777" w:rsidR="004050AE" w:rsidRPr="0034726D" w:rsidRDefault="004050AE" w:rsidP="007B5352">
      <w:pPr>
        <w:spacing w:after="0"/>
        <w:ind w:left="1418" w:hanging="284"/>
      </w:pPr>
      <w:r w:rsidRPr="0034726D">
        <w:t>3) Static pressurization at 350 bars – 5 min</w:t>
      </w:r>
    </w:p>
    <w:p w14:paraId="7F598D0D" w14:textId="77777777" w:rsidR="004050AE" w:rsidRPr="0034726D" w:rsidRDefault="004050AE" w:rsidP="007B5352">
      <w:pPr>
        <w:spacing w:after="0"/>
        <w:ind w:left="1418" w:hanging="284"/>
      </w:pPr>
      <w:r w:rsidRPr="0034726D">
        <w:t xml:space="preserve">4) </w:t>
      </w:r>
      <w:r w:rsidRPr="0034726D">
        <w:rPr>
          <w:b/>
          <w:u w:val="single"/>
        </w:rPr>
        <w:t>SFE – Continuous extraction</w:t>
      </w:r>
      <w:r w:rsidRPr="0034726D">
        <w:t xml:space="preserve"> by feeding ScCO</w:t>
      </w:r>
      <w:r w:rsidRPr="0034726D">
        <w:rPr>
          <w:vertAlign w:val="subscript"/>
        </w:rPr>
        <w:t>2</w:t>
      </w:r>
      <w:r w:rsidRPr="0034726D">
        <w:t xml:space="preserve"> at 350 bars, 50°C, 0.023 min</w:t>
      </w:r>
      <w:r w:rsidRPr="0034726D">
        <w:rPr>
          <w:vertAlign w:val="superscript"/>
        </w:rPr>
        <w:t>–1</w:t>
      </w:r>
      <w:r w:rsidRPr="0034726D">
        <w:t xml:space="preserve"> – 2 h for </w:t>
      </w:r>
      <w:r w:rsidRPr="0034726D">
        <w:rPr>
          <w:i/>
        </w:rPr>
        <w:t>S.</w:t>
      </w:r>
      <w:r w:rsidRPr="0034726D">
        <w:t xml:space="preserve"> </w:t>
      </w:r>
      <w:r w:rsidRPr="0034726D">
        <w:rPr>
          <w:i/>
        </w:rPr>
        <w:t>obliquus</w:t>
      </w:r>
      <w:r w:rsidRPr="0034726D">
        <w:t xml:space="preserve">, 1 h for </w:t>
      </w:r>
      <w:r w:rsidRPr="0034726D">
        <w:rPr>
          <w:i/>
        </w:rPr>
        <w:t>I. galbana</w:t>
      </w:r>
      <w:r w:rsidRPr="0034726D">
        <w:t xml:space="preserve"> </w:t>
      </w:r>
    </w:p>
    <w:p w14:paraId="29851AD8" w14:textId="77777777" w:rsidR="004050AE" w:rsidRPr="0034726D" w:rsidRDefault="004050AE" w:rsidP="007B5352">
      <w:pPr>
        <w:spacing w:after="0"/>
        <w:ind w:left="1418" w:hanging="284"/>
      </w:pPr>
      <w:r w:rsidRPr="0034726D">
        <w:t>5) Static depressurization (by venting) at 70 bar – 15 min</w:t>
      </w:r>
    </w:p>
    <w:p w14:paraId="72639254" w14:textId="77777777" w:rsidR="004050AE" w:rsidRPr="0034726D" w:rsidRDefault="004050AE" w:rsidP="007B5352">
      <w:pPr>
        <w:spacing w:after="0"/>
        <w:ind w:left="1418" w:hanging="284"/>
      </w:pPr>
      <w:r w:rsidRPr="0034726D">
        <w:t xml:space="preserve">6) </w:t>
      </w:r>
      <w:r w:rsidRPr="0034726D">
        <w:rPr>
          <w:b/>
          <w:u w:val="single"/>
        </w:rPr>
        <w:t>GXL – Continuous extraction</w:t>
      </w:r>
      <w:r w:rsidRPr="0034726D">
        <w:t xml:space="preserve"> by feeding CO</w:t>
      </w:r>
      <w:r w:rsidRPr="0034726D">
        <w:rPr>
          <w:vertAlign w:val="subscript"/>
        </w:rPr>
        <w:t>2</w:t>
      </w:r>
      <w:r w:rsidRPr="0034726D">
        <w:t xml:space="preserve"> (0.023 min</w:t>
      </w:r>
      <w:r w:rsidRPr="0034726D">
        <w:rPr>
          <w:vertAlign w:val="superscript"/>
        </w:rPr>
        <w:t>–1</w:t>
      </w:r>
      <w:r w:rsidRPr="0034726D">
        <w:t>) and Ethanol (0.0115 min–</w:t>
      </w:r>
      <w:r w:rsidRPr="0034726D">
        <w:rPr>
          <w:vertAlign w:val="superscript"/>
        </w:rPr>
        <w:t>1</w:t>
      </w:r>
      <w:r w:rsidRPr="0034726D">
        <w:t xml:space="preserve">) at 70 bars 50 °C, – 2.5 h for </w:t>
      </w:r>
      <w:r w:rsidRPr="0034726D">
        <w:rPr>
          <w:i/>
        </w:rPr>
        <w:t>S. obliquus</w:t>
      </w:r>
      <w:r w:rsidRPr="0034726D">
        <w:t xml:space="preserve">, 2 h for </w:t>
      </w:r>
      <w:r w:rsidRPr="0034726D">
        <w:rPr>
          <w:i/>
        </w:rPr>
        <w:t>I. galbana</w:t>
      </w:r>
    </w:p>
    <w:p w14:paraId="70F193C1" w14:textId="77777777" w:rsidR="004050AE" w:rsidRPr="0034726D" w:rsidRDefault="004050AE" w:rsidP="007B5352">
      <w:pPr>
        <w:spacing w:after="0"/>
        <w:ind w:left="1418" w:hanging="284"/>
      </w:pPr>
      <w:r w:rsidRPr="0034726D">
        <w:t>7) Flushing with CO</w:t>
      </w:r>
      <w:r w:rsidRPr="0034726D">
        <w:rPr>
          <w:vertAlign w:val="subscript"/>
        </w:rPr>
        <w:t>2</w:t>
      </w:r>
      <w:r w:rsidRPr="0034726D">
        <w:t xml:space="preserve"> at 70 bars, 50°C, 20 min</w:t>
      </w:r>
    </w:p>
    <w:p w14:paraId="7EBE3B09" w14:textId="77777777" w:rsidR="004050AE" w:rsidRPr="0034726D" w:rsidRDefault="004050AE" w:rsidP="007B5352">
      <w:pPr>
        <w:spacing w:after="0"/>
        <w:ind w:left="1418" w:hanging="284"/>
      </w:pPr>
      <w:r w:rsidRPr="0034726D">
        <w:t>8) Static pressurization with water at 100 bars – 8 min</w:t>
      </w:r>
    </w:p>
    <w:p w14:paraId="62EBC613" w14:textId="77777777" w:rsidR="004050AE" w:rsidRPr="0034726D" w:rsidRDefault="004050AE" w:rsidP="007B5352">
      <w:pPr>
        <w:spacing w:after="0"/>
        <w:ind w:left="1418" w:hanging="284"/>
      </w:pPr>
      <w:r w:rsidRPr="0034726D">
        <w:t xml:space="preserve">9) </w:t>
      </w:r>
      <w:r w:rsidRPr="0034726D">
        <w:rPr>
          <w:b/>
          <w:u w:val="single"/>
        </w:rPr>
        <w:t>PLE – Static extraction</w:t>
      </w:r>
      <w:r w:rsidRPr="0034726D">
        <w:t xml:space="preserve"> at 50°C – 0.75 h for </w:t>
      </w:r>
      <w:r w:rsidRPr="0034726D">
        <w:rPr>
          <w:i/>
        </w:rPr>
        <w:t>S. obliquus</w:t>
      </w:r>
      <w:r w:rsidRPr="0034726D">
        <w:t xml:space="preserve">, 0.5 h for </w:t>
      </w:r>
      <w:r w:rsidRPr="0034726D">
        <w:rPr>
          <w:i/>
        </w:rPr>
        <w:t>I. galbana</w:t>
      </w:r>
    </w:p>
    <w:p w14:paraId="0A1A9FD9" w14:textId="77777777" w:rsidR="004050AE" w:rsidRPr="0034726D" w:rsidRDefault="004050AE" w:rsidP="007B5352">
      <w:pPr>
        <w:spacing w:after="0"/>
        <w:ind w:left="1418" w:hanging="284"/>
      </w:pPr>
      <w:r w:rsidRPr="0034726D">
        <w:t>10) Static depressurization (by venting) at 1 bar – 3 min</w:t>
      </w:r>
    </w:p>
    <w:p w14:paraId="3A72EC3F" w14:textId="77777777" w:rsidR="004050AE" w:rsidRPr="0034726D" w:rsidRDefault="004050AE" w:rsidP="007B5352">
      <w:pPr>
        <w:spacing w:after="0"/>
        <w:ind w:left="1418" w:hanging="284"/>
      </w:pPr>
      <w:r w:rsidRPr="0034726D">
        <w:t>11) Flushing with CO</w:t>
      </w:r>
      <w:r w:rsidRPr="0034726D">
        <w:rPr>
          <w:vertAlign w:val="subscript"/>
        </w:rPr>
        <w:t>2</w:t>
      </w:r>
      <w:r w:rsidRPr="0034726D">
        <w:t xml:space="preserve"> 0.023 min</w:t>
      </w:r>
      <w:r w:rsidRPr="0034726D">
        <w:rPr>
          <w:vertAlign w:val="superscript"/>
        </w:rPr>
        <w:t>–1</w:t>
      </w:r>
      <w:r w:rsidRPr="0034726D">
        <w:t xml:space="preserve"> to remove water and dry – 60 min</w:t>
      </w:r>
    </w:p>
    <w:p w14:paraId="65DE115D" w14:textId="77777777" w:rsidR="004050AE" w:rsidRPr="0034726D" w:rsidRDefault="004050AE" w:rsidP="0095183E">
      <w:pPr>
        <w:spacing w:after="0"/>
      </w:pPr>
    </w:p>
    <w:p w14:paraId="134D0CE2" w14:textId="77777777" w:rsidR="004050AE" w:rsidRPr="0034726D" w:rsidRDefault="004050AE" w:rsidP="0095183E">
      <w:pPr>
        <w:spacing w:after="0"/>
      </w:pPr>
      <w:r w:rsidRPr="0034726D">
        <w:rPr>
          <w:u w:val="single"/>
        </w:rPr>
        <w:t xml:space="preserve">REVERSE PROCEDURE </w:t>
      </w:r>
      <w:r w:rsidRPr="0034726D">
        <w:t>PLE</w:t>
      </w:r>
      <w:r w:rsidRPr="0034726D">
        <w:sym w:font="Wingdings" w:char="F0E0"/>
      </w:r>
      <w:r w:rsidRPr="0034726D">
        <w:t>GXL</w:t>
      </w:r>
      <w:r w:rsidRPr="0034726D">
        <w:sym w:font="Wingdings" w:char="F0E0"/>
      </w:r>
      <w:r w:rsidRPr="0034726D">
        <w:t>SFE, only for</w:t>
      </w:r>
      <w:r w:rsidRPr="0034726D">
        <w:rPr>
          <w:u w:val="single"/>
        </w:rPr>
        <w:t xml:space="preserve"> </w:t>
      </w:r>
      <w:r w:rsidRPr="0034726D">
        <w:rPr>
          <w:i/>
        </w:rPr>
        <w:t>I. galbana</w:t>
      </w:r>
    </w:p>
    <w:p w14:paraId="0DF3E364" w14:textId="77777777" w:rsidR="004050AE" w:rsidRPr="0034726D" w:rsidRDefault="004050AE" w:rsidP="007B5352">
      <w:pPr>
        <w:spacing w:after="0"/>
        <w:ind w:left="1418" w:hanging="284"/>
      </w:pPr>
      <w:r w:rsidRPr="0034726D">
        <w:t>1) Biomass loading (29%w/w) – 5 min</w:t>
      </w:r>
    </w:p>
    <w:p w14:paraId="60672A06" w14:textId="77777777" w:rsidR="004050AE" w:rsidRPr="0034726D" w:rsidRDefault="004050AE" w:rsidP="007B5352">
      <w:pPr>
        <w:spacing w:after="0"/>
        <w:ind w:left="1418" w:hanging="284"/>
      </w:pPr>
      <w:r w:rsidRPr="0034726D">
        <w:t>2) Start to keep at 30°C – 5 min</w:t>
      </w:r>
    </w:p>
    <w:p w14:paraId="70C418F2" w14:textId="77777777" w:rsidR="004050AE" w:rsidRPr="0034726D" w:rsidRDefault="004050AE" w:rsidP="007B5352">
      <w:pPr>
        <w:spacing w:after="0"/>
        <w:ind w:left="1418" w:hanging="284"/>
      </w:pPr>
      <w:r w:rsidRPr="0034726D">
        <w:t>3) Static pressurization with water at 100 bars – 8 min</w:t>
      </w:r>
    </w:p>
    <w:p w14:paraId="2DFDE3EA" w14:textId="77777777" w:rsidR="004050AE" w:rsidRPr="0034726D" w:rsidRDefault="004050AE" w:rsidP="007B5352">
      <w:pPr>
        <w:spacing w:after="0"/>
        <w:ind w:left="1418" w:hanging="284"/>
      </w:pPr>
      <w:r w:rsidRPr="0034726D">
        <w:t>4) PLE – Static extraction at 30°C – 30 min</w:t>
      </w:r>
    </w:p>
    <w:p w14:paraId="001D6659" w14:textId="77777777" w:rsidR="004050AE" w:rsidRPr="0034726D" w:rsidRDefault="004050AE" w:rsidP="007B5352">
      <w:pPr>
        <w:spacing w:after="0"/>
        <w:ind w:left="1418" w:hanging="284"/>
      </w:pPr>
      <w:r w:rsidRPr="0034726D">
        <w:t>5) Static depressurization (by venting) at 1 bars – 3 min</w:t>
      </w:r>
    </w:p>
    <w:p w14:paraId="02EC0BC0" w14:textId="77777777" w:rsidR="004050AE" w:rsidRPr="0034726D" w:rsidRDefault="004050AE" w:rsidP="007B5352">
      <w:pPr>
        <w:spacing w:after="0"/>
        <w:ind w:left="1418" w:hanging="284"/>
      </w:pPr>
      <w:r w:rsidRPr="0034726D">
        <w:t>6) Flushing with N</w:t>
      </w:r>
      <w:r w:rsidRPr="0034726D">
        <w:rPr>
          <w:vertAlign w:val="subscript"/>
        </w:rPr>
        <w:t>2</w:t>
      </w:r>
      <w:r w:rsidRPr="0034726D">
        <w:t xml:space="preserve"> at 10 bars and 30°C to dry water – 40 min</w:t>
      </w:r>
    </w:p>
    <w:p w14:paraId="348B66B2" w14:textId="77777777" w:rsidR="004050AE" w:rsidRPr="0034726D" w:rsidRDefault="004050AE" w:rsidP="007B5352">
      <w:pPr>
        <w:spacing w:after="0"/>
        <w:ind w:left="1418" w:hanging="284"/>
        <w:rPr>
          <w:i/>
        </w:rPr>
      </w:pPr>
      <w:r w:rsidRPr="0034726D">
        <w:t xml:space="preserve">7) </w:t>
      </w:r>
      <w:r w:rsidRPr="0034726D">
        <w:rPr>
          <w:b/>
          <w:u w:val="single"/>
        </w:rPr>
        <w:t>GXL –</w:t>
      </w:r>
      <w:r w:rsidRPr="0034726D">
        <w:t xml:space="preserve"> </w:t>
      </w:r>
      <w:r w:rsidRPr="0034726D">
        <w:rPr>
          <w:b/>
          <w:u w:val="single"/>
        </w:rPr>
        <w:t>Continuous extraction</w:t>
      </w:r>
      <w:r w:rsidRPr="0034726D">
        <w:t xml:space="preserve"> by feeding CO</w:t>
      </w:r>
      <w:r w:rsidRPr="0034726D">
        <w:rPr>
          <w:vertAlign w:val="subscript"/>
        </w:rPr>
        <w:t>2</w:t>
      </w:r>
      <w:r w:rsidRPr="0034726D">
        <w:t xml:space="preserve"> (0.023 min</w:t>
      </w:r>
      <w:r w:rsidRPr="0034726D">
        <w:rPr>
          <w:vertAlign w:val="superscript"/>
        </w:rPr>
        <w:t>–1</w:t>
      </w:r>
      <w:r w:rsidRPr="0034726D">
        <w:t>) and ethanol (0.023 min</w:t>
      </w:r>
      <w:r w:rsidRPr="0034726D">
        <w:rPr>
          <w:vertAlign w:val="superscript"/>
        </w:rPr>
        <w:t>–1</w:t>
      </w:r>
      <w:r w:rsidRPr="0034726D">
        <w:t xml:space="preserve">) at 70 bars, 50 °C – 1.5 h for </w:t>
      </w:r>
      <w:r w:rsidRPr="0034726D">
        <w:rPr>
          <w:i/>
        </w:rPr>
        <w:t>I. galbana</w:t>
      </w:r>
    </w:p>
    <w:p w14:paraId="62EF8761" w14:textId="77777777" w:rsidR="004050AE" w:rsidRPr="0034726D" w:rsidRDefault="004050AE" w:rsidP="007B5352">
      <w:pPr>
        <w:spacing w:after="0"/>
        <w:ind w:left="1418" w:hanging="284"/>
      </w:pPr>
      <w:r w:rsidRPr="0034726D">
        <w:t>8) Flushing with N</w:t>
      </w:r>
      <w:r w:rsidRPr="00210E60">
        <w:rPr>
          <w:vertAlign w:val="subscript"/>
        </w:rPr>
        <w:t>2</w:t>
      </w:r>
      <w:r w:rsidRPr="0034726D">
        <w:t xml:space="preserve"> at 10 bars and 30°C to dry water – 30 min</w:t>
      </w:r>
    </w:p>
    <w:p w14:paraId="1A296E31" w14:textId="77777777" w:rsidR="004050AE" w:rsidRPr="0034726D" w:rsidRDefault="004050AE" w:rsidP="007B5352">
      <w:pPr>
        <w:spacing w:after="0"/>
        <w:ind w:left="1418" w:hanging="284"/>
      </w:pPr>
      <w:r w:rsidRPr="0034726D">
        <w:t>9) Static pressurization and heating at 300 bars and 70°C with CO</w:t>
      </w:r>
      <w:r w:rsidRPr="0034726D">
        <w:rPr>
          <w:vertAlign w:val="subscript"/>
        </w:rPr>
        <w:t>2</w:t>
      </w:r>
      <w:r w:rsidRPr="0034726D">
        <w:t xml:space="preserve"> – 30 min (5 min to increase pressure, 30 min to increase temperature)</w:t>
      </w:r>
    </w:p>
    <w:p w14:paraId="427516C8" w14:textId="77777777" w:rsidR="004050AE" w:rsidRPr="0034726D" w:rsidRDefault="004050AE" w:rsidP="007B5352">
      <w:pPr>
        <w:spacing w:after="0"/>
        <w:ind w:left="1418" w:hanging="284"/>
      </w:pPr>
      <w:r w:rsidRPr="0034726D">
        <w:t xml:space="preserve">10) </w:t>
      </w:r>
      <w:r w:rsidRPr="0034726D">
        <w:rPr>
          <w:b/>
          <w:u w:val="single"/>
        </w:rPr>
        <w:t>SFE –</w:t>
      </w:r>
      <w:r w:rsidRPr="0034726D">
        <w:rPr>
          <w:u w:val="single"/>
        </w:rPr>
        <w:t xml:space="preserve"> </w:t>
      </w:r>
      <w:r w:rsidRPr="0034726D">
        <w:rPr>
          <w:b/>
          <w:u w:val="single"/>
        </w:rPr>
        <w:t>Continuous extraction</w:t>
      </w:r>
      <w:r w:rsidRPr="0034726D">
        <w:t xml:space="preserve"> by feeding ScCO</w:t>
      </w:r>
      <w:r w:rsidRPr="0034726D">
        <w:rPr>
          <w:vertAlign w:val="subscript"/>
        </w:rPr>
        <w:t>2</w:t>
      </w:r>
      <w:r w:rsidRPr="0034726D">
        <w:t xml:space="preserve"> at 300 bars, 70°C, 90min </w:t>
      </w:r>
    </w:p>
    <w:p w14:paraId="5D8DAF3D" w14:textId="7B82BF59" w:rsidR="004050AE" w:rsidRPr="0034726D" w:rsidRDefault="004050AE" w:rsidP="002410EF">
      <w:pPr>
        <w:spacing w:after="0"/>
        <w:ind w:left="1418" w:hanging="284"/>
      </w:pPr>
      <w:r w:rsidRPr="0034726D">
        <w:t>11) Depressurization (by venting) at 1 bar – 15 min</w:t>
      </w:r>
    </w:p>
    <w:p w14:paraId="1F88A42F" w14:textId="77777777" w:rsidR="004050AE" w:rsidRPr="0034726D" w:rsidRDefault="004050AE" w:rsidP="00962804">
      <w:pPr>
        <w:pStyle w:val="Heading1"/>
      </w:pPr>
      <w:bookmarkStart w:id="6" w:name="_Toc452411141"/>
      <w:bookmarkStart w:id="7" w:name="_Toc452411140"/>
      <w:r w:rsidRPr="0034726D">
        <w:t>Solvent extraction</w:t>
      </w:r>
      <w:bookmarkEnd w:id="6"/>
      <w:r w:rsidRPr="0034726D">
        <w:t xml:space="preserve"> </w:t>
      </w:r>
    </w:p>
    <w:p w14:paraId="608549E2" w14:textId="13798772" w:rsidR="007B5352" w:rsidRDefault="004050AE" w:rsidP="00E826E0">
      <w:pPr>
        <w:spacing w:after="0"/>
      </w:pPr>
      <w:r w:rsidRPr="0034726D">
        <w:t>Solvent extraction is a benchmark technology for lipid extraction. Commonly, hexane is used to extract non–polar lipids from oleaginous crushed biomass such as soybean seeds. In case of microalgae the extraction yield can be improved by adding a polar solvent such as ethanol, butanol or</w:t>
      </w:r>
      <w:r w:rsidR="00CE29EB">
        <w:t xml:space="preserve"> </w:t>
      </w:r>
      <w:r w:rsidRPr="0034726D">
        <w:t xml:space="preserve">isopropanol to extract also polar lipids </w:t>
      </w:r>
      <w:r w:rsidR="002410EF">
        <w:fldChar w:fldCharType="begin">
          <w:fldData xml:space="preserve">PEVuZE5vdGU+PENpdGU+PEF1dGhvcj5IYWxpbTwvQXV0aG9yPjxZZWFyPjIwMTI8L1llYXI+PFJl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</w:fldData>
        </w:fldChar>
      </w:r>
      <w:r w:rsidR="002410EF">
        <w:instrText xml:space="preserve"> ADDIN EN.CITE </w:instrText>
      </w:r>
      <w:r w:rsidR="002410EF">
        <w:fldChar w:fldCharType="begin">
          <w:fldData xml:space="preserve">PEVuZE5vdGU+PENpdGU+PEF1dGhvcj5IYWxpbTwvQXV0aG9yPjxZZWFyPjIwMTI8L1llYXI+PFJl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</w:fldData>
        </w:fldChar>
      </w:r>
      <w:r w:rsidR="002410EF">
        <w:instrText xml:space="preserve"> ADDIN EN.CITE.DATA </w:instrText>
      </w:r>
      <w:r w:rsidR="002410EF">
        <w:fldChar w:fldCharType="end"/>
      </w:r>
      <w:r w:rsidR="002410EF">
        <w:fldChar w:fldCharType="separate"/>
      </w:r>
      <w:r w:rsidR="002410EF">
        <w:rPr>
          <w:noProof/>
        </w:rPr>
        <w:t>(Halim et al., 2012; Halim et al., 2014)</w:t>
      </w:r>
      <w:r w:rsidR="002410EF">
        <w:fldChar w:fldCharType="end"/>
      </w:r>
      <w:r w:rsidRPr="0034726D">
        <w:t>. The extraction takes place at 40–50°C for 1–3 h, depending on the strain. The extraction efficiency goes up to 0.8–1.0 kg kg</w:t>
      </w:r>
      <w:r w:rsidRPr="0034726D">
        <w:rPr>
          <w:vertAlign w:val="superscript"/>
        </w:rPr>
        <w:t>–1</w:t>
      </w:r>
      <w:r w:rsidRPr="0034726D">
        <w:t xml:space="preserve"> ingoing oil. Hexane is recovered in an evaporator. A recovery of 95% is common. The heat consumption is calculated from the evaporation heat of hexane. A 10% additional electricity consumption is included.</w:t>
      </w:r>
      <w:bookmarkEnd w:id="7"/>
    </w:p>
    <w:p w14:paraId="74704481" w14:textId="77777777" w:rsidR="004050AE" w:rsidRPr="0034726D" w:rsidRDefault="004050AE" w:rsidP="00962804">
      <w:pPr>
        <w:pStyle w:val="Heading1"/>
      </w:pPr>
      <w:r w:rsidRPr="0034726D">
        <w:t>Alkaline extraction and enzymatic hydrolysis</w:t>
      </w:r>
    </w:p>
    <w:p w14:paraId="12010E2A" w14:textId="7757DFA9" w:rsidR="004050AE" w:rsidRPr="0034726D" w:rsidRDefault="004050AE" w:rsidP="0095183E">
      <w:pPr>
        <w:spacing w:after="0"/>
      </w:pPr>
      <w:r w:rsidRPr="0034726D">
        <w:t>The residue from lipid and pigment extraction by either SFE or solvent extraction consists of mainly insoluble proteins. In the multi–product value chains MP1,2,3 and 4</w:t>
      </w:r>
      <w:r w:rsidR="00CE29EB">
        <w:t xml:space="preserve"> </w:t>
      </w:r>
      <w:r w:rsidRPr="0034726D">
        <w:t xml:space="preserve">this residue is further processed for extracting and hydrolysing these leftover proteins. The process includes 3 steps: alkaline extraction, pH adjustment and enzymatic hydrolysis. In the alkaline extraction 10% (w/v) microalgae are soaked in 0.1 M </w:t>
      </w:r>
      <w:proofErr w:type="spellStart"/>
      <w:r w:rsidRPr="0034726D">
        <w:t>NaOH</w:t>
      </w:r>
      <w:proofErr w:type="spellEnd"/>
      <w:r w:rsidRPr="0034726D">
        <w:t xml:space="preserve"> and mixed for 2 h at room temperature, after which the supernatant is collected by centrifugation (&gt;6000g). In the second step the pH of the supernatant is adjusted to pH 6.5 using </w:t>
      </w:r>
      <w:proofErr w:type="spellStart"/>
      <w:r w:rsidRPr="0034726D">
        <w:t>HCl</w:t>
      </w:r>
      <w:proofErr w:type="spellEnd"/>
      <w:r w:rsidRPr="0034726D">
        <w:t xml:space="preserve">. In the enzymatic hydrolysis proteases (0.1% (w/v)) are added from a stock and incubated for 1 h at 50 </w:t>
      </w:r>
      <w:proofErr w:type="spellStart"/>
      <w:r w:rsidRPr="0034726D">
        <w:rPr>
          <w:vertAlign w:val="superscript"/>
        </w:rPr>
        <w:t>o</w:t>
      </w:r>
      <w:r w:rsidRPr="0034726D">
        <w:t>C.</w:t>
      </w:r>
      <w:proofErr w:type="spellEnd"/>
      <w:r w:rsidRPr="0034726D">
        <w:t xml:space="preserve"> The reaction is terminated by incubation at 90</w:t>
      </w:r>
      <w:r w:rsidRPr="0034726D">
        <w:rPr>
          <w:vertAlign w:val="superscript"/>
        </w:rPr>
        <w:t>o</w:t>
      </w:r>
      <w:r w:rsidRPr="0034726D">
        <w:t>C for 30 minutes. This results in inactivation of the enzyme and pasteurization of the sample. From the hydrolysis a mixture of peptides is obtained with interesting antimicrobial properties for potenti</w:t>
      </w:r>
      <w:r w:rsidR="0095183E">
        <w:t xml:space="preserve">al use as a food preservative. </w:t>
      </w:r>
      <w:r w:rsidRPr="0034726D">
        <w:br w:type="page"/>
      </w:r>
    </w:p>
    <w:p w14:paraId="4D891A21" w14:textId="77777777" w:rsidR="004050AE" w:rsidRPr="00A24249" w:rsidRDefault="004050AE" w:rsidP="00962804">
      <w:pPr>
        <w:pStyle w:val="Heading1"/>
      </w:pPr>
      <w:r w:rsidRPr="00A24249">
        <w:t xml:space="preserve">Complete flowsheets developed in </w:t>
      </w:r>
      <w:proofErr w:type="spellStart"/>
      <w:r w:rsidRPr="00A24249">
        <w:t>SuperPro</w:t>
      </w:r>
      <w:proofErr w:type="spellEnd"/>
      <w:r w:rsidRPr="00A24249">
        <w:t xml:space="preserve"> Designer</w:t>
      </w:r>
    </w:p>
    <w:p w14:paraId="1FBC38A9" w14:textId="77777777" w:rsidR="004050AE" w:rsidRPr="0034726D" w:rsidRDefault="004050AE" w:rsidP="0095183E">
      <w:pPr>
        <w:spacing w:after="0"/>
      </w:pPr>
      <w:r w:rsidRPr="0034726D">
        <w:rPr>
          <w:noProof/>
          <w:lang w:eastAsia="en-GB"/>
        </w:rPr>
        <w:drawing>
          <wp:anchor distT="0" distB="0" distL="114300" distR="114300" simplePos="0" relativeHeight="251659264" behindDoc="0" locked="0" layoutInCell="1" allowOverlap="1" wp14:anchorId="424FCE79" wp14:editId="0AB0BFAB">
            <wp:simplePos x="0" y="0"/>
            <wp:positionH relativeFrom="margin">
              <wp:align>center</wp:align>
            </wp:positionH>
            <wp:positionV relativeFrom="paragraph">
              <wp:posOffset>382905</wp:posOffset>
            </wp:positionV>
            <wp:extent cx="3948430" cy="20193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48430" cy="2019300"/>
                    </a:xfrm>
                    <a:prstGeom prst="rect">
                      <a:avLst/>
                    </a:prstGeom>
                  </pic:spPr>
                </pic:pic>
              </a:graphicData>
            </a:graphic>
            <wp14:sizeRelH relativeFrom="margin">
              <wp14:pctWidth>0</wp14:pctWidth>
            </wp14:sizeRelH>
            <wp14:sizeRelV relativeFrom="margin">
              <wp14:pctHeight>0</wp14:pctHeight>
            </wp14:sizeRelV>
          </wp:anchor>
        </w:drawing>
      </w:r>
    </w:p>
    <w:p w14:paraId="12D6689D" w14:textId="77777777" w:rsidR="004050AE" w:rsidRPr="0034726D" w:rsidRDefault="004050AE" w:rsidP="0095183E">
      <w:pPr>
        <w:spacing w:after="0"/>
      </w:pPr>
    </w:p>
    <w:p w14:paraId="467811DF" w14:textId="2E58743C" w:rsidR="004050AE" w:rsidRPr="0034726D" w:rsidRDefault="004050AE" w:rsidP="0095183E">
      <w:pPr>
        <w:pStyle w:val="Caption"/>
        <w:spacing w:after="0"/>
      </w:pPr>
      <w:bookmarkStart w:id="8" w:name="_Ref500363554"/>
      <w:r w:rsidRPr="0034726D">
        <w:t xml:space="preserve">Figure S </w:t>
      </w:r>
      <w:r w:rsidRPr="0034726D">
        <w:fldChar w:fldCharType="begin"/>
      </w:r>
      <w:r w:rsidRPr="0034726D">
        <w:instrText xml:space="preserve"> SEQ Figure_S \* ARABIC </w:instrText>
      </w:r>
      <w:r w:rsidRPr="0034726D">
        <w:fldChar w:fldCharType="separate"/>
      </w:r>
      <w:r w:rsidR="0006543F">
        <w:rPr>
          <w:noProof/>
        </w:rPr>
        <w:t>1</w:t>
      </w:r>
      <w:r w:rsidRPr="0034726D">
        <w:fldChar w:fldCharType="end"/>
      </w:r>
      <w:bookmarkEnd w:id="8"/>
      <w:r w:rsidRPr="0034726D">
        <w:t xml:space="preserve"> – </w:t>
      </w:r>
      <w:proofErr w:type="spellStart"/>
      <w:r w:rsidRPr="0034726D">
        <w:t>SuperPro</w:t>
      </w:r>
      <w:proofErr w:type="spellEnd"/>
      <w:r w:rsidRPr="0034726D">
        <w:t xml:space="preserve"> flowsheet of biorefinery process for single product value chain I (whole microalgae). IN – inlet stream; MP – main product stream; W1,W2 – waste stream . Green line highlights the streams containing the main product</w:t>
      </w:r>
    </w:p>
    <w:p w14:paraId="075272C1" w14:textId="77777777" w:rsidR="004050AE" w:rsidRPr="0034726D" w:rsidRDefault="004050AE" w:rsidP="0095183E">
      <w:pPr>
        <w:spacing w:after="0"/>
        <w:rPr>
          <w:lang w:eastAsia="en-GB"/>
        </w:rPr>
      </w:pPr>
    </w:p>
    <w:p w14:paraId="01090852" w14:textId="77777777" w:rsidR="004050AE" w:rsidRPr="0034726D" w:rsidRDefault="004050AE" w:rsidP="0095183E">
      <w:pPr>
        <w:spacing w:after="0"/>
      </w:pPr>
      <w:r w:rsidRPr="0034726D">
        <w:t xml:space="preserve"> </w:t>
      </w:r>
      <w:r w:rsidRPr="0034726D">
        <w:rPr>
          <w:noProof/>
          <w:lang w:eastAsia="en-GB"/>
        </w:rPr>
        <w:drawing>
          <wp:inline distT="0" distB="0" distL="0" distR="0" wp14:anchorId="39B5B014" wp14:editId="0A30C882">
            <wp:extent cx="5092700" cy="2855595"/>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92700" cy="2855595"/>
                    </a:xfrm>
                    <a:prstGeom prst="rect">
                      <a:avLst/>
                    </a:prstGeom>
                    <a:noFill/>
                    <a:ln>
                      <a:noFill/>
                    </a:ln>
                  </pic:spPr>
                </pic:pic>
              </a:graphicData>
            </a:graphic>
          </wp:inline>
        </w:drawing>
      </w:r>
    </w:p>
    <w:p w14:paraId="5290D9BA" w14:textId="7C6EFA93" w:rsidR="004050AE" w:rsidRPr="0034726D" w:rsidRDefault="004050AE" w:rsidP="0095183E">
      <w:pPr>
        <w:spacing w:after="0"/>
      </w:pPr>
      <w:r w:rsidRPr="0034726D">
        <w:t xml:space="preserve">Figure S </w:t>
      </w:r>
      <w:r w:rsidRPr="0034726D">
        <w:fldChar w:fldCharType="begin"/>
      </w:r>
      <w:r w:rsidRPr="0034726D">
        <w:instrText xml:space="preserve"> SEQ Figure_S \* ARABIC </w:instrText>
      </w:r>
      <w:r w:rsidRPr="0034726D">
        <w:fldChar w:fldCharType="separate"/>
      </w:r>
      <w:r w:rsidR="0006543F">
        <w:rPr>
          <w:noProof/>
        </w:rPr>
        <w:t>2</w:t>
      </w:r>
      <w:r w:rsidRPr="0034726D">
        <w:fldChar w:fldCharType="end"/>
      </w:r>
      <w:r w:rsidRPr="0034726D">
        <w:t xml:space="preserve"> – </w:t>
      </w:r>
      <w:proofErr w:type="spellStart"/>
      <w:r w:rsidRPr="0034726D">
        <w:t>SuperPro</w:t>
      </w:r>
      <w:proofErr w:type="spellEnd"/>
      <w:r w:rsidRPr="0034726D">
        <w:t xml:space="preserve"> flowsheet of biorefinery process for single product value chain II (broken microalgae). </w:t>
      </w:r>
      <w:r w:rsidRPr="0034726D">
        <w:rPr>
          <w:bCs/>
        </w:rPr>
        <w:t>IN – inlet stream; MP – main product stream; W1, W2 – waste streams. Green line highlights the streams containing the main product.</w:t>
      </w:r>
    </w:p>
    <w:p w14:paraId="19FD874C" w14:textId="77777777" w:rsidR="004050AE" w:rsidRPr="0034726D" w:rsidRDefault="004050AE" w:rsidP="0095183E">
      <w:pPr>
        <w:spacing w:after="0"/>
      </w:pPr>
    </w:p>
    <w:p w14:paraId="2E3C1B91" w14:textId="77777777" w:rsidR="004050AE" w:rsidRPr="0034726D" w:rsidRDefault="004050AE" w:rsidP="0095183E">
      <w:pPr>
        <w:pStyle w:val="Caption"/>
        <w:spacing w:after="0"/>
        <w:sectPr w:rsidR="004050AE" w:rsidRPr="0034726D" w:rsidSect="006848C9">
          <w:footerReference w:type="default" r:id="rId13"/>
          <w:footerReference w:type="first" r:id="rId14"/>
          <w:pgSz w:w="11906" w:h="16838"/>
          <w:pgMar w:top="1701" w:right="1701" w:bottom="1560" w:left="1701" w:header="708" w:footer="708" w:gutter="0"/>
          <w:cols w:space="708"/>
          <w:docGrid w:linePitch="360"/>
        </w:sectPr>
      </w:pPr>
    </w:p>
    <w:p w14:paraId="52FA62EA" w14:textId="77777777" w:rsidR="004050AE" w:rsidRPr="0034726D" w:rsidRDefault="004050AE" w:rsidP="0095183E">
      <w:pPr>
        <w:spacing w:after="0"/>
      </w:pPr>
      <w:r w:rsidRPr="0034726D">
        <w:t xml:space="preserve"> </w:t>
      </w:r>
      <w:r w:rsidRPr="0034726D">
        <w:rPr>
          <w:noProof/>
          <w:lang w:eastAsia="en-GB"/>
        </w:rPr>
        <w:drawing>
          <wp:inline distT="0" distB="0" distL="0" distR="0" wp14:anchorId="0C88E385" wp14:editId="7A8D12F2">
            <wp:extent cx="8558772" cy="4853354"/>
            <wp:effectExtent l="0" t="0" r="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60526" cy="4854349"/>
                    </a:xfrm>
                    <a:prstGeom prst="rect">
                      <a:avLst/>
                    </a:prstGeom>
                    <a:noFill/>
                    <a:ln>
                      <a:noFill/>
                    </a:ln>
                  </pic:spPr>
                </pic:pic>
              </a:graphicData>
            </a:graphic>
          </wp:inline>
        </w:drawing>
      </w:r>
    </w:p>
    <w:p w14:paraId="6AB191A8" w14:textId="4BD3279E" w:rsidR="004050AE" w:rsidRPr="0034726D" w:rsidRDefault="004050AE" w:rsidP="0095183E">
      <w:pPr>
        <w:pStyle w:val="Caption"/>
        <w:spacing w:after="0"/>
      </w:pPr>
      <w:r w:rsidRPr="0034726D">
        <w:t xml:space="preserve">Figure S </w:t>
      </w:r>
      <w:r w:rsidRPr="0034726D">
        <w:fldChar w:fldCharType="begin"/>
      </w:r>
      <w:r w:rsidRPr="0034726D">
        <w:instrText xml:space="preserve"> SEQ Figure_S \* ARABIC </w:instrText>
      </w:r>
      <w:r w:rsidRPr="0034726D">
        <w:fldChar w:fldCharType="separate"/>
      </w:r>
      <w:r w:rsidR="0006543F">
        <w:rPr>
          <w:noProof/>
        </w:rPr>
        <w:t>3</w:t>
      </w:r>
      <w:r w:rsidRPr="0034726D">
        <w:fldChar w:fldCharType="end"/>
      </w:r>
      <w:r w:rsidRPr="0034726D">
        <w:t xml:space="preserve"> – </w:t>
      </w:r>
      <w:proofErr w:type="spellStart"/>
      <w:r w:rsidRPr="0034726D">
        <w:t>SuperPro</w:t>
      </w:r>
      <w:proofErr w:type="spellEnd"/>
      <w:r w:rsidRPr="0034726D">
        <w:t xml:space="preserve"> flowsheet of biorefinery process for single product value chain III (soluble proteins). IN – inlet stream; MP – main product stream; R1, R2, R3 – residue containing streams; W1, W2 – waste streams. Green and red lines highlight the streams containing the main product and the residues, respectively</w:t>
      </w:r>
    </w:p>
    <w:p w14:paraId="392DD464" w14:textId="77777777" w:rsidR="004050AE" w:rsidRPr="0034726D" w:rsidRDefault="004050AE" w:rsidP="0095183E">
      <w:pPr>
        <w:spacing w:after="0"/>
      </w:pPr>
    </w:p>
    <w:p w14:paraId="2E39CB8F" w14:textId="77777777" w:rsidR="004050AE" w:rsidRPr="0034726D" w:rsidRDefault="004050AE" w:rsidP="0095183E">
      <w:pPr>
        <w:pStyle w:val="Caption"/>
        <w:spacing w:after="0"/>
        <w:sectPr w:rsidR="004050AE" w:rsidRPr="0034726D" w:rsidSect="00FA2D5F">
          <w:pgSz w:w="16838" w:h="11906" w:orient="landscape"/>
          <w:pgMar w:top="709" w:right="1701" w:bottom="1134" w:left="1701" w:header="708" w:footer="708" w:gutter="0"/>
          <w:cols w:space="708"/>
          <w:docGrid w:linePitch="360"/>
        </w:sectPr>
      </w:pPr>
    </w:p>
    <w:p w14:paraId="7A42EE82" w14:textId="77777777" w:rsidR="004050AE" w:rsidRPr="0034726D" w:rsidRDefault="004050AE" w:rsidP="0095183E">
      <w:pPr>
        <w:spacing w:after="0"/>
      </w:pPr>
      <w:r w:rsidRPr="0034726D">
        <w:t xml:space="preserve"> </w:t>
      </w:r>
      <w:r w:rsidRPr="0034726D">
        <w:rPr>
          <w:noProof/>
          <w:lang w:eastAsia="en-GB"/>
        </w:rPr>
        <w:drawing>
          <wp:inline distT="0" distB="0" distL="0" distR="0" wp14:anchorId="111CBF82" wp14:editId="16EB9FCB">
            <wp:extent cx="5219065" cy="6759575"/>
            <wp:effectExtent l="0" t="0" r="635"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19065" cy="6759575"/>
                    </a:xfrm>
                    <a:prstGeom prst="rect">
                      <a:avLst/>
                    </a:prstGeom>
                    <a:noFill/>
                    <a:ln>
                      <a:noFill/>
                    </a:ln>
                  </pic:spPr>
                </pic:pic>
              </a:graphicData>
            </a:graphic>
          </wp:inline>
        </w:drawing>
      </w:r>
    </w:p>
    <w:p w14:paraId="74C4EEF4" w14:textId="22DE8887" w:rsidR="004050AE" w:rsidRPr="0034726D" w:rsidRDefault="004050AE" w:rsidP="0095183E">
      <w:pPr>
        <w:pStyle w:val="Caption"/>
        <w:spacing w:after="0"/>
      </w:pPr>
      <w:r w:rsidRPr="0034726D">
        <w:t xml:space="preserve">Figure S </w:t>
      </w:r>
      <w:r w:rsidRPr="0034726D">
        <w:fldChar w:fldCharType="begin"/>
      </w:r>
      <w:r w:rsidRPr="0034726D">
        <w:instrText xml:space="preserve"> SEQ Figure_S \* ARABIC </w:instrText>
      </w:r>
      <w:r w:rsidRPr="0034726D">
        <w:fldChar w:fldCharType="separate"/>
      </w:r>
      <w:r w:rsidR="0006543F">
        <w:rPr>
          <w:noProof/>
        </w:rPr>
        <w:t>4</w:t>
      </w:r>
      <w:r w:rsidRPr="0034726D">
        <w:fldChar w:fldCharType="end"/>
      </w:r>
      <w:r w:rsidRPr="0034726D">
        <w:t xml:space="preserve"> – </w:t>
      </w:r>
      <w:proofErr w:type="spellStart"/>
      <w:r w:rsidRPr="0034726D">
        <w:t>SuperPro</w:t>
      </w:r>
      <w:proofErr w:type="spellEnd"/>
      <w:r w:rsidRPr="0034726D">
        <w:t xml:space="preserve"> flowsheet of biorefinery process for single product value chain IV (pigments). The pressurised extraction takes into account the most complete procedure involving SFE, GXL and PLE. The flowsheet is simplified when one of them was skipped (microalgae species dependent). HPH and drying are not required for all the strains either. MP – main product stream; R1, R2, R3 – residue containing stream; W1, W2 – waste streams. Green and red lines highlight the streams containing the main product and the residues, respectively.</w:t>
      </w:r>
    </w:p>
    <w:p w14:paraId="420FFF0D" w14:textId="77777777" w:rsidR="004050AE" w:rsidRPr="0034726D" w:rsidRDefault="004050AE" w:rsidP="0095183E">
      <w:pPr>
        <w:spacing w:after="0"/>
      </w:pPr>
      <w:r w:rsidRPr="0034726D">
        <w:br w:type="page"/>
      </w:r>
    </w:p>
    <w:p w14:paraId="7AB86BAA" w14:textId="77777777" w:rsidR="004050AE" w:rsidRPr="0034726D" w:rsidRDefault="004050AE" w:rsidP="0095183E">
      <w:pPr>
        <w:spacing w:after="0"/>
      </w:pPr>
      <w:r w:rsidRPr="0034726D">
        <w:rPr>
          <w:noProof/>
          <w:lang w:eastAsia="en-GB"/>
        </w:rPr>
        <w:drawing>
          <wp:inline distT="0" distB="0" distL="0" distR="0" wp14:anchorId="685DDFBF" wp14:editId="745D9AA5">
            <wp:extent cx="5683348" cy="49805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83870" cy="4980982"/>
                    </a:xfrm>
                    <a:prstGeom prst="rect">
                      <a:avLst/>
                    </a:prstGeom>
                    <a:noFill/>
                    <a:ln>
                      <a:noFill/>
                    </a:ln>
                  </pic:spPr>
                </pic:pic>
              </a:graphicData>
            </a:graphic>
          </wp:inline>
        </w:drawing>
      </w:r>
    </w:p>
    <w:p w14:paraId="10073FB6" w14:textId="2F1965AB" w:rsidR="004050AE" w:rsidRPr="0034726D" w:rsidRDefault="004050AE" w:rsidP="0095183E">
      <w:pPr>
        <w:pStyle w:val="Caption"/>
        <w:spacing w:after="0"/>
      </w:pPr>
      <w:r w:rsidRPr="0034726D">
        <w:t xml:space="preserve">Figure S </w:t>
      </w:r>
      <w:r w:rsidRPr="0034726D">
        <w:fldChar w:fldCharType="begin"/>
      </w:r>
      <w:r w:rsidRPr="0034726D">
        <w:instrText xml:space="preserve"> SEQ Figure_S \* ARABIC </w:instrText>
      </w:r>
      <w:r w:rsidRPr="0034726D">
        <w:fldChar w:fldCharType="separate"/>
      </w:r>
      <w:r w:rsidR="0006543F">
        <w:rPr>
          <w:noProof/>
        </w:rPr>
        <w:t>5</w:t>
      </w:r>
      <w:r w:rsidRPr="0034726D">
        <w:fldChar w:fldCharType="end"/>
      </w:r>
      <w:r w:rsidRPr="0034726D">
        <w:t xml:space="preserve"> – </w:t>
      </w:r>
      <w:proofErr w:type="spellStart"/>
      <w:r w:rsidRPr="0034726D">
        <w:t>SuperPro</w:t>
      </w:r>
      <w:proofErr w:type="spellEnd"/>
      <w:r w:rsidRPr="0034726D">
        <w:t xml:space="preserve"> flowsheet of biorefinery process for si</w:t>
      </w:r>
      <w:r w:rsidR="00980C55">
        <w:t>ngle product value chain V (oil</w:t>
      </w:r>
      <w:r w:rsidRPr="0034726D">
        <w:t>). Solvent extraction can be made either with a mixture of hexane and ethanol (3:2) or with a mix of hexane and isopropanol (3:2), depending on the strain. Green and red lines highlight the streams containing the main product and the residues, respectively.</w:t>
      </w:r>
    </w:p>
    <w:p w14:paraId="0123F2C7" w14:textId="77777777" w:rsidR="004050AE" w:rsidRPr="0034726D" w:rsidRDefault="004050AE" w:rsidP="0095183E">
      <w:pPr>
        <w:pStyle w:val="Caption"/>
        <w:spacing w:after="0"/>
      </w:pPr>
    </w:p>
    <w:p w14:paraId="5B255E9C" w14:textId="77777777" w:rsidR="004050AE" w:rsidRPr="0034726D" w:rsidRDefault="004050AE" w:rsidP="0095183E">
      <w:pPr>
        <w:spacing w:after="0"/>
        <w:rPr>
          <w:lang w:eastAsia="en-GB"/>
        </w:rPr>
        <w:sectPr w:rsidR="004050AE" w:rsidRPr="0034726D" w:rsidSect="00FB0AF9">
          <w:pgSz w:w="11906" w:h="16838"/>
          <w:pgMar w:top="1701" w:right="1701" w:bottom="1701" w:left="1701" w:header="708" w:footer="708" w:gutter="0"/>
          <w:cols w:space="708"/>
          <w:docGrid w:linePitch="360"/>
        </w:sectPr>
      </w:pPr>
    </w:p>
    <w:p w14:paraId="43AB67DB" w14:textId="77777777" w:rsidR="004050AE" w:rsidRPr="0034726D" w:rsidRDefault="004050AE" w:rsidP="0095183E">
      <w:pPr>
        <w:pStyle w:val="Caption"/>
        <w:spacing w:after="0"/>
      </w:pPr>
      <w:r w:rsidRPr="0034726D">
        <w:rPr>
          <w:noProof/>
        </w:rPr>
        <w:drawing>
          <wp:inline distT="0" distB="0" distL="0" distR="0" wp14:anchorId="46029A3C" wp14:editId="6CE3D805">
            <wp:extent cx="7272655" cy="5430129"/>
            <wp:effectExtent l="0" t="0" r="444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7079"/>
                    <a:stretch/>
                  </pic:blipFill>
                  <pic:spPr bwMode="auto">
                    <a:xfrm>
                      <a:off x="0" y="0"/>
                      <a:ext cx="7274942" cy="5431837"/>
                    </a:xfrm>
                    <a:prstGeom prst="rect">
                      <a:avLst/>
                    </a:prstGeom>
                    <a:noFill/>
                    <a:ln>
                      <a:noFill/>
                    </a:ln>
                    <a:extLst>
                      <a:ext uri="{53640926-AAD7-44D8-BBD7-CCE9431645EC}">
                        <a14:shadowObscured xmlns:a14="http://schemas.microsoft.com/office/drawing/2010/main"/>
                      </a:ext>
                    </a:extLst>
                  </pic:spPr>
                </pic:pic>
              </a:graphicData>
            </a:graphic>
          </wp:inline>
        </w:drawing>
      </w:r>
    </w:p>
    <w:p w14:paraId="21BC120E" w14:textId="6CF0F501" w:rsidR="004050AE" w:rsidRPr="0034726D" w:rsidRDefault="004050AE" w:rsidP="0095183E">
      <w:pPr>
        <w:pStyle w:val="Caption"/>
        <w:spacing w:after="0"/>
      </w:pPr>
      <w:r w:rsidRPr="0034726D">
        <w:t xml:space="preserve">Figure S </w:t>
      </w:r>
      <w:r w:rsidRPr="0034726D">
        <w:fldChar w:fldCharType="begin"/>
      </w:r>
      <w:r w:rsidRPr="0034726D">
        <w:instrText xml:space="preserve"> SEQ Figure_S \* ARABIC </w:instrText>
      </w:r>
      <w:r w:rsidRPr="0034726D">
        <w:fldChar w:fldCharType="separate"/>
      </w:r>
      <w:r w:rsidR="0006543F">
        <w:rPr>
          <w:noProof/>
        </w:rPr>
        <w:t>6</w:t>
      </w:r>
      <w:r w:rsidRPr="0034726D">
        <w:fldChar w:fldCharType="end"/>
      </w:r>
      <w:r w:rsidRPr="0034726D">
        <w:t xml:space="preserve"> – </w:t>
      </w:r>
      <w:proofErr w:type="spellStart"/>
      <w:r w:rsidRPr="0034726D">
        <w:t>SuperPro</w:t>
      </w:r>
      <w:proofErr w:type="spellEnd"/>
      <w:r w:rsidRPr="0034726D">
        <w:t xml:space="preserve"> flowsheet of the biorefinery process for </w:t>
      </w:r>
      <w:r w:rsidRPr="0034726D">
        <w:rPr>
          <w:i/>
        </w:rPr>
        <w:t>Nannochloropsis</w:t>
      </w:r>
      <w:r w:rsidR="00731C6C">
        <w:rPr>
          <w:i/>
        </w:rPr>
        <w:t xml:space="preserve"> </w:t>
      </w:r>
      <w:r w:rsidR="00731C6C" w:rsidRPr="00731C6C">
        <w:t>(N+)</w:t>
      </w:r>
      <w:r w:rsidRPr="0034726D">
        <w:t>–based multiproduct value chain 1. P1, P2, P3, P4, P5, P6 and P7 are product containing streams. Green lines highlight the streams containing the products.</w:t>
      </w:r>
      <w:r w:rsidRPr="0034726D">
        <w:br w:type="page"/>
      </w:r>
    </w:p>
    <w:p w14:paraId="470D603A" w14:textId="77777777" w:rsidR="004050AE" w:rsidRPr="0034726D" w:rsidRDefault="004050AE" w:rsidP="0095183E">
      <w:pPr>
        <w:spacing w:after="0"/>
      </w:pPr>
      <w:r w:rsidRPr="0034726D">
        <w:rPr>
          <w:noProof/>
          <w:lang w:eastAsia="en-GB"/>
        </w:rPr>
        <w:drawing>
          <wp:inline distT="0" distB="0" distL="0" distR="0" wp14:anchorId="7BE32B0E" wp14:editId="54F7A003">
            <wp:extent cx="8531860" cy="4678680"/>
            <wp:effectExtent l="0" t="0" r="2540" b="7620"/>
            <wp:docPr id="2" name="Picture 2"/>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31860" cy="4678680"/>
                    </a:xfrm>
                    <a:prstGeom prst="rect">
                      <a:avLst/>
                    </a:prstGeom>
                    <a:noFill/>
                    <a:ln>
                      <a:noFill/>
                    </a:ln>
                  </pic:spPr>
                </pic:pic>
              </a:graphicData>
            </a:graphic>
          </wp:inline>
        </w:drawing>
      </w:r>
    </w:p>
    <w:p w14:paraId="6731734D" w14:textId="68AC85FF" w:rsidR="004050AE" w:rsidRPr="0034726D" w:rsidRDefault="004050AE" w:rsidP="0095183E">
      <w:pPr>
        <w:pStyle w:val="Caption"/>
        <w:spacing w:after="0"/>
      </w:pPr>
      <w:r w:rsidRPr="0034726D">
        <w:t xml:space="preserve">Figure S </w:t>
      </w:r>
      <w:r w:rsidRPr="0034726D">
        <w:fldChar w:fldCharType="begin"/>
      </w:r>
      <w:r w:rsidRPr="0034726D">
        <w:instrText xml:space="preserve"> SEQ Figure_S \* ARABIC </w:instrText>
      </w:r>
      <w:r w:rsidRPr="0034726D">
        <w:fldChar w:fldCharType="separate"/>
      </w:r>
      <w:r w:rsidR="0006543F">
        <w:rPr>
          <w:noProof/>
        </w:rPr>
        <w:t>7</w:t>
      </w:r>
      <w:r w:rsidRPr="0034726D">
        <w:fldChar w:fldCharType="end"/>
      </w:r>
      <w:r w:rsidRPr="0034726D">
        <w:t xml:space="preserve"> – </w:t>
      </w:r>
      <w:proofErr w:type="spellStart"/>
      <w:r w:rsidRPr="0034726D">
        <w:t>SuperPro</w:t>
      </w:r>
      <w:proofErr w:type="spellEnd"/>
      <w:r w:rsidRPr="0034726D">
        <w:t xml:space="preserve"> flowsheet of the biorefinery process for </w:t>
      </w:r>
      <w:r w:rsidRPr="0034726D">
        <w:rPr>
          <w:i/>
        </w:rPr>
        <w:t>Isochrysis</w:t>
      </w:r>
      <w:r w:rsidRPr="0034726D">
        <w:t>–based multiproduct value chain 2. P1, P2, P3, P4, P5 are the product containing streams. Green lines highlight the streams containing the products.</w:t>
      </w:r>
    </w:p>
    <w:p w14:paraId="6F212FD4" w14:textId="77777777" w:rsidR="004050AE" w:rsidRPr="0034726D" w:rsidRDefault="004050AE" w:rsidP="0095183E">
      <w:pPr>
        <w:spacing w:after="0"/>
      </w:pPr>
      <w:r w:rsidRPr="0034726D">
        <w:rPr>
          <w:lang w:eastAsia="en-GB"/>
        </w:rPr>
        <w:br w:type="page"/>
      </w:r>
      <w:r w:rsidRPr="0034726D">
        <w:rPr>
          <w:noProof/>
          <w:lang w:eastAsia="en-GB"/>
        </w:rPr>
        <w:drawing>
          <wp:inline distT="0" distB="0" distL="0" distR="0" wp14:anchorId="3AC26A88" wp14:editId="4F7DBC45">
            <wp:extent cx="6867525" cy="39433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67525" cy="3943350"/>
                    </a:xfrm>
                    <a:prstGeom prst="rect">
                      <a:avLst/>
                    </a:prstGeom>
                    <a:noFill/>
                    <a:ln>
                      <a:noFill/>
                    </a:ln>
                  </pic:spPr>
                </pic:pic>
              </a:graphicData>
            </a:graphic>
          </wp:inline>
        </w:drawing>
      </w:r>
    </w:p>
    <w:p w14:paraId="6734D691" w14:textId="4EA77A5C" w:rsidR="004050AE" w:rsidRPr="0034726D" w:rsidRDefault="004050AE" w:rsidP="0095183E">
      <w:pPr>
        <w:pStyle w:val="Caption"/>
        <w:spacing w:after="0"/>
      </w:pPr>
      <w:r w:rsidRPr="0034726D">
        <w:t xml:space="preserve">Figure S </w:t>
      </w:r>
      <w:r w:rsidRPr="0034726D">
        <w:fldChar w:fldCharType="begin"/>
      </w:r>
      <w:r w:rsidRPr="0034726D">
        <w:instrText xml:space="preserve"> SEQ Figure_S \* ARABIC </w:instrText>
      </w:r>
      <w:r w:rsidRPr="0034726D">
        <w:fldChar w:fldCharType="separate"/>
      </w:r>
      <w:r w:rsidR="0006543F">
        <w:rPr>
          <w:noProof/>
        </w:rPr>
        <w:t>8</w:t>
      </w:r>
      <w:r w:rsidRPr="0034726D">
        <w:fldChar w:fldCharType="end"/>
      </w:r>
      <w:r w:rsidRPr="0034726D">
        <w:t xml:space="preserve"> - </w:t>
      </w:r>
      <w:proofErr w:type="spellStart"/>
      <w:r w:rsidRPr="0034726D">
        <w:t>SuperPro</w:t>
      </w:r>
      <w:proofErr w:type="spellEnd"/>
      <w:r w:rsidRPr="0034726D">
        <w:t xml:space="preserve"> flowsheet of the biorefinery process for </w:t>
      </w:r>
      <w:r w:rsidR="008B6E66" w:rsidRPr="0034726D">
        <w:rPr>
          <w:i/>
        </w:rPr>
        <w:t>Nannochloropsis</w:t>
      </w:r>
      <w:r w:rsidR="008B6E66">
        <w:rPr>
          <w:i/>
        </w:rPr>
        <w:t xml:space="preserve"> </w:t>
      </w:r>
      <w:r w:rsidR="008B6E66" w:rsidRPr="00731C6C">
        <w:t>(N</w:t>
      </w:r>
      <w:r w:rsidR="008B6E66" w:rsidRPr="00731C6C">
        <w:rPr>
          <w:vertAlign w:val="superscript"/>
        </w:rPr>
        <w:t>-</w:t>
      </w:r>
      <w:r w:rsidR="008B6E66" w:rsidRPr="00731C6C">
        <w:t>)–</w:t>
      </w:r>
      <w:r w:rsidR="008B6E66" w:rsidRPr="0034726D">
        <w:t xml:space="preserve">based </w:t>
      </w:r>
      <w:r w:rsidRPr="0034726D">
        <w:t>multiproduct value chain 3. P1, P2, P3, P4 are the product containing stream. Green lines highlight the streams containing the products.</w:t>
      </w:r>
    </w:p>
    <w:p w14:paraId="711870EF" w14:textId="77777777" w:rsidR="004050AE" w:rsidRPr="0034726D" w:rsidRDefault="004050AE" w:rsidP="0095183E">
      <w:pPr>
        <w:spacing w:after="0"/>
      </w:pPr>
      <w:r w:rsidRPr="0034726D">
        <w:rPr>
          <w:noProof/>
          <w:lang w:eastAsia="en-GB"/>
        </w:rPr>
        <w:drawing>
          <wp:inline distT="0" distB="0" distL="0" distR="0" wp14:anchorId="25AC8D3E" wp14:editId="67B345C2">
            <wp:extent cx="8531860" cy="4678762"/>
            <wp:effectExtent l="0" t="0" r="254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31860" cy="4678762"/>
                    </a:xfrm>
                    <a:prstGeom prst="rect">
                      <a:avLst/>
                    </a:prstGeom>
                    <a:noFill/>
                    <a:ln>
                      <a:noFill/>
                    </a:ln>
                  </pic:spPr>
                </pic:pic>
              </a:graphicData>
            </a:graphic>
          </wp:inline>
        </w:drawing>
      </w:r>
    </w:p>
    <w:p w14:paraId="51B16F1E" w14:textId="5333AC45" w:rsidR="003F566A" w:rsidRPr="0034726D" w:rsidRDefault="004050AE" w:rsidP="0095183E">
      <w:pPr>
        <w:pStyle w:val="Caption"/>
        <w:spacing w:after="0"/>
        <w:sectPr w:rsidR="003F566A" w:rsidRPr="0034726D" w:rsidSect="00B106B8">
          <w:pgSz w:w="16838" w:h="11906" w:orient="landscape"/>
          <w:pgMar w:top="851" w:right="1701" w:bottom="709" w:left="1701" w:header="708" w:footer="708" w:gutter="0"/>
          <w:cols w:space="708"/>
          <w:docGrid w:linePitch="360"/>
        </w:sectPr>
      </w:pPr>
      <w:r w:rsidRPr="0034726D">
        <w:t xml:space="preserve">Figure S </w:t>
      </w:r>
      <w:r w:rsidRPr="0034726D">
        <w:fldChar w:fldCharType="begin"/>
      </w:r>
      <w:r w:rsidRPr="0034726D">
        <w:instrText xml:space="preserve"> SEQ Figure_S \* ARABIC </w:instrText>
      </w:r>
      <w:r w:rsidRPr="0034726D">
        <w:fldChar w:fldCharType="separate"/>
      </w:r>
      <w:r w:rsidR="0006543F">
        <w:rPr>
          <w:noProof/>
        </w:rPr>
        <w:t>9</w:t>
      </w:r>
      <w:r w:rsidRPr="0034726D">
        <w:fldChar w:fldCharType="end"/>
      </w:r>
      <w:r w:rsidRPr="0034726D">
        <w:t xml:space="preserve"> – </w:t>
      </w:r>
      <w:proofErr w:type="spellStart"/>
      <w:r w:rsidRPr="0034726D">
        <w:t>SuperPro</w:t>
      </w:r>
      <w:proofErr w:type="spellEnd"/>
      <w:r w:rsidRPr="0034726D">
        <w:t xml:space="preserve"> flowsheet of the biorefinery process for </w:t>
      </w:r>
      <w:r w:rsidR="008B6E66" w:rsidRPr="0034726D">
        <w:rPr>
          <w:i/>
        </w:rPr>
        <w:t>Nannochloropsis</w:t>
      </w:r>
      <w:r w:rsidR="008B6E66">
        <w:rPr>
          <w:i/>
        </w:rPr>
        <w:t xml:space="preserve"> </w:t>
      </w:r>
      <w:r w:rsidR="008B6E66" w:rsidRPr="00731C6C">
        <w:t>(N</w:t>
      </w:r>
      <w:r w:rsidR="008B6E66" w:rsidRPr="00731C6C">
        <w:rPr>
          <w:vertAlign w:val="superscript"/>
        </w:rPr>
        <w:t>-</w:t>
      </w:r>
      <w:r w:rsidR="008B6E66" w:rsidRPr="00731C6C">
        <w:t>)–</w:t>
      </w:r>
      <w:r w:rsidR="008B6E66" w:rsidRPr="0034726D">
        <w:t xml:space="preserve">based </w:t>
      </w:r>
      <w:r w:rsidRPr="0034726D">
        <w:t>multiproduct value chain 4. P1, P2, P3, P4 are the product containing stream. Green lines highlight the streams containing the products.</w:t>
      </w:r>
      <w:r w:rsidRPr="0034726D">
        <w:br w:type="page"/>
      </w:r>
    </w:p>
    <w:p w14:paraId="1F00BA20" w14:textId="77777777" w:rsidR="004050AE" w:rsidRPr="0034726D" w:rsidRDefault="004050AE" w:rsidP="0095183E">
      <w:pPr>
        <w:pStyle w:val="Caption"/>
        <w:spacing w:after="0"/>
      </w:pPr>
    </w:p>
    <w:p w14:paraId="79F12A80" w14:textId="77777777" w:rsidR="004050AE" w:rsidRPr="0034726D" w:rsidRDefault="003F566A" w:rsidP="007B5352">
      <w:pPr>
        <w:pStyle w:val="Caption"/>
        <w:spacing w:after="0"/>
      </w:pPr>
      <w:r w:rsidRPr="0034726D">
        <w:t xml:space="preserve"> </w:t>
      </w:r>
      <w:r w:rsidRPr="0034726D">
        <w:rPr>
          <w:noProof/>
        </w:rPr>
        <w:drawing>
          <wp:inline distT="0" distB="0" distL="0" distR="0" wp14:anchorId="63881331" wp14:editId="76553855">
            <wp:extent cx="4215130" cy="6737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5130" cy="6737985"/>
                    </a:xfrm>
                    <a:prstGeom prst="rect">
                      <a:avLst/>
                    </a:prstGeom>
                    <a:noFill/>
                    <a:ln>
                      <a:noFill/>
                    </a:ln>
                  </pic:spPr>
                </pic:pic>
              </a:graphicData>
            </a:graphic>
          </wp:inline>
        </w:drawing>
      </w:r>
    </w:p>
    <w:p w14:paraId="33F85847" w14:textId="55864643" w:rsidR="004050AE" w:rsidRPr="0034726D" w:rsidRDefault="004050AE" w:rsidP="0095183E">
      <w:pPr>
        <w:pStyle w:val="Caption"/>
        <w:spacing w:after="0"/>
        <w:sectPr w:rsidR="004050AE" w:rsidRPr="0034726D" w:rsidSect="007B5352">
          <w:pgSz w:w="11906" w:h="16838"/>
          <w:pgMar w:top="1701" w:right="709" w:bottom="1701" w:left="851" w:header="708" w:footer="708" w:gutter="0"/>
          <w:cols w:space="708"/>
          <w:docGrid w:linePitch="360"/>
        </w:sectPr>
      </w:pPr>
      <w:bookmarkStart w:id="9" w:name="_Ref500232977"/>
      <w:r w:rsidRPr="0034726D">
        <w:t xml:space="preserve">Figure S </w:t>
      </w:r>
      <w:r w:rsidRPr="0034726D">
        <w:fldChar w:fldCharType="begin"/>
      </w:r>
      <w:r w:rsidRPr="0034726D">
        <w:instrText xml:space="preserve"> SEQ Figure_S \* ARABIC </w:instrText>
      </w:r>
      <w:r w:rsidRPr="0034726D">
        <w:fldChar w:fldCharType="separate"/>
      </w:r>
      <w:r w:rsidR="0006543F">
        <w:rPr>
          <w:noProof/>
        </w:rPr>
        <w:t>10</w:t>
      </w:r>
      <w:r w:rsidRPr="0034726D">
        <w:fldChar w:fldCharType="end"/>
      </w:r>
      <w:bookmarkEnd w:id="9"/>
      <w:r w:rsidRPr="0034726D">
        <w:t xml:space="preserve"> – Yields of biomass (A) and proteins (B) in the supernatants (Surn1, Surn2 and Surn3) that are collected after three washing and centrifugation steps of the disrupted cells and in the leftover pellet after the third washing and centrifugation step (Pellet 3). Data refers to the mass amount recovered in each phase with respect to the initial amount present in the biomass before cell disruption.</w:t>
      </w:r>
    </w:p>
    <w:p w14:paraId="595F654C" w14:textId="77777777" w:rsidR="004050AE" w:rsidRPr="0034726D" w:rsidRDefault="004050AE" w:rsidP="00962804">
      <w:pPr>
        <w:pStyle w:val="Heading1"/>
        <w:rPr>
          <w:rFonts w:eastAsiaTheme="minorEastAsia"/>
          <w:lang w:eastAsia="en-GB"/>
        </w:rPr>
      </w:pPr>
      <w:r w:rsidRPr="0034726D">
        <w:rPr>
          <w:rFonts w:eastAsiaTheme="minorEastAsia"/>
          <w:lang w:eastAsia="en-GB"/>
        </w:rPr>
        <w:t>Techno-economic approach and assumptions</w:t>
      </w:r>
    </w:p>
    <w:p w14:paraId="3BBDF5B8" w14:textId="77777777" w:rsidR="004050AE" w:rsidRPr="0034726D" w:rsidRDefault="004050AE" w:rsidP="0095183E">
      <w:pPr>
        <w:spacing w:after="0"/>
      </w:pPr>
      <w:r w:rsidRPr="0034726D">
        <w:t>For each strain – value chain scenario combination the following were analysed:</w:t>
      </w:r>
    </w:p>
    <w:p w14:paraId="018856E9" w14:textId="77777777" w:rsidR="004050AE" w:rsidRPr="0034726D" w:rsidRDefault="004050AE" w:rsidP="0095183E">
      <w:pPr>
        <w:pStyle w:val="ListParagraph"/>
        <w:numPr>
          <w:ilvl w:val="0"/>
          <w:numId w:val="1"/>
        </w:numPr>
        <w:spacing w:after="0"/>
      </w:pPr>
      <w:r w:rsidRPr="0034726D">
        <w:t xml:space="preserve">Mass balances, </w:t>
      </w:r>
      <w:r w:rsidRPr="0034726D">
        <w:rPr>
          <w:lang w:val="en-US"/>
        </w:rPr>
        <w:t>derived from experimental data generated in the MIRACLES project and supplemented when needed with data provided from the industrial partners and reported in project deliverables or from literature. The final product yield and level of purity have been also calculated for each scenario.</w:t>
      </w:r>
    </w:p>
    <w:p w14:paraId="667ACB8F" w14:textId="77777777" w:rsidR="004050AE" w:rsidRPr="0034726D" w:rsidRDefault="004050AE" w:rsidP="0095183E">
      <w:pPr>
        <w:pStyle w:val="ListParagraph"/>
        <w:numPr>
          <w:ilvl w:val="0"/>
          <w:numId w:val="1"/>
        </w:numPr>
        <w:spacing w:after="0"/>
      </w:pPr>
      <w:r w:rsidRPr="0034726D">
        <w:t xml:space="preserve">Energy balances, </w:t>
      </w:r>
      <w:r w:rsidRPr="0034726D">
        <w:rPr>
          <w:lang w:val="en-US"/>
        </w:rPr>
        <w:t xml:space="preserve">calculated directly at the investigated industrial scale in </w:t>
      </w:r>
      <w:proofErr w:type="spellStart"/>
      <w:r w:rsidRPr="0034726D">
        <w:rPr>
          <w:lang w:val="en-US"/>
        </w:rPr>
        <w:t>Superpro</w:t>
      </w:r>
      <w:proofErr w:type="spellEnd"/>
      <w:r w:rsidRPr="0034726D">
        <w:rPr>
          <w:lang w:val="en-US"/>
        </w:rPr>
        <w:t xml:space="preserve"> Designer. The energy balances were used to calculate the energy consumption per unit of microalgal biomass (kWh </w:t>
      </w:r>
      <w:proofErr w:type="spellStart"/>
      <w:r w:rsidRPr="0034726D">
        <w:rPr>
          <w:lang w:val="en-US"/>
        </w:rPr>
        <w:t>kg</w:t>
      </w:r>
      <w:r w:rsidRPr="0034726D">
        <w:rPr>
          <w:vertAlign w:val="subscript"/>
          <w:lang w:val="en-US"/>
        </w:rPr>
        <w:t>DW</w:t>
      </w:r>
      <w:proofErr w:type="spellEnd"/>
      <w:r w:rsidRPr="0034726D">
        <w:rPr>
          <w:vertAlign w:val="superscript"/>
          <w:lang w:val="en-US"/>
        </w:rPr>
        <w:t>–1</w:t>
      </w:r>
      <w:r w:rsidRPr="0034726D">
        <w:rPr>
          <w:lang w:val="en-US"/>
        </w:rPr>
        <w:t xml:space="preserve">) of each process step. </w:t>
      </w:r>
    </w:p>
    <w:p w14:paraId="0FE01F85" w14:textId="77777777" w:rsidR="004050AE" w:rsidRPr="0034726D" w:rsidRDefault="004050AE" w:rsidP="0095183E">
      <w:pPr>
        <w:pStyle w:val="ListParagraph"/>
        <w:numPr>
          <w:ilvl w:val="0"/>
          <w:numId w:val="1"/>
        </w:numPr>
        <w:spacing w:after="0"/>
      </w:pPr>
      <w:r w:rsidRPr="0034726D">
        <w:t>Size of the units, a scale–up/down analysis was performed to investigate the effect of microalgae throughput on the economics of the processing scenarios</w:t>
      </w:r>
    </w:p>
    <w:p w14:paraId="2425E5D8" w14:textId="77777777" w:rsidR="004050AE" w:rsidRPr="0034726D" w:rsidRDefault="004050AE" w:rsidP="0095183E">
      <w:pPr>
        <w:pStyle w:val="ListParagraph"/>
        <w:numPr>
          <w:ilvl w:val="0"/>
          <w:numId w:val="1"/>
        </w:numPr>
        <w:spacing w:after="0"/>
      </w:pPr>
      <w:r w:rsidRPr="0034726D">
        <w:t>Breakdown of resources demand in utilities, materials, labour and consumables</w:t>
      </w:r>
    </w:p>
    <w:p w14:paraId="5CEF4F9B" w14:textId="77777777" w:rsidR="004050AE" w:rsidRPr="0034726D" w:rsidRDefault="004050AE" w:rsidP="0095183E">
      <w:pPr>
        <w:pStyle w:val="ListParagraph"/>
        <w:numPr>
          <w:ilvl w:val="0"/>
          <w:numId w:val="1"/>
        </w:numPr>
        <w:spacing w:after="0"/>
      </w:pPr>
      <w:r w:rsidRPr="0034726D">
        <w:t>Cost breakdown into total capital investment (CAPEX) and unit operational costs (OPEX) expressed per kg of processed biomass from cultivation.</w:t>
      </w:r>
    </w:p>
    <w:p w14:paraId="63CDD9BA" w14:textId="77777777" w:rsidR="004050AE" w:rsidRPr="0034726D" w:rsidRDefault="004050AE" w:rsidP="0095183E">
      <w:pPr>
        <w:pStyle w:val="Heading2"/>
        <w:spacing w:before="0" w:after="0"/>
        <w:sectPr w:rsidR="004050AE" w:rsidRPr="0034726D" w:rsidSect="00B106B8">
          <w:pgSz w:w="11906" w:h="16838"/>
          <w:pgMar w:top="1701" w:right="1701" w:bottom="1701" w:left="1701" w:header="708" w:footer="708" w:gutter="0"/>
          <w:cols w:space="708"/>
          <w:docGrid w:linePitch="360"/>
        </w:sectPr>
      </w:pPr>
      <w:bookmarkStart w:id="10" w:name="_Ref502669126"/>
    </w:p>
    <w:p w14:paraId="6B26AE67" w14:textId="77777777" w:rsidR="004050AE" w:rsidRPr="0034726D" w:rsidRDefault="004050AE" w:rsidP="00962804">
      <w:pPr>
        <w:pStyle w:val="Heading1"/>
      </w:pPr>
      <w:r w:rsidRPr="0034726D">
        <w:t xml:space="preserve">Biomass composition for </w:t>
      </w:r>
      <w:proofErr w:type="spellStart"/>
      <w:r w:rsidRPr="0034726D">
        <w:t>optimised</w:t>
      </w:r>
      <w:proofErr w:type="spellEnd"/>
      <w:r w:rsidRPr="0034726D">
        <w:t xml:space="preserve"> biorefinery scenario in selected strains</w:t>
      </w:r>
    </w:p>
    <w:p w14:paraId="45FD8C98" w14:textId="3C788814" w:rsidR="004050AE" w:rsidRDefault="004050AE" w:rsidP="0095183E">
      <w:pPr>
        <w:spacing w:after="0"/>
      </w:pPr>
    </w:p>
    <w:p w14:paraId="5D7DA4AC" w14:textId="4AF57B88" w:rsidR="00BB506F" w:rsidRPr="00980C55" w:rsidRDefault="000D24C8" w:rsidP="0095183E">
      <w:pPr>
        <w:spacing w:after="0"/>
        <w:rPr>
          <w:szCs w:val="22"/>
          <w:shd w:val="clear" w:color="auto" w:fill="FFFFFF"/>
        </w:rPr>
      </w:pPr>
      <w:r w:rsidRPr="00980C55">
        <w:rPr>
          <w:szCs w:val="22"/>
          <w:shd w:val="clear" w:color="auto" w:fill="FFFFFF"/>
        </w:rPr>
        <w:t xml:space="preserve">The biomass composition of </w:t>
      </w:r>
      <w:r w:rsidRPr="00980C55">
        <w:rPr>
          <w:szCs w:val="22"/>
          <w:u w:val="single"/>
          <w:shd w:val="clear" w:color="auto" w:fill="FFFFFF"/>
        </w:rPr>
        <w:t>all species</w:t>
      </w:r>
      <w:r w:rsidRPr="00980C55">
        <w:rPr>
          <w:szCs w:val="22"/>
          <w:shd w:val="clear" w:color="auto" w:fill="FFFFFF"/>
        </w:rPr>
        <w:t xml:space="preserve"> were derived as following. Total carbohydrate composition, total protein and total lipids were determined in duplicate (i.e. from 2 cultivation runs). Total carbohydrate composition was </w:t>
      </w:r>
      <w:r w:rsidR="00B97464" w:rsidRPr="00980C55">
        <w:rPr>
          <w:szCs w:val="22"/>
          <w:shd w:val="clear" w:color="auto" w:fill="FFFFFF"/>
        </w:rPr>
        <w:t>based on the total</w:t>
      </w:r>
      <w:r w:rsidR="00B97464" w:rsidRPr="00980C55">
        <w:rPr>
          <w:szCs w:val="22"/>
        </w:rPr>
        <w:t xml:space="preserve"> sugar composition as determined by high performance anion exchange chromatography (HPAEC)</w:t>
      </w:r>
      <w:r w:rsidR="00980C55">
        <w:rPr>
          <w:szCs w:val="22"/>
        </w:rPr>
        <w:fldChar w:fldCharType="begin"/>
      </w:r>
      <w:r w:rsidR="00980C55">
        <w:rPr>
          <w:szCs w:val="22"/>
        </w:rPr>
        <w:instrText xml:space="preserve"> ADDIN EN.CITE &lt;EndNote&gt;&lt;Cite&gt;&lt;Author&gt;de Keijzer&lt;/Author&gt;&lt;Year&gt;2012&lt;/Year&gt;&lt;RecNum&gt;73&lt;/RecNum&gt;&lt;DisplayText&gt;(de Keijzer et al., 2012)&lt;/DisplayText&gt;&lt;record&gt;&lt;rec-number&gt;73&lt;/rec-number&gt;&lt;foreign-keys&gt;&lt;key app="EN" db-id="2estftvxcr5xpdepxpep59wlv2x5vd50zsav" timestamp="1598552082"&gt;73&lt;/key&gt;&lt;/foreign-keys&gt;&lt;ref-type name="Journal Article"&gt;17&lt;/ref-type&gt;&lt;contributors&gt;&lt;authors&gt;&lt;author&gt;de Keijzer, Jeroen&lt;/author&gt;&lt;author&gt;van den Broek, Lambertus A. M.&lt;/author&gt;&lt;author&gt;Ketelaar, Tijs&lt;/author&gt;&lt;author&gt;van Lammeren, André A. M.&lt;/author&gt;&lt;/authors&gt;&lt;/contributors&gt;&lt;titles&gt;&lt;title&gt;Histological Examination of Horse Chestnut Infection by Pseudomonas syringae pv. aesculi and Non-Destructive Heat Treatment to Stop Disease Progression&lt;/title&gt;&lt;secondary-title&gt;PLOS ONE&lt;/secondary-title&gt;&lt;/titles&gt;&lt;periodical&gt;&lt;full-title&gt;PLOS ONE&lt;/full-title&gt;&lt;/periodical&gt;&lt;pages&gt;e39604&lt;/pages&gt;&lt;volume&gt;7&lt;/volume&gt;&lt;number&gt;7&lt;/number&gt;&lt;dates&gt;&lt;year&gt;2012&lt;/year&gt;&lt;/dates&gt;&lt;publisher&gt;Public Library of Science&lt;/publisher&gt;&lt;urls&gt;&lt;related-urls&gt;&lt;url&gt;https://doi.org/10.1371/journal.pone.0039604&lt;/url&gt;&lt;/related-urls&gt;&lt;/urls&gt;&lt;electronic-resource-num&gt;10.1371/journal.pone.0039604&lt;/electronic-resource-num&gt;&lt;/record&gt;&lt;/Cite&gt;&lt;/EndNote&gt;</w:instrText>
      </w:r>
      <w:r w:rsidR="00980C55">
        <w:rPr>
          <w:szCs w:val="22"/>
        </w:rPr>
        <w:fldChar w:fldCharType="separate"/>
      </w:r>
      <w:r w:rsidR="00980C55">
        <w:rPr>
          <w:noProof/>
          <w:szCs w:val="22"/>
        </w:rPr>
        <w:t>(de Keijzer et al., 2012)</w:t>
      </w:r>
      <w:r w:rsidR="00980C55">
        <w:rPr>
          <w:szCs w:val="22"/>
        </w:rPr>
        <w:fldChar w:fldCharType="end"/>
      </w:r>
      <w:r w:rsidR="00B97464" w:rsidRPr="00980C55">
        <w:rPr>
          <w:szCs w:val="22"/>
        </w:rPr>
        <w:t xml:space="preserve">. </w:t>
      </w:r>
      <w:r w:rsidR="00B97464" w:rsidRPr="00980C55">
        <w:rPr>
          <w:szCs w:val="22"/>
          <w:shd w:val="clear" w:color="auto" w:fill="FFFFFF"/>
        </w:rPr>
        <w:t xml:space="preserve">For poly/monosaccharides a 80:20% ratio was estimated. </w:t>
      </w:r>
      <w:r w:rsidR="00B97464" w:rsidRPr="00980C55">
        <w:rPr>
          <w:szCs w:val="22"/>
        </w:rPr>
        <w:t xml:space="preserve">Total protein was determined using </w:t>
      </w:r>
      <w:proofErr w:type="spellStart"/>
      <w:r w:rsidR="00B97464" w:rsidRPr="00980C55">
        <w:rPr>
          <w:szCs w:val="22"/>
        </w:rPr>
        <w:t>Kjeldalh</w:t>
      </w:r>
      <w:proofErr w:type="spellEnd"/>
      <w:r w:rsidR="00B97464" w:rsidRPr="00980C55">
        <w:rPr>
          <w:szCs w:val="22"/>
        </w:rPr>
        <w:t xml:space="preserve">, using species specific N-to-protein ratios. </w:t>
      </w:r>
      <w:r w:rsidR="00B97464" w:rsidRPr="00980C55">
        <w:rPr>
          <w:szCs w:val="22"/>
          <w:shd w:val="clear" w:color="auto" w:fill="FFFFFF"/>
        </w:rPr>
        <w:t xml:space="preserve">The ratio of soluble and insoluble proteins varies between species. </w:t>
      </w:r>
      <w:r w:rsidR="00B97464" w:rsidRPr="00980C55">
        <w:rPr>
          <w:szCs w:val="22"/>
        </w:rPr>
        <w:t xml:space="preserve">For rapid extraction of total lipid/oil from microalgae the method described by </w:t>
      </w:r>
      <w:r w:rsidR="00980C55">
        <w:rPr>
          <w:szCs w:val="22"/>
        </w:rPr>
        <w:fldChar w:fldCharType="begin"/>
      </w:r>
      <w:r w:rsidR="00980C55">
        <w:rPr>
          <w:szCs w:val="22"/>
        </w:rPr>
        <w:instrText xml:space="preserve"> ADDIN EN.CITE &lt;EndNote&gt;&lt;Cite&gt;&lt;Author&gt;Axelsson&lt;/Author&gt;&lt;Year&gt;2014&lt;/Year&gt;&lt;RecNum&gt;71&lt;/RecNum&gt;&lt;DisplayText&gt;(Axelsson and Gentili, 2014)&lt;/DisplayText&gt;&lt;record&gt;&lt;rec-number&gt;71&lt;/rec-number&gt;&lt;foreign-keys&gt;&lt;key app="EN" db-id="2estftvxcr5xpdepxpep59wlv2x5vd50zsav" timestamp="1598552006"&gt;71&lt;/key&gt;&lt;/foreign-keys&gt;&lt;ref-type name="Journal Article"&gt;17&lt;/ref-type&gt;&lt;contributors&gt;&lt;authors&gt;&lt;author&gt;Axelsson, Martin&lt;/author&gt;&lt;author&gt;Gentili, Francesco&lt;/author&gt;&lt;/authors&gt;&lt;/contributors&gt;&lt;titles&gt;&lt;title&gt;A Single-Step Method for Rapid Extraction of Total Lipids from Green Microalgae&lt;/title&gt;&lt;secondary-title&gt;PLOS ONE&lt;/secondary-title&gt;&lt;/titles&gt;&lt;periodical&gt;&lt;full-title&gt;PLOS ONE&lt;/full-title&gt;&lt;/periodical&gt;&lt;pages&gt;e89643&lt;/pages&gt;&lt;volume&gt;9&lt;/volume&gt;&lt;number&gt;2&lt;/number&gt;&lt;dates&gt;&lt;year&gt;2014&lt;/year&gt;&lt;/dates&gt;&lt;publisher&gt;Public Library of Science&lt;/publisher&gt;&lt;urls&gt;&lt;related-urls&gt;&lt;url&gt;https://doi.org/10.1371/journal.pone.0089643&lt;/url&gt;&lt;/related-urls&gt;&lt;/urls&gt;&lt;electronic-resource-num&gt;10.1371/journal.pone.0089643&lt;/electronic-resource-num&gt;&lt;/record&gt;&lt;/Cite&gt;&lt;/EndNote&gt;</w:instrText>
      </w:r>
      <w:r w:rsidR="00980C55">
        <w:rPr>
          <w:szCs w:val="22"/>
        </w:rPr>
        <w:fldChar w:fldCharType="separate"/>
      </w:r>
      <w:r w:rsidR="00980C55">
        <w:rPr>
          <w:noProof/>
          <w:szCs w:val="22"/>
        </w:rPr>
        <w:t>(Axelsson and Gentili, 2014)</w:t>
      </w:r>
      <w:r w:rsidR="00980C55">
        <w:rPr>
          <w:szCs w:val="22"/>
        </w:rPr>
        <w:fldChar w:fldCharType="end"/>
      </w:r>
      <w:r w:rsidR="00B97464" w:rsidRPr="00980C55">
        <w:rPr>
          <w:szCs w:val="22"/>
        </w:rPr>
        <w:t xml:space="preserve"> was used.</w:t>
      </w:r>
      <w:r w:rsidR="00BB506F" w:rsidRPr="00980C55">
        <w:rPr>
          <w:szCs w:val="22"/>
        </w:rPr>
        <w:t xml:space="preserve"> </w:t>
      </w:r>
      <w:r w:rsidR="00BB506F" w:rsidRPr="00980C55">
        <w:rPr>
          <w:szCs w:val="22"/>
          <w:lang w:val="en-US"/>
        </w:rPr>
        <w:t xml:space="preserve">The method described by </w:t>
      </w:r>
      <w:r w:rsidR="00980C55">
        <w:rPr>
          <w:szCs w:val="22"/>
          <w:lang w:val="en-US"/>
        </w:rPr>
        <w:fldChar w:fldCharType="begin"/>
      </w:r>
      <w:r w:rsidR="00980C55">
        <w:rPr>
          <w:szCs w:val="22"/>
          <w:lang w:val="en-US"/>
        </w:rPr>
        <w:instrText xml:space="preserve"> ADDIN EN.CITE &lt;EndNote&gt;&lt;Cite&gt;&lt;Author&gt;Breuer&lt;/Author&gt;&lt;Year&gt;2013&lt;/Year&gt;&lt;RecNum&gt;72&lt;/RecNum&gt;&lt;DisplayText&gt;(Breuer et al., 2013)&lt;/DisplayText&gt;&lt;record&gt;&lt;rec-number&gt;72&lt;/rec-number&gt;&lt;foreign-keys&gt;&lt;key app="EN" db-id="2estftvxcr5xpdepxpep59wlv2x5vd50zsav" timestamp="1598552032"&gt;72&lt;/key&gt;&lt;/foreign-keys&gt;&lt;ref-type name="Journal Article"&gt;17&lt;/ref-type&gt;&lt;contributors&gt;&lt;authors&gt;&lt;author&gt;Breuer, Guido&lt;/author&gt;&lt;author&gt;Evers, Wendy A. C.&lt;/author&gt;&lt;author&gt;de Vree, Jeroen H.&lt;/author&gt;&lt;author&gt;Kleinegris, Dorinde M. M.&lt;/author&gt;&lt;author&gt;Martens, Dirk E.&lt;/author&gt;&lt;author&gt;Wijffels, René H.&lt;/author&gt;&lt;author&gt;Lamers, Packo P.&lt;/author&gt;&lt;/authors&gt;&lt;/contributors&gt;&lt;titles&gt;&lt;title&gt;Analysis of Fatty Acid Content and Composition in Microalgae&lt;/title&gt;&lt;secondary-title&gt;JoVE&lt;/secondary-title&gt;&lt;/titles&gt;&lt;periodical&gt;&lt;full-title&gt;JoVE&lt;/full-title&gt;&lt;/periodical&gt;&lt;pages&gt;e50628&lt;/pages&gt;&lt;number&gt;80&lt;/number&gt;&lt;keywords&gt;&lt;keyword&gt;Environmental Sciences&lt;/keyword&gt;&lt;keyword&gt;chemical analysis techniques&lt;/keyword&gt;&lt;keyword&gt;Microalgae&lt;/keyword&gt;&lt;keyword&gt;fatty acid&lt;/keyword&gt;&lt;keyword&gt;triacylglycerol&lt;/keyword&gt;&lt;keyword&gt;lipid&lt;/keyword&gt;&lt;keyword&gt;gas chromatography&lt;/keyword&gt;&lt;keyword&gt;cell disruption&lt;/keyword&gt;&lt;/keywords&gt;&lt;dates&gt;&lt;year&gt;2013&lt;/year&gt;&lt;pub-dates&gt;&lt;date&gt;2013/10/01/&lt;/date&gt;&lt;/pub-dates&gt;&lt;/dates&gt;&lt;publisher&gt;MyJoVE Corp&lt;/publisher&gt;&lt;isbn&gt;1940-087X&lt;/isbn&gt;&lt;urls&gt;&lt;related-urls&gt;&lt;url&gt;https://www.jove.com/t/50628&lt;/url&gt;&lt;/related-urls&gt;&lt;/urls&gt;&lt;electronic-resource-num&gt;doi:10.3791/50628&lt;/electronic-resource-num&gt;&lt;/record&gt;&lt;/Cite&gt;&lt;/EndNote&gt;</w:instrText>
      </w:r>
      <w:r w:rsidR="00980C55">
        <w:rPr>
          <w:szCs w:val="22"/>
          <w:lang w:val="en-US"/>
        </w:rPr>
        <w:fldChar w:fldCharType="separate"/>
      </w:r>
      <w:r w:rsidR="00980C55">
        <w:rPr>
          <w:noProof/>
          <w:szCs w:val="22"/>
          <w:lang w:val="en-US"/>
        </w:rPr>
        <w:t>(Breuer et al., 2013)</w:t>
      </w:r>
      <w:r w:rsidR="00980C55">
        <w:rPr>
          <w:szCs w:val="22"/>
          <w:lang w:val="en-US"/>
        </w:rPr>
        <w:fldChar w:fldCharType="end"/>
      </w:r>
      <w:r w:rsidR="00980C55">
        <w:rPr>
          <w:szCs w:val="22"/>
          <w:lang w:val="en-US"/>
        </w:rPr>
        <w:t xml:space="preserve"> </w:t>
      </w:r>
      <w:r w:rsidR="00BB506F" w:rsidRPr="00980C55">
        <w:rPr>
          <w:szCs w:val="22"/>
          <w:lang w:val="en-US"/>
        </w:rPr>
        <w:t xml:space="preserve">was used to determine the fatty acid composition of the lipid/oil fraction. </w:t>
      </w:r>
      <w:r w:rsidRPr="00980C55">
        <w:rPr>
          <w:szCs w:val="22"/>
          <w:shd w:val="clear" w:color="auto" w:fill="FFFFFF"/>
        </w:rPr>
        <w:t xml:space="preserve">The amount of cell debris was calculated to be the ‘remainder’, e.g. unmeasured biomass. </w:t>
      </w:r>
    </w:p>
    <w:p w14:paraId="77092980" w14:textId="1852DE38" w:rsidR="000D24C8" w:rsidRPr="00980C55" w:rsidRDefault="000D24C8" w:rsidP="0095183E">
      <w:pPr>
        <w:spacing w:after="0"/>
        <w:rPr>
          <w:szCs w:val="22"/>
        </w:rPr>
      </w:pPr>
      <w:r w:rsidRPr="00980C55">
        <w:rPr>
          <w:szCs w:val="22"/>
          <w:shd w:val="clear" w:color="auto" w:fill="FFFFFF"/>
        </w:rPr>
        <w:t xml:space="preserve">For </w:t>
      </w:r>
      <w:r w:rsidR="00BB506F" w:rsidRPr="00980C55">
        <w:rPr>
          <w:szCs w:val="22"/>
          <w:shd w:val="clear" w:color="auto" w:fill="FFFFFF"/>
        </w:rPr>
        <w:t>(</w:t>
      </w:r>
      <w:r w:rsidRPr="00980C55">
        <w:rPr>
          <w:szCs w:val="22"/>
          <w:shd w:val="clear" w:color="auto" w:fill="FFFFFF"/>
        </w:rPr>
        <w:t>N</w:t>
      </w:r>
      <w:r w:rsidRPr="00980C55">
        <w:rPr>
          <w:szCs w:val="22"/>
          <w:shd w:val="clear" w:color="auto" w:fill="FFFFFF"/>
          <w:vertAlign w:val="superscript"/>
        </w:rPr>
        <w:t>-</w:t>
      </w:r>
      <w:r w:rsidR="00BB506F" w:rsidRPr="00980C55">
        <w:rPr>
          <w:szCs w:val="22"/>
          <w:shd w:val="clear" w:color="auto" w:fill="FFFFFF"/>
        </w:rPr>
        <w:t>)</w:t>
      </w:r>
      <w:r w:rsidR="00980C55">
        <w:rPr>
          <w:szCs w:val="22"/>
          <w:shd w:val="clear" w:color="auto" w:fill="FFFFFF"/>
        </w:rPr>
        <w:t>-biomass of</w:t>
      </w:r>
      <w:r w:rsidRPr="00980C55">
        <w:rPr>
          <w:szCs w:val="22"/>
          <w:shd w:val="clear" w:color="auto" w:fill="FFFFFF"/>
        </w:rPr>
        <w:t xml:space="preserve"> </w:t>
      </w:r>
      <w:r w:rsidRPr="00980C55">
        <w:rPr>
          <w:i/>
          <w:szCs w:val="22"/>
          <w:shd w:val="clear" w:color="auto" w:fill="FFFFFF"/>
        </w:rPr>
        <w:t>N. gaditana</w:t>
      </w:r>
      <w:r w:rsidRPr="00980C55">
        <w:rPr>
          <w:szCs w:val="22"/>
          <w:shd w:val="clear" w:color="auto" w:fill="FFFFFF"/>
        </w:rPr>
        <w:t xml:space="preserve"> total carbohydrates, total protein and FAME content were determined in duplicate. The absolute amount of ash, cell debris and total proteins were assumed to be constant and linear programming was used to derive the total lipid content, while matching the reported protein% and carbohydrate% of the biomass.</w:t>
      </w:r>
    </w:p>
    <w:p w14:paraId="0AAA4E98" w14:textId="77777777" w:rsidR="000D24C8" w:rsidRPr="00980C55" w:rsidRDefault="000D24C8" w:rsidP="0095183E">
      <w:pPr>
        <w:spacing w:after="0"/>
      </w:pPr>
    </w:p>
    <w:p w14:paraId="2B0781B4" w14:textId="2255B0A4" w:rsidR="004050AE" w:rsidRPr="00980C55" w:rsidRDefault="004050AE" w:rsidP="0095183E">
      <w:pPr>
        <w:pStyle w:val="Caption"/>
        <w:spacing w:after="0"/>
      </w:pPr>
      <w:bookmarkStart w:id="11" w:name="_Ref532582871"/>
      <w:r w:rsidRPr="00980C55">
        <w:t xml:space="preserve">Table S </w:t>
      </w:r>
      <w:r w:rsidRPr="00980C55">
        <w:fldChar w:fldCharType="begin"/>
      </w:r>
      <w:r w:rsidRPr="00980C55">
        <w:instrText xml:space="preserve"> SEQ Table_S \* ARABIC </w:instrText>
      </w:r>
      <w:r w:rsidRPr="00980C55">
        <w:fldChar w:fldCharType="separate"/>
      </w:r>
      <w:r w:rsidR="0006543F" w:rsidRPr="00980C55">
        <w:rPr>
          <w:noProof/>
        </w:rPr>
        <w:t>1</w:t>
      </w:r>
      <w:r w:rsidRPr="00980C55">
        <w:fldChar w:fldCharType="end"/>
      </w:r>
      <w:bookmarkEnd w:id="11"/>
      <w:r w:rsidRPr="00980C55">
        <w:t xml:space="preserve"> – Biomass composition on a dry basis after cultivation in each value chain</w:t>
      </w:r>
    </w:p>
    <w:tbl>
      <w:tblPr>
        <w:tblW w:w="14690" w:type="dxa"/>
        <w:tblInd w:w="-284" w:type="dxa"/>
        <w:tblLook w:val="04A0" w:firstRow="1" w:lastRow="0" w:firstColumn="1" w:lastColumn="0" w:noHBand="0" w:noVBand="1"/>
      </w:tblPr>
      <w:tblGrid>
        <w:gridCol w:w="2978"/>
        <w:gridCol w:w="2160"/>
        <w:gridCol w:w="2500"/>
        <w:gridCol w:w="2091"/>
        <w:gridCol w:w="2500"/>
        <w:gridCol w:w="2461"/>
      </w:tblGrid>
      <w:tr w:rsidR="004050AE" w:rsidRPr="00980C55" w14:paraId="540F5204" w14:textId="77777777" w:rsidTr="007B5352">
        <w:trPr>
          <w:trHeight w:val="290"/>
        </w:trPr>
        <w:tc>
          <w:tcPr>
            <w:tcW w:w="2978" w:type="dxa"/>
            <w:tcBorders>
              <w:top w:val="nil"/>
              <w:left w:val="nil"/>
              <w:bottom w:val="single" w:sz="4" w:space="0" w:color="auto"/>
              <w:right w:val="single" w:sz="4" w:space="0" w:color="auto"/>
            </w:tcBorders>
            <w:shd w:val="clear" w:color="auto" w:fill="auto"/>
            <w:noWrap/>
            <w:vAlign w:val="bottom"/>
            <w:hideMark/>
          </w:tcPr>
          <w:p w14:paraId="5A07B21A" w14:textId="77777777" w:rsidR="004050AE" w:rsidRPr="00980C55" w:rsidRDefault="004050AE" w:rsidP="006848C9">
            <w:pPr>
              <w:spacing w:after="0"/>
              <w:ind w:firstLine="0"/>
              <w:rPr>
                <w:lang w:eastAsia="en-GB"/>
              </w:rPr>
            </w:pPr>
          </w:p>
        </w:tc>
        <w:tc>
          <w:tcPr>
            <w:tcW w:w="2160" w:type="dxa"/>
            <w:tcBorders>
              <w:top w:val="nil"/>
              <w:left w:val="single" w:sz="4" w:space="0" w:color="auto"/>
              <w:bottom w:val="single" w:sz="4" w:space="0" w:color="auto"/>
              <w:right w:val="nil"/>
            </w:tcBorders>
            <w:shd w:val="clear" w:color="auto" w:fill="auto"/>
            <w:noWrap/>
            <w:vAlign w:val="bottom"/>
            <w:hideMark/>
          </w:tcPr>
          <w:p w14:paraId="744875DF" w14:textId="77777777" w:rsidR="004050AE" w:rsidRPr="00980C55" w:rsidRDefault="007B5352" w:rsidP="006848C9">
            <w:pPr>
              <w:spacing w:after="0"/>
              <w:ind w:firstLine="0"/>
              <w:jc w:val="center"/>
              <w:rPr>
                <w:i/>
                <w:lang w:eastAsia="en-GB"/>
              </w:rPr>
            </w:pPr>
            <w:r w:rsidRPr="00980C55">
              <w:rPr>
                <w:i/>
                <w:lang w:eastAsia="en-GB"/>
              </w:rPr>
              <w:t>S. obliq</w:t>
            </w:r>
            <w:r w:rsidR="004050AE" w:rsidRPr="00980C55">
              <w:rPr>
                <w:i/>
                <w:lang w:eastAsia="en-GB"/>
              </w:rPr>
              <w:t>uus</w:t>
            </w:r>
          </w:p>
        </w:tc>
        <w:tc>
          <w:tcPr>
            <w:tcW w:w="2500" w:type="dxa"/>
            <w:tcBorders>
              <w:top w:val="nil"/>
              <w:left w:val="nil"/>
              <w:bottom w:val="single" w:sz="4" w:space="0" w:color="auto"/>
              <w:right w:val="nil"/>
            </w:tcBorders>
            <w:shd w:val="clear" w:color="auto" w:fill="auto"/>
            <w:noWrap/>
            <w:vAlign w:val="bottom"/>
            <w:hideMark/>
          </w:tcPr>
          <w:p w14:paraId="1ADED178" w14:textId="77777777" w:rsidR="004050AE" w:rsidRPr="00980C55" w:rsidRDefault="004050AE" w:rsidP="006848C9">
            <w:pPr>
              <w:spacing w:after="0"/>
              <w:ind w:firstLine="0"/>
              <w:jc w:val="center"/>
              <w:rPr>
                <w:i/>
                <w:lang w:eastAsia="en-GB"/>
              </w:rPr>
            </w:pPr>
            <w:r w:rsidRPr="00980C55">
              <w:rPr>
                <w:i/>
                <w:lang w:eastAsia="en-GB"/>
              </w:rPr>
              <w:t>P. tricornutum</w:t>
            </w:r>
          </w:p>
        </w:tc>
        <w:tc>
          <w:tcPr>
            <w:tcW w:w="2091" w:type="dxa"/>
            <w:tcBorders>
              <w:top w:val="nil"/>
              <w:left w:val="nil"/>
              <w:bottom w:val="single" w:sz="4" w:space="0" w:color="auto"/>
              <w:right w:val="nil"/>
            </w:tcBorders>
            <w:shd w:val="clear" w:color="auto" w:fill="auto"/>
            <w:noWrap/>
            <w:vAlign w:val="bottom"/>
            <w:hideMark/>
          </w:tcPr>
          <w:p w14:paraId="711699F8" w14:textId="77777777" w:rsidR="004050AE" w:rsidRPr="00980C55" w:rsidRDefault="004050AE" w:rsidP="006848C9">
            <w:pPr>
              <w:spacing w:after="0"/>
              <w:ind w:firstLine="0"/>
              <w:jc w:val="center"/>
              <w:rPr>
                <w:i/>
                <w:lang w:eastAsia="en-GB"/>
              </w:rPr>
            </w:pPr>
            <w:r w:rsidRPr="00980C55">
              <w:rPr>
                <w:i/>
                <w:lang w:eastAsia="en-GB"/>
              </w:rPr>
              <w:t>I. galbana</w:t>
            </w:r>
          </w:p>
        </w:tc>
        <w:tc>
          <w:tcPr>
            <w:tcW w:w="2500" w:type="dxa"/>
            <w:tcBorders>
              <w:top w:val="nil"/>
              <w:left w:val="nil"/>
              <w:bottom w:val="single" w:sz="4" w:space="0" w:color="auto"/>
              <w:right w:val="nil"/>
            </w:tcBorders>
            <w:shd w:val="clear" w:color="auto" w:fill="auto"/>
            <w:noWrap/>
            <w:vAlign w:val="bottom"/>
            <w:hideMark/>
          </w:tcPr>
          <w:p w14:paraId="0B1DB3D6" w14:textId="77777777" w:rsidR="004050AE" w:rsidRPr="00980C55" w:rsidRDefault="004050AE" w:rsidP="006848C9">
            <w:pPr>
              <w:spacing w:after="0"/>
              <w:ind w:firstLine="0"/>
              <w:jc w:val="center"/>
              <w:rPr>
                <w:i/>
                <w:lang w:eastAsia="en-GB"/>
              </w:rPr>
            </w:pPr>
            <w:r w:rsidRPr="00980C55">
              <w:rPr>
                <w:i/>
                <w:lang w:eastAsia="en-GB"/>
              </w:rPr>
              <w:t>N. gaditana (N</w:t>
            </w:r>
            <w:r w:rsidRPr="00980C55">
              <w:rPr>
                <w:i/>
                <w:vertAlign w:val="superscript"/>
                <w:lang w:eastAsia="en-GB"/>
              </w:rPr>
              <w:t>+</w:t>
            </w:r>
            <w:r w:rsidRPr="00980C55">
              <w:rPr>
                <w:i/>
                <w:lang w:eastAsia="en-GB"/>
              </w:rPr>
              <w:t>)</w:t>
            </w:r>
          </w:p>
        </w:tc>
        <w:tc>
          <w:tcPr>
            <w:tcW w:w="2461" w:type="dxa"/>
            <w:tcBorders>
              <w:top w:val="nil"/>
              <w:left w:val="nil"/>
              <w:bottom w:val="single" w:sz="4" w:space="0" w:color="auto"/>
              <w:right w:val="nil"/>
            </w:tcBorders>
            <w:shd w:val="clear" w:color="auto" w:fill="auto"/>
            <w:noWrap/>
            <w:vAlign w:val="bottom"/>
            <w:hideMark/>
          </w:tcPr>
          <w:p w14:paraId="0D88CC39" w14:textId="77777777" w:rsidR="004050AE" w:rsidRPr="00980C55" w:rsidRDefault="004050AE" w:rsidP="006848C9">
            <w:pPr>
              <w:spacing w:after="0"/>
              <w:ind w:firstLine="0"/>
              <w:jc w:val="center"/>
              <w:rPr>
                <w:i/>
                <w:lang w:eastAsia="en-GB"/>
              </w:rPr>
            </w:pPr>
            <w:r w:rsidRPr="00980C55">
              <w:rPr>
                <w:i/>
                <w:lang w:eastAsia="en-GB"/>
              </w:rPr>
              <w:t>N gaditana (N</w:t>
            </w:r>
            <w:r w:rsidRPr="00980C55">
              <w:rPr>
                <w:i/>
                <w:vertAlign w:val="superscript"/>
                <w:lang w:eastAsia="en-GB"/>
              </w:rPr>
              <w:t>-</w:t>
            </w:r>
            <w:r w:rsidRPr="00980C55">
              <w:rPr>
                <w:i/>
                <w:lang w:eastAsia="en-GB"/>
              </w:rPr>
              <w:t>)</w:t>
            </w:r>
          </w:p>
        </w:tc>
      </w:tr>
      <w:tr w:rsidR="004050AE" w:rsidRPr="00980C55" w14:paraId="2826C3D9" w14:textId="77777777" w:rsidTr="007B5352">
        <w:trPr>
          <w:trHeight w:val="290"/>
        </w:trPr>
        <w:tc>
          <w:tcPr>
            <w:tcW w:w="2978" w:type="dxa"/>
            <w:tcBorders>
              <w:top w:val="single" w:sz="4" w:space="0" w:color="auto"/>
              <w:left w:val="nil"/>
              <w:bottom w:val="nil"/>
              <w:right w:val="single" w:sz="4" w:space="0" w:color="auto"/>
            </w:tcBorders>
            <w:shd w:val="clear" w:color="auto" w:fill="auto"/>
            <w:noWrap/>
            <w:vAlign w:val="bottom"/>
            <w:hideMark/>
          </w:tcPr>
          <w:p w14:paraId="6ACA3CD7" w14:textId="77777777" w:rsidR="004050AE" w:rsidRPr="00980C55" w:rsidRDefault="004050AE" w:rsidP="006848C9">
            <w:pPr>
              <w:spacing w:after="0"/>
              <w:ind w:firstLine="0"/>
              <w:rPr>
                <w:lang w:eastAsia="en-GB"/>
              </w:rPr>
            </w:pPr>
            <w:r w:rsidRPr="00980C55">
              <w:rPr>
                <w:lang w:eastAsia="en-GB"/>
              </w:rPr>
              <w:t>Ash</w:t>
            </w:r>
          </w:p>
        </w:tc>
        <w:tc>
          <w:tcPr>
            <w:tcW w:w="2160" w:type="dxa"/>
            <w:tcBorders>
              <w:top w:val="single" w:sz="4" w:space="0" w:color="auto"/>
              <w:left w:val="single" w:sz="4" w:space="0" w:color="auto"/>
              <w:bottom w:val="nil"/>
              <w:right w:val="nil"/>
            </w:tcBorders>
            <w:shd w:val="clear" w:color="auto" w:fill="auto"/>
            <w:noWrap/>
            <w:vAlign w:val="bottom"/>
            <w:hideMark/>
          </w:tcPr>
          <w:p w14:paraId="6B8CF8B1" w14:textId="77777777" w:rsidR="004050AE" w:rsidRPr="00980C55" w:rsidRDefault="004050AE" w:rsidP="006848C9">
            <w:pPr>
              <w:spacing w:after="0"/>
              <w:ind w:firstLine="0"/>
              <w:jc w:val="center"/>
              <w:rPr>
                <w:lang w:eastAsia="en-GB"/>
              </w:rPr>
            </w:pPr>
            <w:r w:rsidRPr="00980C55">
              <w:rPr>
                <w:lang w:eastAsia="en-GB"/>
              </w:rPr>
              <w:t>7.1%</w:t>
            </w:r>
          </w:p>
        </w:tc>
        <w:tc>
          <w:tcPr>
            <w:tcW w:w="2500" w:type="dxa"/>
            <w:tcBorders>
              <w:top w:val="single" w:sz="4" w:space="0" w:color="auto"/>
              <w:left w:val="nil"/>
              <w:bottom w:val="nil"/>
              <w:right w:val="nil"/>
            </w:tcBorders>
            <w:shd w:val="clear" w:color="auto" w:fill="auto"/>
            <w:noWrap/>
            <w:vAlign w:val="bottom"/>
            <w:hideMark/>
          </w:tcPr>
          <w:p w14:paraId="1A2D906B" w14:textId="77777777" w:rsidR="004050AE" w:rsidRPr="00980C55" w:rsidRDefault="004050AE" w:rsidP="006848C9">
            <w:pPr>
              <w:spacing w:after="0"/>
              <w:ind w:firstLine="0"/>
              <w:jc w:val="center"/>
              <w:rPr>
                <w:lang w:eastAsia="en-GB"/>
              </w:rPr>
            </w:pPr>
            <w:r w:rsidRPr="00980C55">
              <w:rPr>
                <w:lang w:eastAsia="en-GB"/>
              </w:rPr>
              <w:t>18.4%</w:t>
            </w:r>
          </w:p>
        </w:tc>
        <w:tc>
          <w:tcPr>
            <w:tcW w:w="2091" w:type="dxa"/>
            <w:tcBorders>
              <w:top w:val="single" w:sz="4" w:space="0" w:color="auto"/>
              <w:left w:val="nil"/>
              <w:bottom w:val="nil"/>
              <w:right w:val="nil"/>
            </w:tcBorders>
            <w:shd w:val="clear" w:color="auto" w:fill="auto"/>
            <w:noWrap/>
            <w:vAlign w:val="bottom"/>
            <w:hideMark/>
          </w:tcPr>
          <w:p w14:paraId="610A24EC" w14:textId="77777777" w:rsidR="004050AE" w:rsidRPr="00980C55" w:rsidRDefault="004050AE" w:rsidP="006848C9">
            <w:pPr>
              <w:spacing w:after="0"/>
              <w:ind w:firstLine="0"/>
              <w:jc w:val="center"/>
              <w:rPr>
                <w:lang w:eastAsia="en-GB"/>
              </w:rPr>
            </w:pPr>
            <w:r w:rsidRPr="00980C55">
              <w:rPr>
                <w:lang w:eastAsia="en-GB"/>
              </w:rPr>
              <w:t>12.9%</w:t>
            </w:r>
          </w:p>
        </w:tc>
        <w:tc>
          <w:tcPr>
            <w:tcW w:w="2500" w:type="dxa"/>
            <w:tcBorders>
              <w:top w:val="single" w:sz="4" w:space="0" w:color="auto"/>
              <w:left w:val="nil"/>
              <w:bottom w:val="nil"/>
              <w:right w:val="nil"/>
            </w:tcBorders>
            <w:shd w:val="clear" w:color="auto" w:fill="auto"/>
            <w:noWrap/>
            <w:vAlign w:val="bottom"/>
            <w:hideMark/>
          </w:tcPr>
          <w:p w14:paraId="5D375995" w14:textId="77777777" w:rsidR="004050AE" w:rsidRPr="00980C55" w:rsidRDefault="004050AE" w:rsidP="006848C9">
            <w:pPr>
              <w:spacing w:after="0"/>
              <w:ind w:firstLine="0"/>
              <w:jc w:val="center"/>
              <w:rPr>
                <w:lang w:eastAsia="en-GB"/>
              </w:rPr>
            </w:pPr>
            <w:r w:rsidRPr="00980C55">
              <w:rPr>
                <w:lang w:eastAsia="en-GB"/>
              </w:rPr>
              <w:t>9.2%</w:t>
            </w:r>
          </w:p>
        </w:tc>
        <w:tc>
          <w:tcPr>
            <w:tcW w:w="2461" w:type="dxa"/>
            <w:tcBorders>
              <w:top w:val="single" w:sz="4" w:space="0" w:color="auto"/>
              <w:left w:val="nil"/>
              <w:bottom w:val="nil"/>
              <w:right w:val="nil"/>
            </w:tcBorders>
            <w:shd w:val="clear" w:color="auto" w:fill="auto"/>
            <w:noWrap/>
            <w:vAlign w:val="bottom"/>
            <w:hideMark/>
          </w:tcPr>
          <w:p w14:paraId="2F749FE4" w14:textId="73DAAEFB" w:rsidR="004050AE" w:rsidRPr="00980C55" w:rsidRDefault="00BB506F" w:rsidP="006848C9">
            <w:pPr>
              <w:spacing w:after="0"/>
              <w:ind w:firstLine="0"/>
              <w:jc w:val="center"/>
              <w:rPr>
                <w:lang w:eastAsia="en-GB"/>
              </w:rPr>
            </w:pPr>
            <w:r w:rsidRPr="00980C55">
              <w:rPr>
                <w:lang w:eastAsia="en-GB"/>
              </w:rPr>
              <w:t>4.7</w:t>
            </w:r>
            <w:r w:rsidR="004050AE" w:rsidRPr="00980C55">
              <w:rPr>
                <w:lang w:eastAsia="en-GB"/>
              </w:rPr>
              <w:t>%</w:t>
            </w:r>
          </w:p>
        </w:tc>
      </w:tr>
      <w:tr w:rsidR="004050AE" w:rsidRPr="00980C55" w14:paraId="6E5EA618" w14:textId="77777777" w:rsidTr="007B5352">
        <w:trPr>
          <w:trHeight w:val="290"/>
        </w:trPr>
        <w:tc>
          <w:tcPr>
            <w:tcW w:w="2978" w:type="dxa"/>
            <w:tcBorders>
              <w:top w:val="nil"/>
              <w:left w:val="nil"/>
              <w:bottom w:val="nil"/>
              <w:right w:val="single" w:sz="4" w:space="0" w:color="auto"/>
            </w:tcBorders>
            <w:shd w:val="clear" w:color="auto" w:fill="auto"/>
            <w:noWrap/>
            <w:vAlign w:val="bottom"/>
            <w:hideMark/>
          </w:tcPr>
          <w:p w14:paraId="72342363" w14:textId="77777777" w:rsidR="004050AE" w:rsidRPr="00980C55" w:rsidRDefault="004050AE" w:rsidP="006848C9">
            <w:pPr>
              <w:spacing w:after="0"/>
              <w:ind w:firstLine="0"/>
              <w:rPr>
                <w:lang w:eastAsia="en-GB"/>
              </w:rPr>
            </w:pPr>
            <w:r w:rsidRPr="00980C55">
              <w:rPr>
                <w:lang w:eastAsia="en-GB"/>
              </w:rPr>
              <w:t>Cell debris</w:t>
            </w:r>
          </w:p>
        </w:tc>
        <w:tc>
          <w:tcPr>
            <w:tcW w:w="2160" w:type="dxa"/>
            <w:tcBorders>
              <w:top w:val="nil"/>
              <w:left w:val="single" w:sz="4" w:space="0" w:color="auto"/>
              <w:bottom w:val="nil"/>
              <w:right w:val="nil"/>
            </w:tcBorders>
            <w:shd w:val="clear" w:color="auto" w:fill="auto"/>
            <w:noWrap/>
            <w:vAlign w:val="bottom"/>
            <w:hideMark/>
          </w:tcPr>
          <w:p w14:paraId="553E78B6" w14:textId="77777777" w:rsidR="004050AE" w:rsidRPr="00980C55" w:rsidRDefault="004050AE" w:rsidP="006848C9">
            <w:pPr>
              <w:spacing w:after="0"/>
              <w:ind w:firstLine="0"/>
              <w:jc w:val="center"/>
              <w:rPr>
                <w:lang w:eastAsia="en-GB"/>
              </w:rPr>
            </w:pPr>
            <w:r w:rsidRPr="00980C55">
              <w:rPr>
                <w:lang w:eastAsia="en-GB"/>
              </w:rPr>
              <w:t>16.7%</w:t>
            </w:r>
          </w:p>
        </w:tc>
        <w:tc>
          <w:tcPr>
            <w:tcW w:w="2500" w:type="dxa"/>
            <w:tcBorders>
              <w:top w:val="nil"/>
              <w:left w:val="nil"/>
              <w:bottom w:val="nil"/>
              <w:right w:val="nil"/>
            </w:tcBorders>
            <w:shd w:val="clear" w:color="auto" w:fill="auto"/>
            <w:noWrap/>
            <w:vAlign w:val="bottom"/>
            <w:hideMark/>
          </w:tcPr>
          <w:p w14:paraId="58A9BFBF" w14:textId="77777777" w:rsidR="004050AE" w:rsidRPr="00980C55" w:rsidRDefault="004050AE" w:rsidP="006848C9">
            <w:pPr>
              <w:spacing w:after="0"/>
              <w:ind w:firstLine="0"/>
              <w:jc w:val="center"/>
              <w:rPr>
                <w:lang w:eastAsia="en-GB"/>
              </w:rPr>
            </w:pPr>
            <w:r w:rsidRPr="00980C55">
              <w:rPr>
                <w:lang w:eastAsia="en-GB"/>
              </w:rPr>
              <w:t>25.1%</w:t>
            </w:r>
          </w:p>
        </w:tc>
        <w:tc>
          <w:tcPr>
            <w:tcW w:w="2091" w:type="dxa"/>
            <w:tcBorders>
              <w:top w:val="nil"/>
              <w:left w:val="nil"/>
              <w:bottom w:val="nil"/>
              <w:right w:val="nil"/>
            </w:tcBorders>
            <w:shd w:val="clear" w:color="auto" w:fill="auto"/>
            <w:noWrap/>
            <w:vAlign w:val="bottom"/>
            <w:hideMark/>
          </w:tcPr>
          <w:p w14:paraId="032DF63B" w14:textId="77777777" w:rsidR="004050AE" w:rsidRPr="00980C55" w:rsidRDefault="004050AE" w:rsidP="006848C9">
            <w:pPr>
              <w:spacing w:after="0"/>
              <w:ind w:firstLine="0"/>
              <w:jc w:val="center"/>
              <w:rPr>
                <w:lang w:eastAsia="en-GB"/>
              </w:rPr>
            </w:pPr>
            <w:r w:rsidRPr="00980C55">
              <w:rPr>
                <w:lang w:eastAsia="en-GB"/>
              </w:rPr>
              <w:t>22.1%</w:t>
            </w:r>
          </w:p>
        </w:tc>
        <w:tc>
          <w:tcPr>
            <w:tcW w:w="2500" w:type="dxa"/>
            <w:tcBorders>
              <w:top w:val="nil"/>
              <w:left w:val="nil"/>
              <w:bottom w:val="nil"/>
              <w:right w:val="nil"/>
            </w:tcBorders>
            <w:shd w:val="clear" w:color="auto" w:fill="auto"/>
            <w:noWrap/>
            <w:vAlign w:val="bottom"/>
            <w:hideMark/>
          </w:tcPr>
          <w:p w14:paraId="154BE1DE" w14:textId="77777777" w:rsidR="004050AE" w:rsidRPr="00980C55" w:rsidRDefault="004050AE" w:rsidP="006848C9">
            <w:pPr>
              <w:spacing w:after="0"/>
              <w:ind w:firstLine="0"/>
              <w:jc w:val="center"/>
              <w:rPr>
                <w:lang w:eastAsia="en-GB"/>
              </w:rPr>
            </w:pPr>
            <w:r w:rsidRPr="00980C55">
              <w:rPr>
                <w:lang w:eastAsia="en-GB"/>
              </w:rPr>
              <w:t>12.4%</w:t>
            </w:r>
          </w:p>
        </w:tc>
        <w:tc>
          <w:tcPr>
            <w:tcW w:w="2461" w:type="dxa"/>
            <w:tcBorders>
              <w:top w:val="nil"/>
              <w:left w:val="nil"/>
              <w:bottom w:val="nil"/>
              <w:right w:val="nil"/>
            </w:tcBorders>
            <w:shd w:val="clear" w:color="auto" w:fill="auto"/>
            <w:noWrap/>
            <w:vAlign w:val="bottom"/>
            <w:hideMark/>
          </w:tcPr>
          <w:p w14:paraId="1B24D07A" w14:textId="770EA597" w:rsidR="004050AE" w:rsidRPr="00980C55" w:rsidRDefault="00BB506F" w:rsidP="006848C9">
            <w:pPr>
              <w:spacing w:after="0"/>
              <w:ind w:firstLine="0"/>
              <w:jc w:val="center"/>
              <w:rPr>
                <w:lang w:eastAsia="en-GB"/>
              </w:rPr>
            </w:pPr>
            <w:r w:rsidRPr="00980C55">
              <w:rPr>
                <w:lang w:eastAsia="en-GB"/>
              </w:rPr>
              <w:t>6.3</w:t>
            </w:r>
            <w:r w:rsidR="004050AE" w:rsidRPr="00980C55">
              <w:rPr>
                <w:lang w:eastAsia="en-GB"/>
              </w:rPr>
              <w:t>%</w:t>
            </w:r>
          </w:p>
        </w:tc>
      </w:tr>
      <w:tr w:rsidR="004050AE" w:rsidRPr="00980C55" w14:paraId="59B9F40E" w14:textId="77777777" w:rsidTr="007B5352">
        <w:trPr>
          <w:trHeight w:val="290"/>
        </w:trPr>
        <w:tc>
          <w:tcPr>
            <w:tcW w:w="2978" w:type="dxa"/>
            <w:tcBorders>
              <w:top w:val="nil"/>
              <w:left w:val="nil"/>
              <w:bottom w:val="nil"/>
              <w:right w:val="single" w:sz="4" w:space="0" w:color="auto"/>
            </w:tcBorders>
            <w:shd w:val="clear" w:color="auto" w:fill="auto"/>
            <w:noWrap/>
            <w:vAlign w:val="bottom"/>
            <w:hideMark/>
          </w:tcPr>
          <w:p w14:paraId="4016D563" w14:textId="77777777" w:rsidR="004050AE" w:rsidRPr="00980C55" w:rsidRDefault="004050AE" w:rsidP="006848C9">
            <w:pPr>
              <w:spacing w:after="0"/>
              <w:ind w:firstLine="0"/>
              <w:rPr>
                <w:lang w:eastAsia="en-GB"/>
              </w:rPr>
            </w:pPr>
            <w:r w:rsidRPr="00980C55">
              <w:rPr>
                <w:lang w:eastAsia="en-GB"/>
              </w:rPr>
              <w:t>Lipids</w:t>
            </w:r>
          </w:p>
        </w:tc>
        <w:tc>
          <w:tcPr>
            <w:tcW w:w="2160" w:type="dxa"/>
            <w:tcBorders>
              <w:top w:val="nil"/>
              <w:left w:val="single" w:sz="4" w:space="0" w:color="auto"/>
              <w:bottom w:val="nil"/>
              <w:right w:val="nil"/>
            </w:tcBorders>
            <w:shd w:val="clear" w:color="auto" w:fill="auto"/>
            <w:noWrap/>
            <w:vAlign w:val="bottom"/>
            <w:hideMark/>
          </w:tcPr>
          <w:p w14:paraId="47051BBE" w14:textId="77777777" w:rsidR="004050AE" w:rsidRPr="00980C55" w:rsidRDefault="004050AE" w:rsidP="006848C9">
            <w:pPr>
              <w:spacing w:after="0"/>
              <w:ind w:firstLine="0"/>
              <w:jc w:val="center"/>
              <w:rPr>
                <w:lang w:eastAsia="en-GB"/>
              </w:rPr>
            </w:pPr>
            <w:r w:rsidRPr="00980C55">
              <w:rPr>
                <w:lang w:eastAsia="en-GB"/>
              </w:rPr>
              <w:t>12.9%</w:t>
            </w:r>
          </w:p>
        </w:tc>
        <w:tc>
          <w:tcPr>
            <w:tcW w:w="2500" w:type="dxa"/>
            <w:tcBorders>
              <w:top w:val="nil"/>
              <w:left w:val="nil"/>
              <w:bottom w:val="nil"/>
              <w:right w:val="nil"/>
            </w:tcBorders>
            <w:shd w:val="clear" w:color="auto" w:fill="auto"/>
            <w:noWrap/>
            <w:vAlign w:val="bottom"/>
            <w:hideMark/>
          </w:tcPr>
          <w:p w14:paraId="2A062DA1" w14:textId="77777777" w:rsidR="004050AE" w:rsidRPr="00980C55" w:rsidRDefault="004050AE" w:rsidP="006848C9">
            <w:pPr>
              <w:spacing w:after="0"/>
              <w:ind w:firstLine="0"/>
              <w:jc w:val="center"/>
              <w:rPr>
                <w:lang w:eastAsia="en-GB"/>
              </w:rPr>
            </w:pPr>
            <w:r w:rsidRPr="00980C55">
              <w:rPr>
                <w:lang w:eastAsia="en-GB"/>
              </w:rPr>
              <w:t>21.0%</w:t>
            </w:r>
          </w:p>
        </w:tc>
        <w:tc>
          <w:tcPr>
            <w:tcW w:w="2091" w:type="dxa"/>
            <w:tcBorders>
              <w:top w:val="nil"/>
              <w:left w:val="nil"/>
              <w:bottom w:val="nil"/>
              <w:right w:val="nil"/>
            </w:tcBorders>
            <w:shd w:val="clear" w:color="auto" w:fill="auto"/>
            <w:noWrap/>
            <w:vAlign w:val="bottom"/>
            <w:hideMark/>
          </w:tcPr>
          <w:p w14:paraId="4A1138A7" w14:textId="77777777" w:rsidR="004050AE" w:rsidRPr="00980C55" w:rsidRDefault="004050AE" w:rsidP="006848C9">
            <w:pPr>
              <w:spacing w:after="0"/>
              <w:ind w:firstLine="0"/>
              <w:jc w:val="center"/>
              <w:rPr>
                <w:lang w:eastAsia="en-GB"/>
              </w:rPr>
            </w:pPr>
            <w:r w:rsidRPr="00980C55">
              <w:rPr>
                <w:lang w:eastAsia="en-GB"/>
              </w:rPr>
              <w:t>22.9%</w:t>
            </w:r>
          </w:p>
        </w:tc>
        <w:tc>
          <w:tcPr>
            <w:tcW w:w="2500" w:type="dxa"/>
            <w:tcBorders>
              <w:top w:val="nil"/>
              <w:left w:val="nil"/>
              <w:bottom w:val="nil"/>
              <w:right w:val="nil"/>
            </w:tcBorders>
            <w:shd w:val="clear" w:color="auto" w:fill="auto"/>
            <w:noWrap/>
            <w:vAlign w:val="bottom"/>
            <w:hideMark/>
          </w:tcPr>
          <w:p w14:paraId="11B73D3B" w14:textId="77777777" w:rsidR="004050AE" w:rsidRPr="00980C55" w:rsidRDefault="004050AE" w:rsidP="006848C9">
            <w:pPr>
              <w:spacing w:after="0"/>
              <w:ind w:firstLine="0"/>
              <w:jc w:val="center"/>
              <w:rPr>
                <w:lang w:eastAsia="en-GB"/>
              </w:rPr>
            </w:pPr>
            <w:r w:rsidRPr="00980C55">
              <w:rPr>
                <w:lang w:eastAsia="en-GB"/>
              </w:rPr>
              <w:t>30.0%</w:t>
            </w:r>
          </w:p>
        </w:tc>
        <w:tc>
          <w:tcPr>
            <w:tcW w:w="2461" w:type="dxa"/>
            <w:tcBorders>
              <w:top w:val="nil"/>
              <w:left w:val="nil"/>
              <w:bottom w:val="nil"/>
              <w:right w:val="nil"/>
            </w:tcBorders>
            <w:shd w:val="clear" w:color="auto" w:fill="auto"/>
            <w:noWrap/>
            <w:vAlign w:val="bottom"/>
            <w:hideMark/>
          </w:tcPr>
          <w:p w14:paraId="3DB4BCC0" w14:textId="1983B3BE" w:rsidR="004050AE" w:rsidRPr="00980C55" w:rsidRDefault="00BB506F" w:rsidP="006848C9">
            <w:pPr>
              <w:spacing w:after="0"/>
              <w:ind w:firstLine="0"/>
              <w:jc w:val="center"/>
              <w:rPr>
                <w:lang w:eastAsia="en-GB"/>
              </w:rPr>
            </w:pPr>
            <w:r w:rsidRPr="00980C55">
              <w:rPr>
                <w:lang w:eastAsia="en-GB"/>
              </w:rPr>
              <w:t>60.8</w:t>
            </w:r>
            <w:r w:rsidR="004050AE" w:rsidRPr="00980C55">
              <w:rPr>
                <w:lang w:eastAsia="en-GB"/>
              </w:rPr>
              <w:t>%</w:t>
            </w:r>
          </w:p>
        </w:tc>
      </w:tr>
      <w:tr w:rsidR="004050AE" w:rsidRPr="00980C55" w14:paraId="359BD54F" w14:textId="77777777" w:rsidTr="007B5352">
        <w:trPr>
          <w:trHeight w:val="290"/>
        </w:trPr>
        <w:tc>
          <w:tcPr>
            <w:tcW w:w="2978" w:type="dxa"/>
            <w:tcBorders>
              <w:top w:val="nil"/>
              <w:left w:val="nil"/>
              <w:bottom w:val="nil"/>
              <w:right w:val="single" w:sz="4" w:space="0" w:color="auto"/>
            </w:tcBorders>
            <w:shd w:val="clear" w:color="auto" w:fill="auto"/>
            <w:noWrap/>
            <w:vAlign w:val="bottom"/>
            <w:hideMark/>
          </w:tcPr>
          <w:p w14:paraId="4DD4A2EA" w14:textId="77777777" w:rsidR="004050AE" w:rsidRPr="00980C55" w:rsidRDefault="004050AE" w:rsidP="006848C9">
            <w:pPr>
              <w:spacing w:after="0"/>
              <w:ind w:firstLine="0"/>
              <w:rPr>
                <w:lang w:eastAsia="en-GB"/>
              </w:rPr>
            </w:pPr>
            <w:r w:rsidRPr="00980C55">
              <w:rPr>
                <w:lang w:eastAsia="en-GB"/>
              </w:rPr>
              <w:t>Monosaccharides</w:t>
            </w:r>
          </w:p>
        </w:tc>
        <w:tc>
          <w:tcPr>
            <w:tcW w:w="2160" w:type="dxa"/>
            <w:tcBorders>
              <w:top w:val="nil"/>
              <w:left w:val="single" w:sz="4" w:space="0" w:color="auto"/>
              <w:bottom w:val="nil"/>
              <w:right w:val="nil"/>
            </w:tcBorders>
            <w:shd w:val="clear" w:color="auto" w:fill="auto"/>
            <w:noWrap/>
            <w:vAlign w:val="bottom"/>
            <w:hideMark/>
          </w:tcPr>
          <w:p w14:paraId="717ABF13" w14:textId="77777777" w:rsidR="004050AE" w:rsidRPr="00980C55" w:rsidRDefault="004050AE" w:rsidP="006848C9">
            <w:pPr>
              <w:spacing w:after="0"/>
              <w:ind w:firstLine="0"/>
              <w:jc w:val="center"/>
              <w:rPr>
                <w:lang w:eastAsia="en-GB"/>
              </w:rPr>
            </w:pPr>
            <w:r w:rsidRPr="00980C55">
              <w:rPr>
                <w:lang w:eastAsia="en-GB"/>
              </w:rPr>
              <w:t>3.5%</w:t>
            </w:r>
          </w:p>
        </w:tc>
        <w:tc>
          <w:tcPr>
            <w:tcW w:w="2500" w:type="dxa"/>
            <w:tcBorders>
              <w:top w:val="nil"/>
              <w:left w:val="nil"/>
              <w:bottom w:val="nil"/>
              <w:right w:val="nil"/>
            </w:tcBorders>
            <w:shd w:val="clear" w:color="auto" w:fill="auto"/>
            <w:noWrap/>
            <w:vAlign w:val="bottom"/>
            <w:hideMark/>
          </w:tcPr>
          <w:p w14:paraId="0D013477" w14:textId="77777777" w:rsidR="004050AE" w:rsidRPr="00980C55" w:rsidRDefault="004050AE" w:rsidP="006848C9">
            <w:pPr>
              <w:spacing w:after="0"/>
              <w:ind w:firstLine="0"/>
              <w:jc w:val="center"/>
              <w:rPr>
                <w:lang w:eastAsia="en-GB"/>
              </w:rPr>
            </w:pPr>
            <w:r w:rsidRPr="00980C55">
              <w:rPr>
                <w:lang w:eastAsia="en-GB"/>
              </w:rPr>
              <w:t>1.2%</w:t>
            </w:r>
          </w:p>
        </w:tc>
        <w:tc>
          <w:tcPr>
            <w:tcW w:w="2091" w:type="dxa"/>
            <w:tcBorders>
              <w:top w:val="nil"/>
              <w:left w:val="nil"/>
              <w:bottom w:val="nil"/>
              <w:right w:val="nil"/>
            </w:tcBorders>
            <w:shd w:val="clear" w:color="auto" w:fill="auto"/>
            <w:noWrap/>
            <w:vAlign w:val="bottom"/>
            <w:hideMark/>
          </w:tcPr>
          <w:p w14:paraId="024676C0" w14:textId="77777777" w:rsidR="004050AE" w:rsidRPr="00980C55" w:rsidRDefault="004050AE" w:rsidP="006848C9">
            <w:pPr>
              <w:spacing w:after="0"/>
              <w:ind w:firstLine="0"/>
              <w:jc w:val="center"/>
              <w:rPr>
                <w:lang w:eastAsia="en-GB"/>
              </w:rPr>
            </w:pPr>
            <w:r w:rsidRPr="00980C55">
              <w:rPr>
                <w:lang w:eastAsia="en-GB"/>
              </w:rPr>
              <w:t>1.3%</w:t>
            </w:r>
          </w:p>
        </w:tc>
        <w:tc>
          <w:tcPr>
            <w:tcW w:w="2500" w:type="dxa"/>
            <w:tcBorders>
              <w:top w:val="nil"/>
              <w:left w:val="nil"/>
              <w:bottom w:val="nil"/>
              <w:right w:val="nil"/>
            </w:tcBorders>
            <w:shd w:val="clear" w:color="auto" w:fill="auto"/>
            <w:noWrap/>
            <w:vAlign w:val="bottom"/>
            <w:hideMark/>
          </w:tcPr>
          <w:p w14:paraId="64465C18" w14:textId="77777777" w:rsidR="004050AE" w:rsidRPr="00980C55" w:rsidRDefault="004050AE" w:rsidP="006848C9">
            <w:pPr>
              <w:spacing w:after="0"/>
              <w:ind w:firstLine="0"/>
              <w:jc w:val="center"/>
              <w:rPr>
                <w:lang w:eastAsia="en-GB"/>
              </w:rPr>
            </w:pPr>
            <w:r w:rsidRPr="00980C55">
              <w:rPr>
                <w:lang w:eastAsia="en-GB"/>
              </w:rPr>
              <w:t>1.6%</w:t>
            </w:r>
          </w:p>
        </w:tc>
        <w:tc>
          <w:tcPr>
            <w:tcW w:w="2461" w:type="dxa"/>
            <w:tcBorders>
              <w:top w:val="nil"/>
              <w:left w:val="nil"/>
              <w:bottom w:val="nil"/>
              <w:right w:val="nil"/>
            </w:tcBorders>
            <w:shd w:val="clear" w:color="auto" w:fill="auto"/>
            <w:noWrap/>
            <w:vAlign w:val="bottom"/>
            <w:hideMark/>
          </w:tcPr>
          <w:p w14:paraId="7A47F556" w14:textId="50BF0BE0" w:rsidR="004050AE" w:rsidRPr="00980C55" w:rsidRDefault="00BB506F" w:rsidP="006848C9">
            <w:pPr>
              <w:spacing w:after="0"/>
              <w:ind w:firstLine="0"/>
              <w:jc w:val="center"/>
              <w:rPr>
                <w:lang w:eastAsia="en-GB"/>
              </w:rPr>
            </w:pPr>
            <w:r w:rsidRPr="00980C55">
              <w:rPr>
                <w:lang w:eastAsia="en-GB"/>
              </w:rPr>
              <w:t>1.5</w:t>
            </w:r>
            <w:r w:rsidR="004050AE" w:rsidRPr="00980C55">
              <w:rPr>
                <w:lang w:eastAsia="en-GB"/>
              </w:rPr>
              <w:t>%</w:t>
            </w:r>
          </w:p>
        </w:tc>
      </w:tr>
      <w:tr w:rsidR="004050AE" w:rsidRPr="00980C55" w14:paraId="16EF6673" w14:textId="77777777" w:rsidTr="007B5352">
        <w:trPr>
          <w:trHeight w:val="290"/>
        </w:trPr>
        <w:tc>
          <w:tcPr>
            <w:tcW w:w="2978" w:type="dxa"/>
            <w:tcBorders>
              <w:top w:val="nil"/>
              <w:left w:val="nil"/>
              <w:bottom w:val="nil"/>
              <w:right w:val="single" w:sz="4" w:space="0" w:color="auto"/>
            </w:tcBorders>
            <w:shd w:val="clear" w:color="auto" w:fill="auto"/>
            <w:noWrap/>
            <w:vAlign w:val="bottom"/>
          </w:tcPr>
          <w:p w14:paraId="36531549" w14:textId="77777777" w:rsidR="004050AE" w:rsidRPr="00980C55" w:rsidRDefault="004050AE" w:rsidP="006848C9">
            <w:pPr>
              <w:spacing w:after="0"/>
              <w:ind w:firstLine="0"/>
              <w:rPr>
                <w:lang w:eastAsia="en-GB"/>
              </w:rPr>
            </w:pPr>
            <w:r w:rsidRPr="00980C55">
              <w:rPr>
                <w:lang w:eastAsia="en-GB"/>
              </w:rPr>
              <w:t>Pigments</w:t>
            </w:r>
          </w:p>
        </w:tc>
        <w:tc>
          <w:tcPr>
            <w:tcW w:w="2160" w:type="dxa"/>
            <w:tcBorders>
              <w:top w:val="nil"/>
              <w:left w:val="single" w:sz="4" w:space="0" w:color="auto"/>
              <w:bottom w:val="nil"/>
              <w:right w:val="nil"/>
            </w:tcBorders>
            <w:shd w:val="clear" w:color="auto" w:fill="auto"/>
            <w:noWrap/>
            <w:vAlign w:val="bottom"/>
          </w:tcPr>
          <w:p w14:paraId="2C646657" w14:textId="77777777" w:rsidR="004050AE" w:rsidRPr="00980C55" w:rsidRDefault="004050AE" w:rsidP="006848C9">
            <w:pPr>
              <w:spacing w:after="0"/>
              <w:ind w:firstLine="0"/>
              <w:jc w:val="center"/>
              <w:rPr>
                <w:lang w:eastAsia="en-GB"/>
              </w:rPr>
            </w:pPr>
            <w:r w:rsidRPr="00980C55">
              <w:rPr>
                <w:lang w:eastAsia="en-GB"/>
              </w:rPr>
              <w:t>0.34%</w:t>
            </w:r>
          </w:p>
        </w:tc>
        <w:tc>
          <w:tcPr>
            <w:tcW w:w="2500" w:type="dxa"/>
            <w:tcBorders>
              <w:top w:val="nil"/>
              <w:left w:val="nil"/>
              <w:bottom w:val="nil"/>
              <w:right w:val="nil"/>
            </w:tcBorders>
            <w:shd w:val="clear" w:color="auto" w:fill="auto"/>
            <w:noWrap/>
            <w:vAlign w:val="bottom"/>
          </w:tcPr>
          <w:p w14:paraId="22B6E2C3" w14:textId="77777777" w:rsidR="004050AE" w:rsidRPr="00980C55" w:rsidRDefault="004050AE" w:rsidP="006848C9">
            <w:pPr>
              <w:spacing w:after="0"/>
              <w:ind w:firstLine="0"/>
              <w:jc w:val="center"/>
              <w:rPr>
                <w:lang w:eastAsia="en-GB"/>
              </w:rPr>
            </w:pPr>
            <w:r w:rsidRPr="00980C55">
              <w:rPr>
                <w:lang w:eastAsia="en-GB"/>
              </w:rPr>
              <w:t>1.4%</w:t>
            </w:r>
          </w:p>
        </w:tc>
        <w:tc>
          <w:tcPr>
            <w:tcW w:w="2091" w:type="dxa"/>
            <w:tcBorders>
              <w:top w:val="nil"/>
              <w:left w:val="nil"/>
              <w:bottom w:val="nil"/>
              <w:right w:val="nil"/>
            </w:tcBorders>
            <w:shd w:val="clear" w:color="auto" w:fill="auto"/>
            <w:noWrap/>
            <w:vAlign w:val="bottom"/>
          </w:tcPr>
          <w:p w14:paraId="5D260D6F" w14:textId="77777777" w:rsidR="004050AE" w:rsidRPr="00980C55" w:rsidRDefault="004050AE" w:rsidP="006848C9">
            <w:pPr>
              <w:spacing w:after="0"/>
              <w:ind w:firstLine="0"/>
              <w:jc w:val="center"/>
              <w:rPr>
                <w:lang w:eastAsia="en-GB"/>
              </w:rPr>
            </w:pPr>
            <w:r w:rsidRPr="00980C55">
              <w:rPr>
                <w:lang w:eastAsia="en-GB"/>
              </w:rPr>
              <w:t>1.0%</w:t>
            </w:r>
          </w:p>
        </w:tc>
        <w:tc>
          <w:tcPr>
            <w:tcW w:w="2500" w:type="dxa"/>
            <w:tcBorders>
              <w:top w:val="nil"/>
              <w:left w:val="nil"/>
              <w:bottom w:val="nil"/>
              <w:right w:val="nil"/>
            </w:tcBorders>
            <w:shd w:val="clear" w:color="auto" w:fill="auto"/>
            <w:noWrap/>
            <w:vAlign w:val="bottom"/>
          </w:tcPr>
          <w:p w14:paraId="17DE36D0" w14:textId="77777777" w:rsidR="004050AE" w:rsidRPr="00980C55" w:rsidRDefault="004050AE" w:rsidP="006848C9">
            <w:pPr>
              <w:spacing w:after="0"/>
              <w:ind w:firstLine="0"/>
              <w:jc w:val="center"/>
              <w:rPr>
                <w:lang w:eastAsia="en-GB"/>
              </w:rPr>
            </w:pPr>
            <w:r w:rsidRPr="00980C55">
              <w:rPr>
                <w:lang w:eastAsia="en-GB"/>
              </w:rPr>
              <w:t>0.2%</w:t>
            </w:r>
          </w:p>
        </w:tc>
        <w:tc>
          <w:tcPr>
            <w:tcW w:w="2461" w:type="dxa"/>
            <w:tcBorders>
              <w:top w:val="nil"/>
              <w:left w:val="nil"/>
              <w:bottom w:val="nil"/>
              <w:right w:val="nil"/>
            </w:tcBorders>
            <w:shd w:val="clear" w:color="auto" w:fill="auto"/>
            <w:noWrap/>
            <w:vAlign w:val="bottom"/>
          </w:tcPr>
          <w:p w14:paraId="42E99B16" w14:textId="5FF9112E" w:rsidR="004050AE" w:rsidRPr="00980C55" w:rsidRDefault="00BB506F" w:rsidP="006848C9">
            <w:pPr>
              <w:spacing w:after="0"/>
              <w:ind w:firstLine="0"/>
              <w:jc w:val="center"/>
              <w:rPr>
                <w:lang w:eastAsia="en-GB"/>
              </w:rPr>
            </w:pPr>
            <w:r w:rsidRPr="00980C55">
              <w:rPr>
                <w:lang w:eastAsia="en-GB"/>
              </w:rPr>
              <w:t>0.1</w:t>
            </w:r>
            <w:r w:rsidR="004050AE" w:rsidRPr="00980C55">
              <w:rPr>
                <w:lang w:eastAsia="en-GB"/>
              </w:rPr>
              <w:t>%</w:t>
            </w:r>
          </w:p>
        </w:tc>
      </w:tr>
      <w:tr w:rsidR="004050AE" w:rsidRPr="00980C55" w14:paraId="6301A403" w14:textId="77777777" w:rsidTr="007B5352">
        <w:trPr>
          <w:trHeight w:val="290"/>
        </w:trPr>
        <w:tc>
          <w:tcPr>
            <w:tcW w:w="2978" w:type="dxa"/>
            <w:tcBorders>
              <w:top w:val="nil"/>
              <w:left w:val="nil"/>
              <w:bottom w:val="nil"/>
              <w:right w:val="single" w:sz="4" w:space="0" w:color="auto"/>
            </w:tcBorders>
            <w:shd w:val="clear" w:color="auto" w:fill="auto"/>
            <w:noWrap/>
            <w:vAlign w:val="bottom"/>
            <w:hideMark/>
          </w:tcPr>
          <w:p w14:paraId="7939F9E1" w14:textId="77777777" w:rsidR="004050AE" w:rsidRPr="00980C55" w:rsidRDefault="004050AE" w:rsidP="006848C9">
            <w:pPr>
              <w:spacing w:after="0"/>
              <w:ind w:firstLine="0"/>
              <w:rPr>
                <w:lang w:eastAsia="en-GB"/>
              </w:rPr>
            </w:pPr>
            <w:r w:rsidRPr="00980C55">
              <w:rPr>
                <w:lang w:eastAsia="en-GB"/>
              </w:rPr>
              <w:t>Polysaccharides</w:t>
            </w:r>
          </w:p>
        </w:tc>
        <w:tc>
          <w:tcPr>
            <w:tcW w:w="2160" w:type="dxa"/>
            <w:tcBorders>
              <w:top w:val="nil"/>
              <w:left w:val="single" w:sz="4" w:space="0" w:color="auto"/>
              <w:bottom w:val="nil"/>
              <w:right w:val="nil"/>
            </w:tcBorders>
            <w:shd w:val="clear" w:color="auto" w:fill="auto"/>
            <w:noWrap/>
            <w:vAlign w:val="bottom"/>
            <w:hideMark/>
          </w:tcPr>
          <w:p w14:paraId="40341E1B" w14:textId="77777777" w:rsidR="004050AE" w:rsidRPr="00980C55" w:rsidRDefault="004050AE" w:rsidP="006848C9">
            <w:pPr>
              <w:spacing w:after="0"/>
              <w:ind w:firstLine="0"/>
              <w:jc w:val="center"/>
              <w:rPr>
                <w:lang w:eastAsia="en-GB"/>
              </w:rPr>
            </w:pPr>
            <w:r w:rsidRPr="00980C55">
              <w:rPr>
                <w:lang w:eastAsia="en-GB"/>
              </w:rPr>
              <w:t>14.0%</w:t>
            </w:r>
          </w:p>
        </w:tc>
        <w:tc>
          <w:tcPr>
            <w:tcW w:w="2500" w:type="dxa"/>
            <w:tcBorders>
              <w:top w:val="nil"/>
              <w:left w:val="nil"/>
              <w:bottom w:val="nil"/>
              <w:right w:val="nil"/>
            </w:tcBorders>
            <w:shd w:val="clear" w:color="auto" w:fill="auto"/>
            <w:noWrap/>
            <w:vAlign w:val="bottom"/>
            <w:hideMark/>
          </w:tcPr>
          <w:p w14:paraId="2A73C4E8" w14:textId="77777777" w:rsidR="004050AE" w:rsidRPr="00980C55" w:rsidRDefault="004050AE" w:rsidP="006848C9">
            <w:pPr>
              <w:spacing w:after="0"/>
              <w:ind w:firstLine="0"/>
              <w:jc w:val="center"/>
              <w:rPr>
                <w:lang w:eastAsia="en-GB"/>
              </w:rPr>
            </w:pPr>
            <w:r w:rsidRPr="00980C55">
              <w:rPr>
                <w:lang w:eastAsia="en-GB"/>
              </w:rPr>
              <w:t>4.4%</w:t>
            </w:r>
          </w:p>
        </w:tc>
        <w:tc>
          <w:tcPr>
            <w:tcW w:w="2091" w:type="dxa"/>
            <w:tcBorders>
              <w:top w:val="nil"/>
              <w:left w:val="nil"/>
              <w:bottom w:val="nil"/>
              <w:right w:val="nil"/>
            </w:tcBorders>
            <w:shd w:val="clear" w:color="auto" w:fill="auto"/>
            <w:noWrap/>
            <w:vAlign w:val="bottom"/>
            <w:hideMark/>
          </w:tcPr>
          <w:p w14:paraId="3655BC9E" w14:textId="77777777" w:rsidR="004050AE" w:rsidRPr="00980C55" w:rsidRDefault="004050AE" w:rsidP="006848C9">
            <w:pPr>
              <w:spacing w:after="0"/>
              <w:ind w:firstLine="0"/>
              <w:jc w:val="center"/>
              <w:rPr>
                <w:lang w:eastAsia="en-GB"/>
              </w:rPr>
            </w:pPr>
            <w:r w:rsidRPr="00980C55">
              <w:rPr>
                <w:lang w:eastAsia="en-GB"/>
              </w:rPr>
              <w:t>5.3%</w:t>
            </w:r>
          </w:p>
        </w:tc>
        <w:tc>
          <w:tcPr>
            <w:tcW w:w="2500" w:type="dxa"/>
            <w:tcBorders>
              <w:top w:val="nil"/>
              <w:left w:val="nil"/>
              <w:bottom w:val="nil"/>
              <w:right w:val="nil"/>
            </w:tcBorders>
            <w:shd w:val="clear" w:color="auto" w:fill="auto"/>
            <w:noWrap/>
            <w:vAlign w:val="bottom"/>
            <w:hideMark/>
          </w:tcPr>
          <w:p w14:paraId="1231C60E" w14:textId="77777777" w:rsidR="004050AE" w:rsidRPr="00980C55" w:rsidRDefault="004050AE" w:rsidP="006848C9">
            <w:pPr>
              <w:spacing w:after="0"/>
              <w:ind w:firstLine="0"/>
              <w:jc w:val="center"/>
              <w:rPr>
                <w:lang w:eastAsia="en-GB"/>
              </w:rPr>
            </w:pPr>
            <w:r w:rsidRPr="00980C55">
              <w:rPr>
                <w:lang w:eastAsia="en-GB"/>
              </w:rPr>
              <w:t>6.4%</w:t>
            </w:r>
          </w:p>
        </w:tc>
        <w:tc>
          <w:tcPr>
            <w:tcW w:w="2461" w:type="dxa"/>
            <w:tcBorders>
              <w:top w:val="nil"/>
              <w:left w:val="nil"/>
              <w:bottom w:val="nil"/>
              <w:right w:val="nil"/>
            </w:tcBorders>
            <w:shd w:val="clear" w:color="auto" w:fill="auto"/>
            <w:noWrap/>
            <w:vAlign w:val="bottom"/>
            <w:hideMark/>
          </w:tcPr>
          <w:p w14:paraId="1A87B399" w14:textId="7114F97C" w:rsidR="004050AE" w:rsidRPr="00980C55" w:rsidRDefault="00A914C7" w:rsidP="006848C9">
            <w:pPr>
              <w:spacing w:after="0"/>
              <w:ind w:firstLine="0"/>
              <w:jc w:val="center"/>
              <w:rPr>
                <w:lang w:eastAsia="en-GB"/>
              </w:rPr>
            </w:pPr>
            <w:r w:rsidRPr="00980C55">
              <w:rPr>
                <w:lang w:eastAsia="en-GB"/>
              </w:rPr>
              <w:t>6.1</w:t>
            </w:r>
            <w:r w:rsidR="004050AE" w:rsidRPr="00980C55">
              <w:rPr>
                <w:lang w:eastAsia="en-GB"/>
              </w:rPr>
              <w:t>%</w:t>
            </w:r>
          </w:p>
        </w:tc>
      </w:tr>
      <w:tr w:rsidR="004050AE" w:rsidRPr="00980C55" w14:paraId="15211DCB" w14:textId="77777777" w:rsidTr="007B5352">
        <w:trPr>
          <w:trHeight w:val="290"/>
        </w:trPr>
        <w:tc>
          <w:tcPr>
            <w:tcW w:w="2978" w:type="dxa"/>
            <w:tcBorders>
              <w:top w:val="nil"/>
              <w:left w:val="nil"/>
              <w:bottom w:val="nil"/>
              <w:right w:val="single" w:sz="4" w:space="0" w:color="auto"/>
            </w:tcBorders>
            <w:shd w:val="clear" w:color="auto" w:fill="auto"/>
            <w:noWrap/>
            <w:vAlign w:val="bottom"/>
            <w:hideMark/>
          </w:tcPr>
          <w:p w14:paraId="50FDE01B" w14:textId="77777777" w:rsidR="004050AE" w:rsidRPr="00980C55" w:rsidRDefault="004050AE" w:rsidP="006848C9">
            <w:pPr>
              <w:spacing w:after="0"/>
              <w:ind w:firstLine="0"/>
              <w:rPr>
                <w:lang w:eastAsia="en-GB"/>
              </w:rPr>
            </w:pPr>
            <w:r w:rsidRPr="00980C55">
              <w:rPr>
                <w:lang w:eastAsia="en-GB"/>
              </w:rPr>
              <w:t>Soluble proteins</w:t>
            </w:r>
          </w:p>
        </w:tc>
        <w:tc>
          <w:tcPr>
            <w:tcW w:w="2160" w:type="dxa"/>
            <w:tcBorders>
              <w:top w:val="nil"/>
              <w:left w:val="single" w:sz="4" w:space="0" w:color="auto"/>
              <w:bottom w:val="nil"/>
              <w:right w:val="nil"/>
            </w:tcBorders>
            <w:shd w:val="clear" w:color="auto" w:fill="auto"/>
            <w:noWrap/>
            <w:vAlign w:val="bottom"/>
            <w:hideMark/>
          </w:tcPr>
          <w:p w14:paraId="368B3D8E" w14:textId="77777777" w:rsidR="004050AE" w:rsidRPr="00980C55" w:rsidRDefault="004050AE" w:rsidP="006848C9">
            <w:pPr>
              <w:spacing w:after="0"/>
              <w:ind w:firstLine="0"/>
              <w:jc w:val="center"/>
              <w:rPr>
                <w:lang w:eastAsia="en-GB"/>
              </w:rPr>
            </w:pPr>
            <w:r w:rsidRPr="00980C55">
              <w:rPr>
                <w:lang w:eastAsia="en-GB"/>
              </w:rPr>
              <w:t>18.3%</w:t>
            </w:r>
          </w:p>
        </w:tc>
        <w:tc>
          <w:tcPr>
            <w:tcW w:w="2500" w:type="dxa"/>
            <w:tcBorders>
              <w:top w:val="nil"/>
              <w:left w:val="nil"/>
              <w:bottom w:val="nil"/>
              <w:right w:val="nil"/>
            </w:tcBorders>
            <w:shd w:val="clear" w:color="auto" w:fill="auto"/>
            <w:noWrap/>
            <w:vAlign w:val="bottom"/>
            <w:hideMark/>
          </w:tcPr>
          <w:p w14:paraId="16C550F2" w14:textId="77777777" w:rsidR="004050AE" w:rsidRPr="00980C55" w:rsidRDefault="004050AE" w:rsidP="006848C9">
            <w:pPr>
              <w:spacing w:after="0"/>
              <w:ind w:firstLine="0"/>
              <w:jc w:val="center"/>
              <w:rPr>
                <w:lang w:eastAsia="en-GB"/>
              </w:rPr>
            </w:pPr>
            <w:r w:rsidRPr="00980C55">
              <w:rPr>
                <w:lang w:eastAsia="en-GB"/>
              </w:rPr>
              <w:t>23.9%</w:t>
            </w:r>
          </w:p>
        </w:tc>
        <w:tc>
          <w:tcPr>
            <w:tcW w:w="2091" w:type="dxa"/>
            <w:tcBorders>
              <w:top w:val="nil"/>
              <w:left w:val="nil"/>
              <w:bottom w:val="nil"/>
              <w:right w:val="nil"/>
            </w:tcBorders>
            <w:shd w:val="clear" w:color="auto" w:fill="auto"/>
            <w:noWrap/>
            <w:vAlign w:val="bottom"/>
            <w:hideMark/>
          </w:tcPr>
          <w:p w14:paraId="2ABF1E05" w14:textId="77777777" w:rsidR="004050AE" w:rsidRPr="00980C55" w:rsidRDefault="004050AE" w:rsidP="006848C9">
            <w:pPr>
              <w:spacing w:after="0"/>
              <w:ind w:firstLine="0"/>
              <w:jc w:val="center"/>
              <w:rPr>
                <w:lang w:eastAsia="en-GB"/>
              </w:rPr>
            </w:pPr>
            <w:r w:rsidRPr="00980C55">
              <w:rPr>
                <w:lang w:eastAsia="en-GB"/>
              </w:rPr>
              <w:t>28.4%</w:t>
            </w:r>
          </w:p>
        </w:tc>
        <w:tc>
          <w:tcPr>
            <w:tcW w:w="2500" w:type="dxa"/>
            <w:tcBorders>
              <w:top w:val="nil"/>
              <w:left w:val="nil"/>
              <w:bottom w:val="nil"/>
              <w:right w:val="nil"/>
            </w:tcBorders>
            <w:shd w:val="clear" w:color="auto" w:fill="auto"/>
            <w:noWrap/>
            <w:vAlign w:val="bottom"/>
            <w:hideMark/>
          </w:tcPr>
          <w:p w14:paraId="00EF71F3" w14:textId="77777777" w:rsidR="004050AE" w:rsidRPr="00980C55" w:rsidRDefault="004050AE" w:rsidP="006848C9">
            <w:pPr>
              <w:spacing w:after="0"/>
              <w:ind w:firstLine="0"/>
              <w:jc w:val="center"/>
              <w:rPr>
                <w:lang w:eastAsia="en-GB"/>
              </w:rPr>
            </w:pPr>
            <w:r w:rsidRPr="00980C55">
              <w:rPr>
                <w:lang w:eastAsia="en-GB"/>
              </w:rPr>
              <w:t>24.2%</w:t>
            </w:r>
          </w:p>
        </w:tc>
        <w:tc>
          <w:tcPr>
            <w:tcW w:w="2461" w:type="dxa"/>
            <w:tcBorders>
              <w:top w:val="nil"/>
              <w:left w:val="nil"/>
              <w:bottom w:val="nil"/>
              <w:right w:val="nil"/>
            </w:tcBorders>
            <w:shd w:val="clear" w:color="auto" w:fill="auto"/>
            <w:noWrap/>
            <w:vAlign w:val="bottom"/>
            <w:hideMark/>
          </w:tcPr>
          <w:p w14:paraId="7CF3195E" w14:textId="4CB3F9D7" w:rsidR="004050AE" w:rsidRPr="00980C55" w:rsidRDefault="00743313" w:rsidP="006848C9">
            <w:pPr>
              <w:spacing w:after="0"/>
              <w:ind w:firstLine="0"/>
              <w:jc w:val="center"/>
              <w:rPr>
                <w:lang w:eastAsia="en-GB"/>
              </w:rPr>
            </w:pPr>
            <w:r w:rsidRPr="00980C55">
              <w:rPr>
                <w:lang w:eastAsia="en-GB"/>
              </w:rPr>
              <w:t>12.3</w:t>
            </w:r>
            <w:r w:rsidR="004050AE" w:rsidRPr="00980C55">
              <w:rPr>
                <w:lang w:eastAsia="en-GB"/>
              </w:rPr>
              <w:t>%</w:t>
            </w:r>
          </w:p>
        </w:tc>
      </w:tr>
      <w:tr w:rsidR="004050AE" w:rsidRPr="0034726D" w14:paraId="616FD67E" w14:textId="77777777" w:rsidTr="007B5352">
        <w:trPr>
          <w:trHeight w:val="290"/>
        </w:trPr>
        <w:tc>
          <w:tcPr>
            <w:tcW w:w="2978" w:type="dxa"/>
            <w:tcBorders>
              <w:top w:val="nil"/>
              <w:left w:val="nil"/>
              <w:bottom w:val="nil"/>
              <w:right w:val="single" w:sz="4" w:space="0" w:color="auto"/>
            </w:tcBorders>
            <w:shd w:val="clear" w:color="auto" w:fill="auto"/>
            <w:noWrap/>
            <w:vAlign w:val="bottom"/>
            <w:hideMark/>
          </w:tcPr>
          <w:p w14:paraId="3280B051" w14:textId="7238C256" w:rsidR="004050AE" w:rsidRPr="00980C55" w:rsidRDefault="009F2152" w:rsidP="006848C9">
            <w:pPr>
              <w:spacing w:after="0"/>
              <w:ind w:firstLine="0"/>
              <w:rPr>
                <w:lang w:eastAsia="en-GB"/>
              </w:rPr>
            </w:pPr>
            <w:r w:rsidRPr="00980C55">
              <w:rPr>
                <w:lang w:eastAsia="en-GB"/>
              </w:rPr>
              <w:t>I</w:t>
            </w:r>
            <w:r w:rsidR="004050AE" w:rsidRPr="00980C55">
              <w:rPr>
                <w:lang w:eastAsia="en-GB"/>
              </w:rPr>
              <w:t>nsoluble proteins</w:t>
            </w:r>
          </w:p>
        </w:tc>
        <w:tc>
          <w:tcPr>
            <w:tcW w:w="2160" w:type="dxa"/>
            <w:tcBorders>
              <w:top w:val="nil"/>
              <w:left w:val="single" w:sz="4" w:space="0" w:color="auto"/>
              <w:bottom w:val="nil"/>
              <w:right w:val="nil"/>
            </w:tcBorders>
            <w:shd w:val="clear" w:color="auto" w:fill="auto"/>
            <w:noWrap/>
            <w:vAlign w:val="bottom"/>
            <w:hideMark/>
          </w:tcPr>
          <w:p w14:paraId="0DF8D66A" w14:textId="77777777" w:rsidR="004050AE" w:rsidRPr="00980C55" w:rsidRDefault="004050AE" w:rsidP="006848C9">
            <w:pPr>
              <w:spacing w:after="0"/>
              <w:ind w:firstLine="0"/>
              <w:jc w:val="center"/>
              <w:rPr>
                <w:lang w:eastAsia="en-GB"/>
              </w:rPr>
            </w:pPr>
            <w:r w:rsidRPr="00980C55">
              <w:rPr>
                <w:lang w:eastAsia="en-GB"/>
              </w:rPr>
              <w:t>27.5%</w:t>
            </w:r>
          </w:p>
        </w:tc>
        <w:tc>
          <w:tcPr>
            <w:tcW w:w="2500" w:type="dxa"/>
            <w:tcBorders>
              <w:top w:val="nil"/>
              <w:left w:val="nil"/>
              <w:bottom w:val="nil"/>
              <w:right w:val="nil"/>
            </w:tcBorders>
            <w:shd w:val="clear" w:color="auto" w:fill="auto"/>
            <w:noWrap/>
            <w:vAlign w:val="bottom"/>
            <w:hideMark/>
          </w:tcPr>
          <w:p w14:paraId="1E4662D2" w14:textId="77777777" w:rsidR="004050AE" w:rsidRPr="00980C55" w:rsidRDefault="004050AE" w:rsidP="006848C9">
            <w:pPr>
              <w:spacing w:after="0"/>
              <w:ind w:firstLine="0"/>
              <w:jc w:val="center"/>
              <w:rPr>
                <w:lang w:eastAsia="en-GB"/>
              </w:rPr>
            </w:pPr>
            <w:r w:rsidRPr="00980C55">
              <w:rPr>
                <w:lang w:eastAsia="en-GB"/>
              </w:rPr>
              <w:t>6.0%</w:t>
            </w:r>
          </w:p>
        </w:tc>
        <w:tc>
          <w:tcPr>
            <w:tcW w:w="2091" w:type="dxa"/>
            <w:tcBorders>
              <w:top w:val="nil"/>
              <w:left w:val="nil"/>
              <w:bottom w:val="nil"/>
              <w:right w:val="nil"/>
            </w:tcBorders>
            <w:shd w:val="clear" w:color="auto" w:fill="auto"/>
            <w:noWrap/>
            <w:vAlign w:val="bottom"/>
            <w:hideMark/>
          </w:tcPr>
          <w:p w14:paraId="0D49E29E" w14:textId="77777777" w:rsidR="004050AE" w:rsidRPr="00980C55" w:rsidRDefault="004050AE" w:rsidP="006848C9">
            <w:pPr>
              <w:spacing w:after="0"/>
              <w:ind w:firstLine="0"/>
              <w:jc w:val="center"/>
              <w:rPr>
                <w:lang w:eastAsia="en-GB"/>
              </w:rPr>
            </w:pPr>
            <w:r w:rsidRPr="00980C55">
              <w:rPr>
                <w:lang w:eastAsia="en-GB"/>
              </w:rPr>
              <w:t>7.1%</w:t>
            </w:r>
          </w:p>
        </w:tc>
        <w:tc>
          <w:tcPr>
            <w:tcW w:w="2500" w:type="dxa"/>
            <w:tcBorders>
              <w:top w:val="nil"/>
              <w:left w:val="nil"/>
              <w:bottom w:val="nil"/>
              <w:right w:val="nil"/>
            </w:tcBorders>
            <w:shd w:val="clear" w:color="auto" w:fill="auto"/>
            <w:noWrap/>
            <w:vAlign w:val="bottom"/>
            <w:hideMark/>
          </w:tcPr>
          <w:p w14:paraId="66877015" w14:textId="77777777" w:rsidR="004050AE" w:rsidRPr="00980C55" w:rsidRDefault="004050AE" w:rsidP="006848C9">
            <w:pPr>
              <w:spacing w:after="0"/>
              <w:ind w:firstLine="0"/>
              <w:jc w:val="center"/>
              <w:rPr>
                <w:lang w:eastAsia="en-GB"/>
              </w:rPr>
            </w:pPr>
            <w:r w:rsidRPr="00980C55">
              <w:rPr>
                <w:lang w:eastAsia="en-GB"/>
              </w:rPr>
              <w:t>16.2%</w:t>
            </w:r>
          </w:p>
        </w:tc>
        <w:tc>
          <w:tcPr>
            <w:tcW w:w="2461" w:type="dxa"/>
            <w:tcBorders>
              <w:top w:val="nil"/>
              <w:left w:val="nil"/>
              <w:bottom w:val="nil"/>
              <w:right w:val="nil"/>
            </w:tcBorders>
            <w:shd w:val="clear" w:color="auto" w:fill="auto"/>
            <w:noWrap/>
            <w:vAlign w:val="bottom"/>
            <w:hideMark/>
          </w:tcPr>
          <w:p w14:paraId="74E3C7AB" w14:textId="2F84873F" w:rsidR="004050AE" w:rsidRPr="00980C55" w:rsidRDefault="00743313" w:rsidP="006848C9">
            <w:pPr>
              <w:spacing w:after="0"/>
              <w:ind w:firstLine="0"/>
              <w:jc w:val="center"/>
              <w:rPr>
                <w:lang w:eastAsia="en-GB"/>
              </w:rPr>
            </w:pPr>
            <w:r w:rsidRPr="00980C55">
              <w:rPr>
                <w:lang w:eastAsia="en-GB"/>
              </w:rPr>
              <w:t>8.3</w:t>
            </w:r>
            <w:r w:rsidR="004050AE" w:rsidRPr="00980C55">
              <w:rPr>
                <w:lang w:eastAsia="en-GB"/>
              </w:rPr>
              <w:t>%</w:t>
            </w:r>
          </w:p>
        </w:tc>
      </w:tr>
    </w:tbl>
    <w:p w14:paraId="1A8484DB" w14:textId="77777777" w:rsidR="004050AE" w:rsidRPr="0034726D" w:rsidRDefault="004050AE" w:rsidP="0095183E">
      <w:pPr>
        <w:spacing w:after="0"/>
        <w:rPr>
          <w:lang w:eastAsia="en-GB"/>
        </w:rPr>
      </w:pPr>
    </w:p>
    <w:p w14:paraId="68E97A4E" w14:textId="77777777" w:rsidR="004050AE" w:rsidRPr="0034726D" w:rsidRDefault="004050AE" w:rsidP="0095183E">
      <w:pPr>
        <w:pStyle w:val="Heading2"/>
        <w:spacing w:before="0" w:after="0"/>
        <w:sectPr w:rsidR="004050AE" w:rsidRPr="0034726D" w:rsidSect="00B106B8">
          <w:pgSz w:w="16838" w:h="11906" w:orient="landscape"/>
          <w:pgMar w:top="1701" w:right="1701" w:bottom="1701" w:left="1701" w:header="708" w:footer="708" w:gutter="0"/>
          <w:cols w:space="708"/>
          <w:docGrid w:linePitch="360"/>
        </w:sectPr>
      </w:pPr>
    </w:p>
    <w:p w14:paraId="6005FDBE" w14:textId="77777777" w:rsidR="004050AE" w:rsidRPr="0034726D" w:rsidRDefault="004050AE" w:rsidP="00962804">
      <w:pPr>
        <w:pStyle w:val="Heading1"/>
      </w:pPr>
      <w:r w:rsidRPr="0034726D">
        <w:t>Total Capital Investment, CAPEX and OPEX calculations</w:t>
      </w:r>
    </w:p>
    <w:p w14:paraId="60E44214" w14:textId="2A5CC567" w:rsidR="004050AE" w:rsidRPr="0034726D" w:rsidRDefault="004050AE" w:rsidP="0095183E">
      <w:pPr>
        <w:pStyle w:val="Caption"/>
        <w:spacing w:after="0"/>
      </w:pPr>
      <w:r w:rsidRPr="0034726D">
        <w:t xml:space="preserve">Table S </w:t>
      </w:r>
      <w:r w:rsidRPr="0034726D">
        <w:fldChar w:fldCharType="begin"/>
      </w:r>
      <w:r w:rsidRPr="0034726D">
        <w:instrText xml:space="preserve"> SEQ Table_S \* ARABIC </w:instrText>
      </w:r>
      <w:r w:rsidRPr="0034726D">
        <w:fldChar w:fldCharType="separate"/>
      </w:r>
      <w:r w:rsidR="0006543F">
        <w:rPr>
          <w:noProof/>
        </w:rPr>
        <w:t>2</w:t>
      </w:r>
      <w:r w:rsidRPr="0034726D">
        <w:fldChar w:fldCharType="end"/>
      </w:r>
      <w:bookmarkEnd w:id="10"/>
      <w:r w:rsidRPr="0034726D">
        <w:t xml:space="preserve"> – Procedure for calculating Total Capital Investment, CAPEX and OPEX of the biorefineries (excluding cultivation)</w:t>
      </w:r>
    </w:p>
    <w:tbl>
      <w:tblPr>
        <w:tblW w:w="10001" w:type="dxa"/>
        <w:jc w:val="center"/>
        <w:tblLook w:val="04A0" w:firstRow="1" w:lastRow="0" w:firstColumn="1" w:lastColumn="0" w:noHBand="0" w:noVBand="1"/>
      </w:tblPr>
      <w:tblGrid>
        <w:gridCol w:w="708"/>
        <w:gridCol w:w="824"/>
        <w:gridCol w:w="3612"/>
        <w:gridCol w:w="4857"/>
      </w:tblGrid>
      <w:tr w:rsidR="004050AE" w:rsidRPr="0034726D" w14:paraId="304BBDA6" w14:textId="77777777" w:rsidTr="00B106B8">
        <w:trPr>
          <w:trHeight w:val="300"/>
          <w:jc w:val="center"/>
        </w:trPr>
        <w:tc>
          <w:tcPr>
            <w:tcW w:w="708" w:type="dxa"/>
            <w:vMerge w:val="restart"/>
            <w:tcBorders>
              <w:top w:val="single" w:sz="18" w:space="0" w:color="auto"/>
              <w:left w:val="nil"/>
              <w:right w:val="nil"/>
            </w:tcBorders>
            <w:textDirection w:val="btLr"/>
          </w:tcPr>
          <w:p w14:paraId="2FC7F439" w14:textId="77777777" w:rsidR="004050AE" w:rsidRPr="0034726D" w:rsidRDefault="004050AE" w:rsidP="006848C9">
            <w:pPr>
              <w:spacing w:after="0"/>
              <w:ind w:firstLine="0"/>
            </w:pPr>
            <w:r w:rsidRPr="0034726D">
              <w:t>TOTAL CAPITAL INVESTMENT</w:t>
            </w:r>
          </w:p>
        </w:tc>
        <w:tc>
          <w:tcPr>
            <w:tcW w:w="824" w:type="dxa"/>
            <w:vMerge w:val="restart"/>
            <w:tcBorders>
              <w:top w:val="single" w:sz="18" w:space="0" w:color="auto"/>
              <w:left w:val="nil"/>
              <w:right w:val="nil"/>
            </w:tcBorders>
            <w:textDirection w:val="btLr"/>
            <w:vAlign w:val="center"/>
          </w:tcPr>
          <w:p w14:paraId="24F10B52" w14:textId="77777777" w:rsidR="004050AE" w:rsidRPr="0034726D" w:rsidRDefault="004050AE" w:rsidP="006848C9">
            <w:pPr>
              <w:spacing w:after="0"/>
              <w:ind w:firstLine="0"/>
            </w:pPr>
            <w:r w:rsidRPr="0034726D">
              <w:t>Direct Costs</w:t>
            </w:r>
          </w:p>
          <w:p w14:paraId="4E4C0FBF" w14:textId="77777777" w:rsidR="004050AE" w:rsidRPr="0034726D" w:rsidRDefault="004050AE" w:rsidP="006848C9">
            <w:pPr>
              <w:spacing w:after="0"/>
              <w:ind w:firstLine="0"/>
            </w:pPr>
            <w:r w:rsidRPr="0034726D">
              <w:t>(DC)</w:t>
            </w:r>
          </w:p>
        </w:tc>
        <w:tc>
          <w:tcPr>
            <w:tcW w:w="3612" w:type="dxa"/>
            <w:tcBorders>
              <w:top w:val="single" w:sz="18" w:space="0" w:color="auto"/>
              <w:left w:val="nil"/>
              <w:bottom w:val="nil"/>
              <w:right w:val="nil"/>
            </w:tcBorders>
            <w:noWrap/>
            <w:vAlign w:val="center"/>
            <w:hideMark/>
          </w:tcPr>
          <w:p w14:paraId="5704ECC0" w14:textId="77777777" w:rsidR="004050AE" w:rsidRPr="0034726D" w:rsidRDefault="004050AE" w:rsidP="006848C9">
            <w:pPr>
              <w:spacing w:after="0"/>
              <w:ind w:firstLine="0"/>
            </w:pPr>
            <w:r w:rsidRPr="0034726D">
              <w:t>Major equipment purchase costs</w:t>
            </w:r>
          </w:p>
        </w:tc>
        <w:tc>
          <w:tcPr>
            <w:tcW w:w="4857" w:type="dxa"/>
            <w:tcBorders>
              <w:top w:val="single" w:sz="18" w:space="0" w:color="auto"/>
              <w:left w:val="nil"/>
              <w:bottom w:val="nil"/>
              <w:right w:val="nil"/>
            </w:tcBorders>
            <w:noWrap/>
            <w:vAlign w:val="center"/>
            <w:hideMark/>
          </w:tcPr>
          <w:p w14:paraId="72FB5DD6" w14:textId="77777777" w:rsidR="004050AE" w:rsidRPr="0034726D" w:rsidRDefault="004050AE" w:rsidP="006848C9">
            <w:pPr>
              <w:spacing w:after="0"/>
              <w:ind w:firstLine="0"/>
            </w:pPr>
            <w:r w:rsidRPr="0034726D">
              <w:t>PC</w:t>
            </w:r>
          </w:p>
        </w:tc>
      </w:tr>
      <w:tr w:rsidR="004050AE" w:rsidRPr="0034726D" w14:paraId="76AB2E9F" w14:textId="77777777" w:rsidTr="00B106B8">
        <w:trPr>
          <w:trHeight w:val="300"/>
          <w:jc w:val="center"/>
        </w:trPr>
        <w:tc>
          <w:tcPr>
            <w:tcW w:w="708" w:type="dxa"/>
            <w:vMerge/>
            <w:tcBorders>
              <w:left w:val="nil"/>
              <w:right w:val="nil"/>
            </w:tcBorders>
            <w:textDirection w:val="btLr"/>
          </w:tcPr>
          <w:p w14:paraId="64B75A27" w14:textId="77777777" w:rsidR="004050AE" w:rsidRPr="0034726D" w:rsidRDefault="004050AE" w:rsidP="006848C9">
            <w:pPr>
              <w:spacing w:after="0"/>
              <w:ind w:firstLine="0"/>
            </w:pPr>
          </w:p>
        </w:tc>
        <w:tc>
          <w:tcPr>
            <w:tcW w:w="824" w:type="dxa"/>
            <w:vMerge/>
            <w:tcBorders>
              <w:left w:val="nil"/>
              <w:right w:val="nil"/>
            </w:tcBorders>
            <w:textDirection w:val="btLr"/>
            <w:vAlign w:val="center"/>
          </w:tcPr>
          <w:p w14:paraId="690A63A1" w14:textId="77777777" w:rsidR="004050AE" w:rsidRPr="0034726D" w:rsidRDefault="004050AE" w:rsidP="006848C9">
            <w:pPr>
              <w:spacing w:after="0"/>
              <w:ind w:firstLine="0"/>
            </w:pPr>
          </w:p>
        </w:tc>
        <w:tc>
          <w:tcPr>
            <w:tcW w:w="3612" w:type="dxa"/>
            <w:tcBorders>
              <w:left w:val="nil"/>
              <w:bottom w:val="nil"/>
              <w:right w:val="nil"/>
            </w:tcBorders>
            <w:noWrap/>
            <w:vAlign w:val="center"/>
          </w:tcPr>
          <w:p w14:paraId="4E9D130B" w14:textId="77777777" w:rsidR="004050AE" w:rsidRPr="0034726D" w:rsidRDefault="004050AE" w:rsidP="006848C9">
            <w:pPr>
              <w:spacing w:after="0"/>
              <w:ind w:firstLine="0"/>
            </w:pPr>
            <w:r w:rsidRPr="0034726D">
              <w:t>Installation costs</w:t>
            </w:r>
          </w:p>
        </w:tc>
        <w:tc>
          <w:tcPr>
            <w:tcW w:w="4857" w:type="dxa"/>
            <w:tcBorders>
              <w:left w:val="nil"/>
              <w:bottom w:val="nil"/>
              <w:right w:val="nil"/>
            </w:tcBorders>
            <w:noWrap/>
            <w:vAlign w:val="center"/>
          </w:tcPr>
          <w:p w14:paraId="7AF07AFD" w14:textId="77777777" w:rsidR="004050AE" w:rsidRPr="0034726D" w:rsidRDefault="004050AE" w:rsidP="006848C9">
            <w:pPr>
              <w:spacing w:after="0"/>
              <w:ind w:firstLine="0"/>
            </w:pPr>
            <w:r w:rsidRPr="0034726D">
              <w:t>50% PC</w:t>
            </w:r>
          </w:p>
        </w:tc>
      </w:tr>
      <w:tr w:rsidR="004050AE" w:rsidRPr="0034726D" w14:paraId="54C40457" w14:textId="77777777" w:rsidTr="00B106B8">
        <w:trPr>
          <w:trHeight w:val="300"/>
          <w:jc w:val="center"/>
        </w:trPr>
        <w:tc>
          <w:tcPr>
            <w:tcW w:w="708" w:type="dxa"/>
            <w:vMerge/>
          </w:tcPr>
          <w:p w14:paraId="20288D90" w14:textId="77777777" w:rsidR="004050AE" w:rsidRPr="0034726D" w:rsidRDefault="004050AE" w:rsidP="006848C9">
            <w:pPr>
              <w:spacing w:after="0"/>
              <w:ind w:firstLine="0"/>
            </w:pPr>
          </w:p>
        </w:tc>
        <w:tc>
          <w:tcPr>
            <w:tcW w:w="824" w:type="dxa"/>
            <w:vMerge/>
          </w:tcPr>
          <w:p w14:paraId="4ECB9445" w14:textId="77777777" w:rsidR="004050AE" w:rsidRPr="0034726D" w:rsidRDefault="004050AE" w:rsidP="006848C9">
            <w:pPr>
              <w:spacing w:after="0"/>
              <w:ind w:firstLine="0"/>
            </w:pPr>
          </w:p>
        </w:tc>
        <w:tc>
          <w:tcPr>
            <w:tcW w:w="3612" w:type="dxa"/>
            <w:noWrap/>
            <w:vAlign w:val="center"/>
            <w:hideMark/>
          </w:tcPr>
          <w:p w14:paraId="7303F56D" w14:textId="77777777" w:rsidR="004050AE" w:rsidRPr="0034726D" w:rsidRDefault="004050AE" w:rsidP="006848C9">
            <w:pPr>
              <w:spacing w:after="0"/>
              <w:ind w:firstLine="0"/>
            </w:pPr>
            <w:r w:rsidRPr="0034726D">
              <w:t>Piping</w:t>
            </w:r>
          </w:p>
        </w:tc>
        <w:tc>
          <w:tcPr>
            <w:tcW w:w="4857" w:type="dxa"/>
            <w:noWrap/>
            <w:vAlign w:val="center"/>
            <w:hideMark/>
          </w:tcPr>
          <w:p w14:paraId="79EB590B" w14:textId="77777777" w:rsidR="004050AE" w:rsidRPr="0034726D" w:rsidRDefault="004050AE" w:rsidP="006848C9">
            <w:pPr>
              <w:spacing w:after="0"/>
              <w:ind w:firstLine="0"/>
            </w:pPr>
            <w:r w:rsidRPr="0034726D">
              <w:t>20% PC</w:t>
            </w:r>
          </w:p>
        </w:tc>
      </w:tr>
      <w:tr w:rsidR="004050AE" w:rsidRPr="0034726D" w14:paraId="7A4BB12C" w14:textId="77777777" w:rsidTr="00B106B8">
        <w:trPr>
          <w:trHeight w:val="300"/>
          <w:jc w:val="center"/>
        </w:trPr>
        <w:tc>
          <w:tcPr>
            <w:tcW w:w="708" w:type="dxa"/>
            <w:vMerge/>
          </w:tcPr>
          <w:p w14:paraId="7EE7557E" w14:textId="77777777" w:rsidR="004050AE" w:rsidRPr="0034726D" w:rsidRDefault="004050AE" w:rsidP="006848C9">
            <w:pPr>
              <w:spacing w:after="0"/>
              <w:ind w:firstLine="0"/>
            </w:pPr>
          </w:p>
        </w:tc>
        <w:tc>
          <w:tcPr>
            <w:tcW w:w="824" w:type="dxa"/>
            <w:vMerge/>
          </w:tcPr>
          <w:p w14:paraId="0BC7C574" w14:textId="77777777" w:rsidR="004050AE" w:rsidRPr="0034726D" w:rsidRDefault="004050AE" w:rsidP="006848C9">
            <w:pPr>
              <w:spacing w:after="0"/>
              <w:ind w:firstLine="0"/>
            </w:pPr>
          </w:p>
        </w:tc>
        <w:tc>
          <w:tcPr>
            <w:tcW w:w="3612" w:type="dxa"/>
            <w:noWrap/>
            <w:vAlign w:val="center"/>
            <w:hideMark/>
          </w:tcPr>
          <w:p w14:paraId="09EE9E3A" w14:textId="77777777" w:rsidR="004050AE" w:rsidRPr="0034726D" w:rsidRDefault="004050AE" w:rsidP="006848C9">
            <w:pPr>
              <w:spacing w:after="0"/>
              <w:ind w:firstLine="0"/>
            </w:pPr>
            <w:r w:rsidRPr="0034726D">
              <w:t>Instrumentation and control</w:t>
            </w:r>
          </w:p>
        </w:tc>
        <w:tc>
          <w:tcPr>
            <w:tcW w:w="4857" w:type="dxa"/>
            <w:noWrap/>
            <w:vAlign w:val="center"/>
            <w:hideMark/>
          </w:tcPr>
          <w:p w14:paraId="2238DB8F" w14:textId="77777777" w:rsidR="004050AE" w:rsidRPr="0034726D" w:rsidRDefault="004050AE" w:rsidP="006848C9">
            <w:pPr>
              <w:spacing w:after="0"/>
              <w:ind w:firstLine="0"/>
            </w:pPr>
            <w:r w:rsidRPr="0034726D">
              <w:t>30% PC</w:t>
            </w:r>
          </w:p>
        </w:tc>
      </w:tr>
      <w:tr w:rsidR="004050AE" w:rsidRPr="0034726D" w14:paraId="1612F2FC" w14:textId="77777777" w:rsidTr="00B106B8">
        <w:trPr>
          <w:trHeight w:val="300"/>
          <w:jc w:val="center"/>
        </w:trPr>
        <w:tc>
          <w:tcPr>
            <w:tcW w:w="708" w:type="dxa"/>
            <w:vMerge/>
          </w:tcPr>
          <w:p w14:paraId="44D8D5FA" w14:textId="77777777" w:rsidR="004050AE" w:rsidRPr="0034726D" w:rsidRDefault="004050AE" w:rsidP="006848C9">
            <w:pPr>
              <w:spacing w:after="0"/>
              <w:ind w:firstLine="0"/>
            </w:pPr>
          </w:p>
        </w:tc>
        <w:tc>
          <w:tcPr>
            <w:tcW w:w="824" w:type="dxa"/>
            <w:vMerge/>
          </w:tcPr>
          <w:p w14:paraId="4D95AE5D" w14:textId="77777777" w:rsidR="004050AE" w:rsidRPr="0034726D" w:rsidRDefault="004050AE" w:rsidP="006848C9">
            <w:pPr>
              <w:spacing w:after="0"/>
              <w:ind w:firstLine="0"/>
            </w:pPr>
          </w:p>
        </w:tc>
        <w:tc>
          <w:tcPr>
            <w:tcW w:w="3612" w:type="dxa"/>
            <w:noWrap/>
            <w:vAlign w:val="center"/>
          </w:tcPr>
          <w:p w14:paraId="024EF7C3" w14:textId="77777777" w:rsidR="004050AE" w:rsidRPr="0034726D" w:rsidRDefault="004050AE" w:rsidP="006848C9">
            <w:pPr>
              <w:spacing w:after="0"/>
              <w:ind w:firstLine="0"/>
            </w:pPr>
            <w:r w:rsidRPr="0034726D">
              <w:t>Insulation</w:t>
            </w:r>
          </w:p>
        </w:tc>
        <w:tc>
          <w:tcPr>
            <w:tcW w:w="4857" w:type="dxa"/>
            <w:noWrap/>
            <w:vAlign w:val="center"/>
          </w:tcPr>
          <w:p w14:paraId="2A839C61" w14:textId="77777777" w:rsidR="004050AE" w:rsidRPr="0034726D" w:rsidRDefault="004050AE" w:rsidP="006848C9">
            <w:pPr>
              <w:spacing w:after="0"/>
              <w:ind w:firstLine="0"/>
            </w:pPr>
            <w:r w:rsidRPr="0034726D">
              <w:t>1% PC</w:t>
            </w:r>
          </w:p>
        </w:tc>
      </w:tr>
      <w:tr w:rsidR="004050AE" w:rsidRPr="0034726D" w14:paraId="730848C6" w14:textId="77777777" w:rsidTr="00B106B8">
        <w:trPr>
          <w:trHeight w:val="300"/>
          <w:jc w:val="center"/>
        </w:trPr>
        <w:tc>
          <w:tcPr>
            <w:tcW w:w="708" w:type="dxa"/>
            <w:vMerge/>
          </w:tcPr>
          <w:p w14:paraId="70006B6F" w14:textId="77777777" w:rsidR="004050AE" w:rsidRPr="0034726D" w:rsidRDefault="004050AE" w:rsidP="006848C9">
            <w:pPr>
              <w:spacing w:after="0"/>
              <w:ind w:firstLine="0"/>
            </w:pPr>
          </w:p>
        </w:tc>
        <w:tc>
          <w:tcPr>
            <w:tcW w:w="824" w:type="dxa"/>
            <w:vMerge/>
          </w:tcPr>
          <w:p w14:paraId="5B2682E0" w14:textId="77777777" w:rsidR="004050AE" w:rsidRPr="0034726D" w:rsidRDefault="004050AE" w:rsidP="006848C9">
            <w:pPr>
              <w:spacing w:after="0"/>
              <w:ind w:firstLine="0"/>
            </w:pPr>
          </w:p>
        </w:tc>
        <w:tc>
          <w:tcPr>
            <w:tcW w:w="3612" w:type="dxa"/>
            <w:noWrap/>
            <w:vAlign w:val="center"/>
            <w:hideMark/>
          </w:tcPr>
          <w:p w14:paraId="6F77A776" w14:textId="77777777" w:rsidR="004050AE" w:rsidRPr="0034726D" w:rsidRDefault="004050AE" w:rsidP="006848C9">
            <w:pPr>
              <w:spacing w:after="0"/>
              <w:ind w:firstLine="0"/>
            </w:pPr>
            <w:r w:rsidRPr="0034726D">
              <w:t>Electrical</w:t>
            </w:r>
          </w:p>
        </w:tc>
        <w:tc>
          <w:tcPr>
            <w:tcW w:w="4857" w:type="dxa"/>
            <w:noWrap/>
            <w:vAlign w:val="center"/>
            <w:hideMark/>
          </w:tcPr>
          <w:p w14:paraId="5C603CC5" w14:textId="77777777" w:rsidR="004050AE" w:rsidRPr="0034726D" w:rsidRDefault="004050AE" w:rsidP="006848C9">
            <w:pPr>
              <w:spacing w:after="0"/>
              <w:ind w:firstLine="0"/>
            </w:pPr>
            <w:r w:rsidRPr="0034726D">
              <w:t>10% PC</w:t>
            </w:r>
          </w:p>
        </w:tc>
      </w:tr>
      <w:tr w:rsidR="004050AE" w:rsidRPr="0034726D" w14:paraId="27B157C2" w14:textId="77777777" w:rsidTr="00B106B8">
        <w:trPr>
          <w:trHeight w:val="300"/>
          <w:jc w:val="center"/>
        </w:trPr>
        <w:tc>
          <w:tcPr>
            <w:tcW w:w="708" w:type="dxa"/>
            <w:vMerge/>
          </w:tcPr>
          <w:p w14:paraId="1FDCD3C2" w14:textId="77777777" w:rsidR="004050AE" w:rsidRPr="0034726D" w:rsidRDefault="004050AE" w:rsidP="006848C9">
            <w:pPr>
              <w:spacing w:after="0"/>
              <w:ind w:firstLine="0"/>
            </w:pPr>
          </w:p>
        </w:tc>
        <w:tc>
          <w:tcPr>
            <w:tcW w:w="824" w:type="dxa"/>
            <w:vMerge/>
          </w:tcPr>
          <w:p w14:paraId="75B48ED1" w14:textId="77777777" w:rsidR="004050AE" w:rsidRPr="0034726D" w:rsidRDefault="004050AE" w:rsidP="006848C9">
            <w:pPr>
              <w:spacing w:after="0"/>
              <w:ind w:firstLine="0"/>
            </w:pPr>
          </w:p>
        </w:tc>
        <w:tc>
          <w:tcPr>
            <w:tcW w:w="3612" w:type="dxa"/>
            <w:noWrap/>
            <w:vAlign w:val="center"/>
            <w:hideMark/>
          </w:tcPr>
          <w:p w14:paraId="2AD7E3DC" w14:textId="77777777" w:rsidR="004050AE" w:rsidRPr="0034726D" w:rsidRDefault="004050AE" w:rsidP="006848C9">
            <w:pPr>
              <w:spacing w:after="0"/>
              <w:ind w:firstLine="0"/>
            </w:pPr>
            <w:r w:rsidRPr="0034726D">
              <w:t>Buildings</w:t>
            </w:r>
          </w:p>
        </w:tc>
        <w:tc>
          <w:tcPr>
            <w:tcW w:w="4857" w:type="dxa"/>
            <w:noWrap/>
            <w:vAlign w:val="center"/>
            <w:hideMark/>
          </w:tcPr>
          <w:p w14:paraId="374D332F" w14:textId="77777777" w:rsidR="004050AE" w:rsidRPr="0034726D" w:rsidRDefault="004050AE" w:rsidP="006848C9">
            <w:pPr>
              <w:spacing w:after="0"/>
              <w:ind w:firstLine="0"/>
            </w:pPr>
            <w:r w:rsidRPr="0034726D">
              <w:t>15% PC</w:t>
            </w:r>
          </w:p>
        </w:tc>
      </w:tr>
      <w:tr w:rsidR="004050AE" w:rsidRPr="0034726D" w14:paraId="177466CF" w14:textId="77777777" w:rsidTr="00B106B8">
        <w:trPr>
          <w:trHeight w:val="300"/>
          <w:jc w:val="center"/>
        </w:trPr>
        <w:tc>
          <w:tcPr>
            <w:tcW w:w="708" w:type="dxa"/>
            <w:vMerge/>
          </w:tcPr>
          <w:p w14:paraId="59808478" w14:textId="77777777" w:rsidR="004050AE" w:rsidRPr="0034726D" w:rsidRDefault="004050AE" w:rsidP="006848C9">
            <w:pPr>
              <w:spacing w:after="0"/>
              <w:ind w:firstLine="0"/>
            </w:pPr>
          </w:p>
        </w:tc>
        <w:tc>
          <w:tcPr>
            <w:tcW w:w="824" w:type="dxa"/>
            <w:vMerge/>
          </w:tcPr>
          <w:p w14:paraId="3266C503" w14:textId="77777777" w:rsidR="004050AE" w:rsidRPr="0034726D" w:rsidRDefault="004050AE" w:rsidP="006848C9">
            <w:pPr>
              <w:spacing w:after="0"/>
              <w:ind w:firstLine="0"/>
            </w:pPr>
          </w:p>
        </w:tc>
        <w:tc>
          <w:tcPr>
            <w:tcW w:w="3612" w:type="dxa"/>
            <w:noWrap/>
            <w:vAlign w:val="center"/>
            <w:hideMark/>
          </w:tcPr>
          <w:p w14:paraId="2BA0E0A1" w14:textId="77777777" w:rsidR="004050AE" w:rsidRPr="0034726D" w:rsidRDefault="004050AE" w:rsidP="006848C9">
            <w:pPr>
              <w:spacing w:after="0"/>
              <w:ind w:firstLine="0"/>
            </w:pPr>
            <w:r w:rsidRPr="0034726D">
              <w:t>Land improvements</w:t>
            </w:r>
          </w:p>
        </w:tc>
        <w:tc>
          <w:tcPr>
            <w:tcW w:w="4857" w:type="dxa"/>
            <w:noWrap/>
            <w:vAlign w:val="center"/>
            <w:hideMark/>
          </w:tcPr>
          <w:p w14:paraId="55D6407A" w14:textId="77777777" w:rsidR="004050AE" w:rsidRPr="0034726D" w:rsidRDefault="004050AE" w:rsidP="006848C9">
            <w:pPr>
              <w:spacing w:after="0"/>
              <w:ind w:firstLine="0"/>
            </w:pPr>
            <w:r w:rsidRPr="0034726D">
              <w:t>5% PC</w:t>
            </w:r>
          </w:p>
        </w:tc>
      </w:tr>
      <w:tr w:rsidR="004050AE" w:rsidRPr="0034726D" w14:paraId="35D8E4E7" w14:textId="77777777" w:rsidTr="00B106B8">
        <w:trPr>
          <w:trHeight w:val="300"/>
          <w:jc w:val="center"/>
        </w:trPr>
        <w:tc>
          <w:tcPr>
            <w:tcW w:w="708" w:type="dxa"/>
            <w:vMerge/>
          </w:tcPr>
          <w:p w14:paraId="6798C88C" w14:textId="77777777" w:rsidR="004050AE" w:rsidRPr="0034726D" w:rsidRDefault="004050AE" w:rsidP="006848C9">
            <w:pPr>
              <w:spacing w:after="0"/>
              <w:ind w:firstLine="0"/>
            </w:pPr>
          </w:p>
        </w:tc>
        <w:tc>
          <w:tcPr>
            <w:tcW w:w="824" w:type="dxa"/>
            <w:vMerge/>
            <w:tcBorders>
              <w:bottom w:val="single" w:sz="4" w:space="0" w:color="auto"/>
            </w:tcBorders>
          </w:tcPr>
          <w:p w14:paraId="6B528949" w14:textId="77777777" w:rsidR="004050AE" w:rsidRPr="0034726D" w:rsidRDefault="004050AE" w:rsidP="006848C9">
            <w:pPr>
              <w:spacing w:after="0"/>
              <w:ind w:firstLine="0"/>
            </w:pPr>
          </w:p>
        </w:tc>
        <w:tc>
          <w:tcPr>
            <w:tcW w:w="3612" w:type="dxa"/>
            <w:tcBorders>
              <w:bottom w:val="single" w:sz="4" w:space="0" w:color="auto"/>
            </w:tcBorders>
            <w:noWrap/>
            <w:vAlign w:val="center"/>
            <w:hideMark/>
          </w:tcPr>
          <w:p w14:paraId="58699AF9" w14:textId="77777777" w:rsidR="004050AE" w:rsidRPr="0034726D" w:rsidRDefault="004050AE" w:rsidP="006848C9">
            <w:pPr>
              <w:spacing w:after="0"/>
              <w:ind w:firstLine="0"/>
            </w:pPr>
            <w:r w:rsidRPr="0034726D">
              <w:t>Service facilities</w:t>
            </w:r>
          </w:p>
        </w:tc>
        <w:tc>
          <w:tcPr>
            <w:tcW w:w="4857" w:type="dxa"/>
            <w:tcBorders>
              <w:bottom w:val="single" w:sz="4" w:space="0" w:color="auto"/>
            </w:tcBorders>
            <w:noWrap/>
            <w:vAlign w:val="center"/>
            <w:hideMark/>
          </w:tcPr>
          <w:p w14:paraId="666B1A32" w14:textId="77777777" w:rsidR="004050AE" w:rsidRPr="0034726D" w:rsidRDefault="004050AE" w:rsidP="006848C9">
            <w:pPr>
              <w:spacing w:after="0"/>
              <w:ind w:firstLine="0"/>
            </w:pPr>
            <w:r w:rsidRPr="0034726D">
              <w:t>20% PC</w:t>
            </w:r>
          </w:p>
        </w:tc>
      </w:tr>
      <w:tr w:rsidR="004050AE" w:rsidRPr="0034726D" w14:paraId="007D877F" w14:textId="77777777" w:rsidTr="00B106B8">
        <w:trPr>
          <w:trHeight w:val="650"/>
          <w:jc w:val="center"/>
        </w:trPr>
        <w:tc>
          <w:tcPr>
            <w:tcW w:w="708" w:type="dxa"/>
            <w:vMerge/>
            <w:textDirection w:val="btLr"/>
          </w:tcPr>
          <w:p w14:paraId="5CD24B9B" w14:textId="77777777" w:rsidR="004050AE" w:rsidRPr="0034726D" w:rsidRDefault="004050AE" w:rsidP="006848C9">
            <w:pPr>
              <w:spacing w:after="0"/>
              <w:ind w:firstLine="0"/>
            </w:pPr>
          </w:p>
        </w:tc>
        <w:tc>
          <w:tcPr>
            <w:tcW w:w="824" w:type="dxa"/>
            <w:vMerge w:val="restart"/>
            <w:textDirection w:val="btLr"/>
            <w:vAlign w:val="center"/>
          </w:tcPr>
          <w:p w14:paraId="0AAB6369" w14:textId="77777777" w:rsidR="004050AE" w:rsidRPr="0034726D" w:rsidRDefault="004050AE" w:rsidP="006848C9">
            <w:pPr>
              <w:spacing w:after="0"/>
              <w:ind w:firstLine="0"/>
            </w:pPr>
            <w:r w:rsidRPr="0034726D">
              <w:t>Indirect Costs (IC)</w:t>
            </w:r>
          </w:p>
        </w:tc>
        <w:tc>
          <w:tcPr>
            <w:tcW w:w="3612" w:type="dxa"/>
            <w:noWrap/>
            <w:vAlign w:val="center"/>
            <w:hideMark/>
          </w:tcPr>
          <w:p w14:paraId="6C116E69" w14:textId="77777777" w:rsidR="004050AE" w:rsidRPr="0034726D" w:rsidRDefault="004050AE" w:rsidP="006848C9">
            <w:pPr>
              <w:spacing w:after="0"/>
              <w:ind w:firstLine="0"/>
            </w:pPr>
            <w:r w:rsidRPr="0034726D">
              <w:t>Construction expenses</w:t>
            </w:r>
          </w:p>
        </w:tc>
        <w:tc>
          <w:tcPr>
            <w:tcW w:w="4857" w:type="dxa"/>
            <w:noWrap/>
            <w:vAlign w:val="center"/>
            <w:hideMark/>
          </w:tcPr>
          <w:p w14:paraId="73C5A5FB" w14:textId="77777777" w:rsidR="004050AE" w:rsidRPr="0034726D" w:rsidRDefault="004050AE" w:rsidP="006848C9">
            <w:pPr>
              <w:spacing w:after="0"/>
              <w:ind w:firstLine="0"/>
            </w:pPr>
            <w:r w:rsidRPr="0034726D">
              <w:t>10% DC</w:t>
            </w:r>
          </w:p>
        </w:tc>
      </w:tr>
      <w:tr w:rsidR="004050AE" w:rsidRPr="0034726D" w14:paraId="5A6F4FA5" w14:textId="77777777" w:rsidTr="00B106B8">
        <w:trPr>
          <w:trHeight w:val="850"/>
          <w:jc w:val="center"/>
        </w:trPr>
        <w:tc>
          <w:tcPr>
            <w:tcW w:w="708" w:type="dxa"/>
            <w:vMerge/>
          </w:tcPr>
          <w:p w14:paraId="6AC3C99B" w14:textId="77777777" w:rsidR="004050AE" w:rsidRPr="0034726D" w:rsidRDefault="004050AE" w:rsidP="006848C9">
            <w:pPr>
              <w:spacing w:after="0"/>
              <w:ind w:firstLine="0"/>
            </w:pPr>
          </w:p>
        </w:tc>
        <w:tc>
          <w:tcPr>
            <w:tcW w:w="824" w:type="dxa"/>
            <w:vMerge/>
          </w:tcPr>
          <w:p w14:paraId="741A4188" w14:textId="77777777" w:rsidR="004050AE" w:rsidRPr="0034726D" w:rsidRDefault="004050AE" w:rsidP="006848C9">
            <w:pPr>
              <w:spacing w:after="0"/>
              <w:ind w:firstLine="0"/>
            </w:pPr>
          </w:p>
        </w:tc>
        <w:tc>
          <w:tcPr>
            <w:tcW w:w="3612" w:type="dxa"/>
            <w:noWrap/>
            <w:vAlign w:val="center"/>
            <w:hideMark/>
          </w:tcPr>
          <w:p w14:paraId="2E50FE3C" w14:textId="77777777" w:rsidR="004050AE" w:rsidRPr="0034726D" w:rsidRDefault="004050AE" w:rsidP="006848C9">
            <w:pPr>
              <w:spacing w:after="0"/>
              <w:ind w:firstLine="0"/>
            </w:pPr>
            <w:r w:rsidRPr="0034726D">
              <w:t>Engineering and supervision</w:t>
            </w:r>
          </w:p>
        </w:tc>
        <w:tc>
          <w:tcPr>
            <w:tcW w:w="4857" w:type="dxa"/>
            <w:noWrap/>
            <w:vAlign w:val="center"/>
            <w:hideMark/>
          </w:tcPr>
          <w:p w14:paraId="74361923" w14:textId="77777777" w:rsidR="004050AE" w:rsidRPr="0034726D" w:rsidRDefault="004050AE" w:rsidP="006848C9">
            <w:pPr>
              <w:spacing w:after="0"/>
              <w:ind w:firstLine="0"/>
            </w:pPr>
            <w:r w:rsidRPr="0034726D">
              <w:t>20% DC</w:t>
            </w:r>
          </w:p>
        </w:tc>
      </w:tr>
      <w:tr w:rsidR="004050AE" w:rsidRPr="0034726D" w14:paraId="57D0D66A" w14:textId="77777777" w:rsidTr="00B106B8">
        <w:trPr>
          <w:trHeight w:val="568"/>
          <w:jc w:val="center"/>
        </w:trPr>
        <w:tc>
          <w:tcPr>
            <w:tcW w:w="708" w:type="dxa"/>
            <w:vMerge/>
            <w:textDirection w:val="btLr"/>
          </w:tcPr>
          <w:p w14:paraId="7B4F5790" w14:textId="77777777" w:rsidR="004050AE" w:rsidRPr="0034726D" w:rsidRDefault="004050AE" w:rsidP="006848C9">
            <w:pPr>
              <w:spacing w:after="0"/>
              <w:ind w:firstLine="0"/>
            </w:pPr>
          </w:p>
        </w:tc>
        <w:tc>
          <w:tcPr>
            <w:tcW w:w="824" w:type="dxa"/>
            <w:vMerge w:val="restart"/>
            <w:tcBorders>
              <w:top w:val="single" w:sz="4" w:space="0" w:color="auto"/>
            </w:tcBorders>
            <w:textDirection w:val="btLr"/>
            <w:vAlign w:val="center"/>
          </w:tcPr>
          <w:p w14:paraId="2DDF1B5C" w14:textId="77777777" w:rsidR="004050AE" w:rsidRPr="0034726D" w:rsidRDefault="004050AE" w:rsidP="006848C9">
            <w:pPr>
              <w:spacing w:after="0"/>
              <w:ind w:firstLine="0"/>
            </w:pPr>
            <w:r w:rsidRPr="0034726D">
              <w:t>Other Costs (OC)</w:t>
            </w:r>
          </w:p>
        </w:tc>
        <w:tc>
          <w:tcPr>
            <w:tcW w:w="3612" w:type="dxa"/>
            <w:tcBorders>
              <w:top w:val="single" w:sz="4" w:space="0" w:color="auto"/>
            </w:tcBorders>
            <w:noWrap/>
            <w:vAlign w:val="center"/>
            <w:hideMark/>
          </w:tcPr>
          <w:p w14:paraId="63296F90" w14:textId="77777777" w:rsidR="004050AE" w:rsidRPr="0034726D" w:rsidRDefault="004050AE" w:rsidP="006848C9">
            <w:pPr>
              <w:spacing w:after="0"/>
              <w:ind w:firstLine="0"/>
            </w:pPr>
            <w:r w:rsidRPr="0034726D">
              <w:t>Contractor's fee</w:t>
            </w:r>
          </w:p>
        </w:tc>
        <w:tc>
          <w:tcPr>
            <w:tcW w:w="4857" w:type="dxa"/>
            <w:tcBorders>
              <w:top w:val="single" w:sz="4" w:space="0" w:color="auto"/>
            </w:tcBorders>
            <w:noWrap/>
            <w:vAlign w:val="center"/>
            <w:hideMark/>
          </w:tcPr>
          <w:p w14:paraId="47A9CAAB" w14:textId="77777777" w:rsidR="004050AE" w:rsidRPr="0034726D" w:rsidRDefault="004050AE" w:rsidP="006848C9">
            <w:pPr>
              <w:spacing w:after="0"/>
              <w:ind w:firstLine="0"/>
            </w:pPr>
            <w:r w:rsidRPr="0034726D">
              <w:t>3% (DC+IC)</w:t>
            </w:r>
          </w:p>
        </w:tc>
      </w:tr>
      <w:tr w:rsidR="004050AE" w:rsidRPr="0034726D" w14:paraId="185704FF" w14:textId="77777777" w:rsidTr="00B106B8">
        <w:trPr>
          <w:cantSplit/>
          <w:trHeight w:val="700"/>
          <w:jc w:val="center"/>
        </w:trPr>
        <w:tc>
          <w:tcPr>
            <w:tcW w:w="708" w:type="dxa"/>
            <w:vMerge/>
            <w:textDirection w:val="btLr"/>
          </w:tcPr>
          <w:p w14:paraId="01BE879D" w14:textId="77777777" w:rsidR="004050AE" w:rsidRPr="0034726D" w:rsidRDefault="004050AE" w:rsidP="006848C9">
            <w:pPr>
              <w:spacing w:after="0"/>
              <w:ind w:firstLine="0"/>
            </w:pPr>
          </w:p>
        </w:tc>
        <w:tc>
          <w:tcPr>
            <w:tcW w:w="824" w:type="dxa"/>
            <w:vMerge/>
            <w:tcBorders>
              <w:bottom w:val="single" w:sz="4" w:space="0" w:color="auto"/>
            </w:tcBorders>
            <w:textDirection w:val="btLr"/>
          </w:tcPr>
          <w:p w14:paraId="0565431E" w14:textId="77777777" w:rsidR="004050AE" w:rsidRPr="0034726D" w:rsidRDefault="004050AE" w:rsidP="006848C9">
            <w:pPr>
              <w:spacing w:after="0"/>
              <w:ind w:firstLine="0"/>
            </w:pPr>
          </w:p>
        </w:tc>
        <w:tc>
          <w:tcPr>
            <w:tcW w:w="3612" w:type="dxa"/>
            <w:tcBorders>
              <w:top w:val="nil"/>
              <w:bottom w:val="single" w:sz="4" w:space="0" w:color="auto"/>
              <w:right w:val="nil"/>
            </w:tcBorders>
            <w:noWrap/>
            <w:vAlign w:val="center"/>
            <w:hideMark/>
          </w:tcPr>
          <w:p w14:paraId="18CC8868" w14:textId="77777777" w:rsidR="004050AE" w:rsidRPr="0034726D" w:rsidRDefault="004050AE" w:rsidP="006848C9">
            <w:pPr>
              <w:spacing w:after="0"/>
              <w:ind w:firstLine="0"/>
            </w:pPr>
            <w:r w:rsidRPr="0034726D">
              <w:t>Contingency (Major equipment)</w:t>
            </w:r>
          </w:p>
        </w:tc>
        <w:tc>
          <w:tcPr>
            <w:tcW w:w="4857" w:type="dxa"/>
            <w:tcBorders>
              <w:top w:val="nil"/>
              <w:left w:val="nil"/>
              <w:bottom w:val="single" w:sz="4" w:space="0" w:color="auto"/>
              <w:right w:val="nil"/>
            </w:tcBorders>
            <w:noWrap/>
            <w:vAlign w:val="center"/>
            <w:hideMark/>
          </w:tcPr>
          <w:p w14:paraId="7999B238" w14:textId="77777777" w:rsidR="004050AE" w:rsidRPr="0034726D" w:rsidRDefault="004050AE" w:rsidP="006848C9">
            <w:pPr>
              <w:spacing w:after="0"/>
              <w:ind w:firstLine="0"/>
              <w:rPr>
                <w:color w:val="000000"/>
              </w:rPr>
            </w:pPr>
            <w:r w:rsidRPr="0034726D">
              <w:t>5% (DC+IC)</w:t>
            </w:r>
          </w:p>
        </w:tc>
      </w:tr>
      <w:tr w:rsidR="004050AE" w:rsidRPr="0034726D" w14:paraId="324C678D" w14:textId="77777777" w:rsidTr="00B106B8">
        <w:trPr>
          <w:cantSplit/>
          <w:trHeight w:val="250"/>
          <w:jc w:val="center"/>
        </w:trPr>
        <w:tc>
          <w:tcPr>
            <w:tcW w:w="708" w:type="dxa"/>
            <w:vMerge/>
            <w:textDirection w:val="btLr"/>
          </w:tcPr>
          <w:p w14:paraId="5D67630E" w14:textId="77777777" w:rsidR="004050AE" w:rsidRPr="0034726D" w:rsidRDefault="004050AE" w:rsidP="006848C9">
            <w:pPr>
              <w:spacing w:after="0"/>
              <w:ind w:firstLine="0"/>
            </w:pPr>
          </w:p>
        </w:tc>
        <w:tc>
          <w:tcPr>
            <w:tcW w:w="4436" w:type="dxa"/>
            <w:gridSpan w:val="2"/>
            <w:tcBorders>
              <w:bottom w:val="single" w:sz="4" w:space="0" w:color="auto"/>
            </w:tcBorders>
            <w:vAlign w:val="center"/>
          </w:tcPr>
          <w:p w14:paraId="625007AB" w14:textId="77777777" w:rsidR="004050AE" w:rsidRPr="0034726D" w:rsidRDefault="004050AE" w:rsidP="006848C9">
            <w:pPr>
              <w:spacing w:after="0"/>
              <w:ind w:firstLine="0"/>
            </w:pPr>
            <w:r w:rsidRPr="0034726D">
              <w:t>Direct fixed capital costs (DFC)</w:t>
            </w:r>
          </w:p>
        </w:tc>
        <w:tc>
          <w:tcPr>
            <w:tcW w:w="4857" w:type="dxa"/>
            <w:tcBorders>
              <w:top w:val="nil"/>
              <w:left w:val="nil"/>
              <w:bottom w:val="single" w:sz="4" w:space="0" w:color="auto"/>
              <w:right w:val="nil"/>
            </w:tcBorders>
            <w:noWrap/>
            <w:vAlign w:val="center"/>
          </w:tcPr>
          <w:p w14:paraId="3343276E" w14:textId="77777777" w:rsidR="004050AE" w:rsidRPr="0034726D" w:rsidRDefault="004050AE" w:rsidP="006848C9">
            <w:pPr>
              <w:spacing w:after="0"/>
              <w:ind w:firstLine="0"/>
            </w:pPr>
            <w:r w:rsidRPr="0034726D">
              <w:t>DC+IC+OC</w:t>
            </w:r>
          </w:p>
        </w:tc>
      </w:tr>
      <w:tr w:rsidR="004050AE" w:rsidRPr="0034726D" w14:paraId="77006DB5" w14:textId="77777777" w:rsidTr="00B106B8">
        <w:trPr>
          <w:cantSplit/>
          <w:trHeight w:val="239"/>
          <w:jc w:val="center"/>
        </w:trPr>
        <w:tc>
          <w:tcPr>
            <w:tcW w:w="708" w:type="dxa"/>
            <w:vMerge/>
            <w:textDirection w:val="btLr"/>
          </w:tcPr>
          <w:p w14:paraId="382D55BA" w14:textId="77777777" w:rsidR="004050AE" w:rsidRPr="0034726D" w:rsidRDefault="004050AE" w:rsidP="006848C9">
            <w:pPr>
              <w:spacing w:after="0"/>
              <w:ind w:firstLine="0"/>
            </w:pPr>
          </w:p>
        </w:tc>
        <w:tc>
          <w:tcPr>
            <w:tcW w:w="4436" w:type="dxa"/>
            <w:gridSpan w:val="2"/>
            <w:tcBorders>
              <w:top w:val="single" w:sz="4" w:space="0" w:color="auto"/>
              <w:bottom w:val="single" w:sz="4" w:space="0" w:color="auto"/>
            </w:tcBorders>
            <w:vAlign w:val="center"/>
          </w:tcPr>
          <w:p w14:paraId="3E3EA1AE" w14:textId="77777777" w:rsidR="004050AE" w:rsidRPr="0034726D" w:rsidRDefault="004050AE" w:rsidP="006848C9">
            <w:pPr>
              <w:spacing w:after="0"/>
              <w:ind w:firstLine="0"/>
            </w:pPr>
            <w:r w:rsidRPr="0034726D">
              <w:t>Working capital</w:t>
            </w:r>
          </w:p>
        </w:tc>
        <w:tc>
          <w:tcPr>
            <w:tcW w:w="4857" w:type="dxa"/>
            <w:tcBorders>
              <w:top w:val="single" w:sz="4" w:space="0" w:color="auto"/>
              <w:left w:val="nil"/>
              <w:bottom w:val="single" w:sz="4" w:space="0" w:color="auto"/>
              <w:right w:val="nil"/>
            </w:tcBorders>
            <w:noWrap/>
            <w:vAlign w:val="center"/>
          </w:tcPr>
          <w:p w14:paraId="03CD5347" w14:textId="77777777" w:rsidR="004050AE" w:rsidRPr="0034726D" w:rsidRDefault="004050AE" w:rsidP="006848C9">
            <w:pPr>
              <w:spacing w:after="0"/>
              <w:ind w:firstLine="0"/>
            </w:pPr>
            <w:r w:rsidRPr="0034726D">
              <w:t>OPEX first month of operation</w:t>
            </w:r>
          </w:p>
        </w:tc>
      </w:tr>
      <w:tr w:rsidR="004050AE" w:rsidRPr="0034726D" w14:paraId="1315A560" w14:textId="77777777" w:rsidTr="00B106B8">
        <w:trPr>
          <w:cantSplit/>
          <w:trHeight w:val="358"/>
          <w:jc w:val="center"/>
        </w:trPr>
        <w:tc>
          <w:tcPr>
            <w:tcW w:w="708" w:type="dxa"/>
            <w:textDirection w:val="btLr"/>
          </w:tcPr>
          <w:p w14:paraId="667DAB51" w14:textId="77777777" w:rsidR="004050AE" w:rsidRPr="0034726D" w:rsidRDefault="004050AE" w:rsidP="006848C9">
            <w:pPr>
              <w:spacing w:after="0"/>
              <w:ind w:firstLine="0"/>
            </w:pPr>
          </w:p>
        </w:tc>
        <w:tc>
          <w:tcPr>
            <w:tcW w:w="4436" w:type="dxa"/>
            <w:gridSpan w:val="2"/>
            <w:tcBorders>
              <w:top w:val="single" w:sz="4" w:space="0" w:color="auto"/>
              <w:bottom w:val="single" w:sz="18" w:space="0" w:color="auto"/>
            </w:tcBorders>
            <w:vAlign w:val="center"/>
          </w:tcPr>
          <w:p w14:paraId="7E223849" w14:textId="77777777" w:rsidR="004050AE" w:rsidRPr="0034726D" w:rsidRDefault="004050AE" w:rsidP="006848C9">
            <w:pPr>
              <w:spacing w:after="0"/>
              <w:ind w:firstLine="0"/>
            </w:pPr>
            <w:r w:rsidRPr="0034726D">
              <w:t>Total capital investment</w:t>
            </w:r>
          </w:p>
        </w:tc>
        <w:tc>
          <w:tcPr>
            <w:tcW w:w="4857" w:type="dxa"/>
            <w:tcBorders>
              <w:top w:val="single" w:sz="4" w:space="0" w:color="auto"/>
              <w:left w:val="nil"/>
              <w:bottom w:val="single" w:sz="18" w:space="0" w:color="auto"/>
              <w:right w:val="nil"/>
            </w:tcBorders>
            <w:noWrap/>
            <w:vAlign w:val="center"/>
          </w:tcPr>
          <w:p w14:paraId="01D63E03" w14:textId="77777777" w:rsidR="004050AE" w:rsidRPr="0034726D" w:rsidRDefault="004050AE" w:rsidP="006848C9">
            <w:pPr>
              <w:spacing w:after="0"/>
              <w:ind w:firstLine="0"/>
            </w:pPr>
            <w:r w:rsidRPr="0034726D">
              <w:t xml:space="preserve">DFC + working capital + Start–up and validation </w:t>
            </w:r>
          </w:p>
        </w:tc>
      </w:tr>
      <w:tr w:rsidR="004050AE" w:rsidRPr="0034726D" w14:paraId="2234C117" w14:textId="77777777" w:rsidTr="00B106B8">
        <w:trPr>
          <w:trHeight w:val="300"/>
          <w:jc w:val="center"/>
        </w:trPr>
        <w:tc>
          <w:tcPr>
            <w:tcW w:w="708" w:type="dxa"/>
            <w:vMerge w:val="restart"/>
            <w:tcBorders>
              <w:top w:val="single" w:sz="18" w:space="0" w:color="auto"/>
              <w:left w:val="nil"/>
              <w:right w:val="nil"/>
            </w:tcBorders>
            <w:textDirection w:val="btLr"/>
            <w:vAlign w:val="center"/>
          </w:tcPr>
          <w:p w14:paraId="407614C4" w14:textId="77777777" w:rsidR="004050AE" w:rsidRPr="0034726D" w:rsidRDefault="004050AE" w:rsidP="006848C9">
            <w:pPr>
              <w:spacing w:after="0"/>
              <w:ind w:firstLine="0"/>
            </w:pPr>
            <w:r w:rsidRPr="0034726D">
              <w:t>CAPEX</w:t>
            </w:r>
          </w:p>
        </w:tc>
        <w:tc>
          <w:tcPr>
            <w:tcW w:w="4436" w:type="dxa"/>
            <w:gridSpan w:val="2"/>
            <w:tcBorders>
              <w:top w:val="single" w:sz="18" w:space="0" w:color="auto"/>
              <w:left w:val="nil"/>
              <w:right w:val="nil"/>
            </w:tcBorders>
          </w:tcPr>
          <w:p w14:paraId="0D077939" w14:textId="77777777" w:rsidR="004050AE" w:rsidRPr="0034726D" w:rsidRDefault="004050AE" w:rsidP="006848C9">
            <w:pPr>
              <w:spacing w:after="0"/>
              <w:ind w:firstLine="0"/>
            </w:pPr>
            <w:r w:rsidRPr="0034726D">
              <w:t>Depreciation</w:t>
            </w:r>
          </w:p>
        </w:tc>
        <w:tc>
          <w:tcPr>
            <w:tcW w:w="4857" w:type="dxa"/>
            <w:tcBorders>
              <w:top w:val="single" w:sz="18" w:space="0" w:color="auto"/>
              <w:left w:val="nil"/>
              <w:bottom w:val="nil"/>
              <w:right w:val="nil"/>
            </w:tcBorders>
            <w:noWrap/>
            <w:vAlign w:val="center"/>
            <w:hideMark/>
          </w:tcPr>
          <w:p w14:paraId="72C24743" w14:textId="77777777" w:rsidR="004050AE" w:rsidRPr="0034726D" w:rsidRDefault="004050AE" w:rsidP="006848C9">
            <w:pPr>
              <w:spacing w:after="0"/>
              <w:ind w:firstLine="0"/>
            </w:pPr>
            <w:r w:rsidRPr="0034726D">
              <w:t>(DC+IC+OC)/15 years</w:t>
            </w:r>
          </w:p>
        </w:tc>
      </w:tr>
      <w:tr w:rsidR="004050AE" w:rsidRPr="0034726D" w14:paraId="435486D9" w14:textId="77777777" w:rsidTr="00B106B8">
        <w:trPr>
          <w:trHeight w:val="300"/>
          <w:jc w:val="center"/>
        </w:trPr>
        <w:tc>
          <w:tcPr>
            <w:tcW w:w="708" w:type="dxa"/>
            <w:vMerge/>
            <w:tcBorders>
              <w:left w:val="nil"/>
              <w:right w:val="nil"/>
            </w:tcBorders>
          </w:tcPr>
          <w:p w14:paraId="5CE04A9F" w14:textId="77777777" w:rsidR="004050AE" w:rsidRPr="0034726D" w:rsidRDefault="004050AE" w:rsidP="006848C9">
            <w:pPr>
              <w:spacing w:after="0"/>
              <w:ind w:firstLine="0"/>
            </w:pPr>
          </w:p>
        </w:tc>
        <w:tc>
          <w:tcPr>
            <w:tcW w:w="4436" w:type="dxa"/>
            <w:gridSpan w:val="2"/>
            <w:tcBorders>
              <w:left w:val="nil"/>
              <w:right w:val="nil"/>
            </w:tcBorders>
          </w:tcPr>
          <w:p w14:paraId="239BA99A" w14:textId="77777777" w:rsidR="004050AE" w:rsidRPr="0034726D" w:rsidDel="009D134B" w:rsidRDefault="004050AE" w:rsidP="006848C9">
            <w:pPr>
              <w:spacing w:after="0"/>
              <w:ind w:firstLine="0"/>
            </w:pPr>
            <w:r w:rsidRPr="0034726D">
              <w:t>Interest</w:t>
            </w:r>
          </w:p>
        </w:tc>
        <w:tc>
          <w:tcPr>
            <w:tcW w:w="4857" w:type="dxa"/>
            <w:tcBorders>
              <w:left w:val="nil"/>
              <w:bottom w:val="nil"/>
              <w:right w:val="nil"/>
            </w:tcBorders>
            <w:noWrap/>
            <w:vAlign w:val="center"/>
          </w:tcPr>
          <w:p w14:paraId="25C64BBE" w14:textId="77777777" w:rsidR="004050AE" w:rsidRPr="0034726D" w:rsidRDefault="004050AE" w:rsidP="006848C9">
            <w:pPr>
              <w:spacing w:after="0"/>
              <w:ind w:firstLine="0"/>
            </w:pPr>
            <w:r w:rsidRPr="0034726D">
              <w:t>8% of depreciation</w:t>
            </w:r>
          </w:p>
        </w:tc>
      </w:tr>
      <w:tr w:rsidR="004050AE" w:rsidRPr="0034726D" w14:paraId="32D3A3F5" w14:textId="77777777" w:rsidTr="00B106B8">
        <w:trPr>
          <w:trHeight w:val="300"/>
          <w:jc w:val="center"/>
        </w:trPr>
        <w:tc>
          <w:tcPr>
            <w:tcW w:w="708" w:type="dxa"/>
            <w:vMerge/>
            <w:tcBorders>
              <w:left w:val="nil"/>
              <w:right w:val="nil"/>
            </w:tcBorders>
          </w:tcPr>
          <w:p w14:paraId="1CC60FF8" w14:textId="77777777" w:rsidR="004050AE" w:rsidRPr="0034726D" w:rsidRDefault="004050AE" w:rsidP="006848C9">
            <w:pPr>
              <w:spacing w:after="0"/>
              <w:ind w:firstLine="0"/>
            </w:pPr>
          </w:p>
        </w:tc>
        <w:tc>
          <w:tcPr>
            <w:tcW w:w="4436" w:type="dxa"/>
            <w:gridSpan w:val="2"/>
            <w:tcBorders>
              <w:left w:val="nil"/>
              <w:right w:val="nil"/>
            </w:tcBorders>
          </w:tcPr>
          <w:p w14:paraId="755F6E77" w14:textId="77777777" w:rsidR="004050AE" w:rsidRPr="0034726D" w:rsidRDefault="004050AE" w:rsidP="006848C9">
            <w:pPr>
              <w:spacing w:after="0"/>
              <w:ind w:firstLine="0"/>
            </w:pPr>
            <w:r w:rsidRPr="0034726D">
              <w:t>Property tax</w:t>
            </w:r>
          </w:p>
        </w:tc>
        <w:tc>
          <w:tcPr>
            <w:tcW w:w="4857" w:type="dxa"/>
            <w:tcBorders>
              <w:left w:val="nil"/>
              <w:bottom w:val="nil"/>
              <w:right w:val="nil"/>
            </w:tcBorders>
            <w:noWrap/>
            <w:vAlign w:val="center"/>
          </w:tcPr>
          <w:p w14:paraId="691DAF1C" w14:textId="77777777" w:rsidR="004050AE" w:rsidRPr="0034726D" w:rsidRDefault="004050AE" w:rsidP="006848C9">
            <w:pPr>
              <w:spacing w:after="0"/>
              <w:ind w:firstLine="0"/>
            </w:pPr>
            <w:r w:rsidRPr="0034726D">
              <w:t>1% DFC</w:t>
            </w:r>
          </w:p>
        </w:tc>
      </w:tr>
      <w:tr w:rsidR="004050AE" w:rsidRPr="0034726D" w14:paraId="236DBB60" w14:textId="77777777" w:rsidTr="00B106B8">
        <w:trPr>
          <w:trHeight w:val="300"/>
          <w:jc w:val="center"/>
        </w:trPr>
        <w:tc>
          <w:tcPr>
            <w:tcW w:w="708" w:type="dxa"/>
            <w:vMerge/>
          </w:tcPr>
          <w:p w14:paraId="7C45BF39" w14:textId="77777777" w:rsidR="004050AE" w:rsidRPr="0034726D" w:rsidRDefault="004050AE" w:rsidP="006848C9">
            <w:pPr>
              <w:spacing w:after="0"/>
              <w:ind w:firstLine="0"/>
            </w:pPr>
          </w:p>
        </w:tc>
        <w:tc>
          <w:tcPr>
            <w:tcW w:w="4436" w:type="dxa"/>
            <w:gridSpan w:val="2"/>
          </w:tcPr>
          <w:p w14:paraId="1AC5EA04" w14:textId="77777777" w:rsidR="004050AE" w:rsidRPr="0034726D" w:rsidRDefault="004050AE" w:rsidP="006848C9">
            <w:pPr>
              <w:spacing w:after="0"/>
              <w:ind w:firstLine="0"/>
            </w:pPr>
            <w:r w:rsidRPr="0034726D">
              <w:t>Insurance</w:t>
            </w:r>
          </w:p>
        </w:tc>
        <w:tc>
          <w:tcPr>
            <w:tcW w:w="4857" w:type="dxa"/>
            <w:noWrap/>
            <w:vAlign w:val="center"/>
            <w:hideMark/>
          </w:tcPr>
          <w:p w14:paraId="35AF5C1E" w14:textId="77777777" w:rsidR="004050AE" w:rsidRPr="0034726D" w:rsidRDefault="004050AE" w:rsidP="006848C9">
            <w:pPr>
              <w:spacing w:after="0"/>
              <w:ind w:firstLine="0"/>
            </w:pPr>
            <w:r w:rsidRPr="0034726D">
              <w:t>0.6% DFC</w:t>
            </w:r>
          </w:p>
        </w:tc>
      </w:tr>
      <w:tr w:rsidR="004050AE" w:rsidRPr="0034726D" w14:paraId="28B0CEE0" w14:textId="77777777" w:rsidTr="00B106B8">
        <w:trPr>
          <w:trHeight w:val="300"/>
          <w:jc w:val="center"/>
        </w:trPr>
        <w:tc>
          <w:tcPr>
            <w:tcW w:w="708" w:type="dxa"/>
            <w:vMerge/>
            <w:tcBorders>
              <w:left w:val="nil"/>
              <w:right w:val="nil"/>
            </w:tcBorders>
          </w:tcPr>
          <w:p w14:paraId="43BA087F" w14:textId="77777777" w:rsidR="004050AE" w:rsidRPr="0034726D" w:rsidRDefault="004050AE" w:rsidP="006848C9">
            <w:pPr>
              <w:spacing w:after="0"/>
              <w:ind w:firstLine="0"/>
            </w:pPr>
          </w:p>
        </w:tc>
        <w:tc>
          <w:tcPr>
            <w:tcW w:w="4436" w:type="dxa"/>
            <w:gridSpan w:val="2"/>
            <w:tcBorders>
              <w:left w:val="nil"/>
              <w:right w:val="nil"/>
            </w:tcBorders>
          </w:tcPr>
          <w:p w14:paraId="52E4D9EF" w14:textId="77777777" w:rsidR="004050AE" w:rsidRPr="0034726D" w:rsidRDefault="004050AE" w:rsidP="006848C9">
            <w:pPr>
              <w:spacing w:after="0"/>
              <w:ind w:firstLine="0"/>
            </w:pPr>
            <w:r w:rsidRPr="0034726D">
              <w:t>Purchase tax</w:t>
            </w:r>
          </w:p>
        </w:tc>
        <w:tc>
          <w:tcPr>
            <w:tcW w:w="4857" w:type="dxa"/>
            <w:tcBorders>
              <w:top w:val="nil"/>
              <w:left w:val="nil"/>
              <w:right w:val="nil"/>
            </w:tcBorders>
            <w:noWrap/>
            <w:vAlign w:val="center"/>
            <w:hideMark/>
          </w:tcPr>
          <w:p w14:paraId="308991F2" w14:textId="77777777" w:rsidR="004050AE" w:rsidRPr="0034726D" w:rsidRDefault="004050AE" w:rsidP="006848C9">
            <w:pPr>
              <w:spacing w:after="0"/>
              <w:ind w:firstLine="0"/>
            </w:pPr>
            <w:r w:rsidRPr="0034726D">
              <w:t>1.5% DFC</w:t>
            </w:r>
          </w:p>
        </w:tc>
      </w:tr>
      <w:tr w:rsidR="004050AE" w:rsidRPr="0034726D" w14:paraId="376BC28F" w14:textId="77777777" w:rsidTr="00B106B8">
        <w:trPr>
          <w:trHeight w:val="300"/>
          <w:jc w:val="center"/>
        </w:trPr>
        <w:tc>
          <w:tcPr>
            <w:tcW w:w="708" w:type="dxa"/>
            <w:vMerge w:val="restart"/>
            <w:tcBorders>
              <w:top w:val="single" w:sz="18" w:space="0" w:color="auto"/>
              <w:left w:val="nil"/>
              <w:right w:val="nil"/>
            </w:tcBorders>
            <w:textDirection w:val="btLr"/>
            <w:vAlign w:val="center"/>
          </w:tcPr>
          <w:p w14:paraId="21FD38AD" w14:textId="77777777" w:rsidR="004050AE" w:rsidRPr="0034726D" w:rsidRDefault="004050AE" w:rsidP="006848C9">
            <w:pPr>
              <w:spacing w:after="0"/>
              <w:ind w:firstLine="0"/>
            </w:pPr>
            <w:r w:rsidRPr="0034726D">
              <w:t>OPEX</w:t>
            </w:r>
          </w:p>
        </w:tc>
        <w:tc>
          <w:tcPr>
            <w:tcW w:w="4436" w:type="dxa"/>
            <w:gridSpan w:val="2"/>
            <w:tcBorders>
              <w:top w:val="single" w:sz="18" w:space="0" w:color="auto"/>
              <w:left w:val="nil"/>
              <w:bottom w:val="single" w:sz="2" w:space="0" w:color="auto"/>
              <w:right w:val="nil"/>
            </w:tcBorders>
            <w:vAlign w:val="center"/>
          </w:tcPr>
          <w:p w14:paraId="0A73FB66" w14:textId="0969F2F3" w:rsidR="004050AE" w:rsidRPr="0034726D" w:rsidRDefault="004050AE" w:rsidP="006848C9">
            <w:pPr>
              <w:spacing w:after="0"/>
              <w:ind w:firstLine="0"/>
            </w:pPr>
            <w:r w:rsidRPr="0034726D">
              <w:t>Electricity</w:t>
            </w:r>
            <w:r w:rsidR="00494F3F">
              <w:t xml:space="preserve"> (utility)</w:t>
            </w:r>
          </w:p>
        </w:tc>
        <w:tc>
          <w:tcPr>
            <w:tcW w:w="4857" w:type="dxa"/>
            <w:tcBorders>
              <w:top w:val="single" w:sz="18" w:space="0" w:color="auto"/>
              <w:left w:val="nil"/>
              <w:bottom w:val="single" w:sz="2" w:space="0" w:color="auto"/>
              <w:right w:val="nil"/>
            </w:tcBorders>
            <w:noWrap/>
            <w:vAlign w:val="center"/>
          </w:tcPr>
          <w:p w14:paraId="1E803486" w14:textId="77777777" w:rsidR="004050AE" w:rsidRPr="0034726D" w:rsidRDefault="004050AE" w:rsidP="006848C9">
            <w:pPr>
              <w:spacing w:after="0"/>
              <w:ind w:firstLine="0"/>
            </w:pPr>
            <w:r w:rsidRPr="0034726D">
              <w:t>Calculated from equipment consumption</w:t>
            </w:r>
          </w:p>
        </w:tc>
      </w:tr>
      <w:tr w:rsidR="004050AE" w:rsidRPr="0034726D" w14:paraId="485B7EAF" w14:textId="77777777" w:rsidTr="00B106B8">
        <w:trPr>
          <w:trHeight w:val="300"/>
          <w:jc w:val="center"/>
        </w:trPr>
        <w:tc>
          <w:tcPr>
            <w:tcW w:w="708" w:type="dxa"/>
            <w:vMerge/>
            <w:tcBorders>
              <w:left w:val="nil"/>
              <w:right w:val="nil"/>
            </w:tcBorders>
          </w:tcPr>
          <w:p w14:paraId="3C13C589" w14:textId="77777777" w:rsidR="004050AE" w:rsidRPr="0034726D" w:rsidRDefault="004050AE" w:rsidP="006848C9">
            <w:pPr>
              <w:spacing w:after="0"/>
              <w:ind w:firstLine="0"/>
            </w:pPr>
          </w:p>
        </w:tc>
        <w:tc>
          <w:tcPr>
            <w:tcW w:w="4436" w:type="dxa"/>
            <w:gridSpan w:val="2"/>
            <w:tcBorders>
              <w:top w:val="single" w:sz="2" w:space="0" w:color="auto"/>
              <w:left w:val="nil"/>
              <w:right w:val="nil"/>
            </w:tcBorders>
            <w:vAlign w:val="center"/>
          </w:tcPr>
          <w:p w14:paraId="5D8DED96" w14:textId="77777777" w:rsidR="004050AE" w:rsidRPr="0034726D" w:rsidRDefault="004050AE" w:rsidP="006848C9">
            <w:pPr>
              <w:spacing w:after="0"/>
              <w:ind w:firstLine="0"/>
            </w:pPr>
            <w:r w:rsidRPr="0034726D">
              <w:t>Other utilities (heating, cooling agents)</w:t>
            </w:r>
          </w:p>
        </w:tc>
        <w:tc>
          <w:tcPr>
            <w:tcW w:w="4857" w:type="dxa"/>
            <w:tcBorders>
              <w:top w:val="single" w:sz="2" w:space="0" w:color="auto"/>
              <w:left w:val="nil"/>
              <w:right w:val="nil"/>
            </w:tcBorders>
            <w:noWrap/>
            <w:vAlign w:val="center"/>
          </w:tcPr>
          <w:p w14:paraId="28E08503" w14:textId="77777777" w:rsidR="004050AE" w:rsidRPr="0034726D" w:rsidRDefault="004050AE" w:rsidP="006848C9">
            <w:pPr>
              <w:spacing w:after="0"/>
              <w:ind w:firstLine="0"/>
            </w:pPr>
            <w:r w:rsidRPr="0034726D">
              <w:t>Calculated from equipment mass and energy balances</w:t>
            </w:r>
          </w:p>
        </w:tc>
      </w:tr>
      <w:tr w:rsidR="004050AE" w:rsidRPr="0034726D" w14:paraId="486C2F22" w14:textId="77777777" w:rsidTr="00B106B8">
        <w:trPr>
          <w:trHeight w:val="300"/>
          <w:jc w:val="center"/>
        </w:trPr>
        <w:tc>
          <w:tcPr>
            <w:tcW w:w="708" w:type="dxa"/>
            <w:vMerge/>
            <w:tcBorders>
              <w:left w:val="nil"/>
              <w:right w:val="nil"/>
            </w:tcBorders>
          </w:tcPr>
          <w:p w14:paraId="7917DB0F" w14:textId="77777777" w:rsidR="004050AE" w:rsidRPr="0034726D" w:rsidRDefault="004050AE" w:rsidP="006848C9">
            <w:pPr>
              <w:spacing w:after="0"/>
              <w:ind w:firstLine="0"/>
            </w:pPr>
          </w:p>
        </w:tc>
        <w:tc>
          <w:tcPr>
            <w:tcW w:w="4436" w:type="dxa"/>
            <w:gridSpan w:val="2"/>
            <w:tcBorders>
              <w:top w:val="single" w:sz="2" w:space="0" w:color="auto"/>
              <w:left w:val="nil"/>
              <w:right w:val="nil"/>
            </w:tcBorders>
            <w:vAlign w:val="center"/>
          </w:tcPr>
          <w:p w14:paraId="233BC656" w14:textId="77777777" w:rsidR="004050AE" w:rsidRPr="0034726D" w:rsidRDefault="004050AE" w:rsidP="006848C9">
            <w:pPr>
              <w:spacing w:after="0"/>
              <w:ind w:firstLine="0"/>
            </w:pPr>
            <w:r w:rsidRPr="0034726D">
              <w:t>Raw materials</w:t>
            </w:r>
          </w:p>
        </w:tc>
        <w:tc>
          <w:tcPr>
            <w:tcW w:w="4857" w:type="dxa"/>
            <w:tcBorders>
              <w:top w:val="single" w:sz="2" w:space="0" w:color="auto"/>
              <w:left w:val="nil"/>
              <w:right w:val="nil"/>
            </w:tcBorders>
            <w:noWrap/>
            <w:vAlign w:val="center"/>
          </w:tcPr>
          <w:p w14:paraId="47349CB2" w14:textId="77777777" w:rsidR="004050AE" w:rsidRPr="0034726D" w:rsidRDefault="004050AE" w:rsidP="006848C9">
            <w:pPr>
              <w:spacing w:after="0"/>
              <w:ind w:firstLine="0"/>
            </w:pPr>
            <w:r w:rsidRPr="0034726D">
              <w:t>Calculated from mass balances</w:t>
            </w:r>
          </w:p>
        </w:tc>
      </w:tr>
      <w:tr w:rsidR="004050AE" w:rsidRPr="0034726D" w14:paraId="47559569" w14:textId="77777777" w:rsidTr="00B106B8">
        <w:trPr>
          <w:trHeight w:val="300"/>
          <w:jc w:val="center"/>
        </w:trPr>
        <w:tc>
          <w:tcPr>
            <w:tcW w:w="708" w:type="dxa"/>
            <w:vMerge/>
            <w:tcBorders>
              <w:left w:val="nil"/>
              <w:right w:val="nil"/>
            </w:tcBorders>
          </w:tcPr>
          <w:p w14:paraId="7958F65A" w14:textId="77777777" w:rsidR="004050AE" w:rsidRPr="0034726D" w:rsidRDefault="004050AE" w:rsidP="006848C9">
            <w:pPr>
              <w:spacing w:after="0"/>
              <w:ind w:firstLine="0"/>
            </w:pPr>
          </w:p>
        </w:tc>
        <w:tc>
          <w:tcPr>
            <w:tcW w:w="4436" w:type="dxa"/>
            <w:gridSpan w:val="2"/>
            <w:tcBorders>
              <w:top w:val="single" w:sz="2" w:space="0" w:color="auto"/>
              <w:left w:val="nil"/>
              <w:right w:val="nil"/>
            </w:tcBorders>
            <w:vAlign w:val="center"/>
          </w:tcPr>
          <w:p w14:paraId="64EFD414" w14:textId="77777777" w:rsidR="004050AE" w:rsidRPr="0034726D" w:rsidRDefault="004050AE" w:rsidP="006848C9">
            <w:pPr>
              <w:spacing w:after="0"/>
              <w:ind w:firstLine="0"/>
            </w:pPr>
            <w:r w:rsidRPr="0034726D">
              <w:t>Labour</w:t>
            </w:r>
          </w:p>
        </w:tc>
        <w:tc>
          <w:tcPr>
            <w:tcW w:w="4857" w:type="dxa"/>
            <w:tcBorders>
              <w:top w:val="single" w:sz="2" w:space="0" w:color="auto"/>
              <w:left w:val="nil"/>
              <w:right w:val="nil"/>
            </w:tcBorders>
            <w:noWrap/>
            <w:vAlign w:val="center"/>
          </w:tcPr>
          <w:p w14:paraId="5FA7E6FE" w14:textId="77777777" w:rsidR="004050AE" w:rsidRPr="0034726D" w:rsidRDefault="004050AE" w:rsidP="006848C9">
            <w:pPr>
              <w:spacing w:after="0"/>
              <w:ind w:firstLine="0"/>
            </w:pPr>
            <w:r w:rsidRPr="0034726D">
              <w:t xml:space="preserve">Salaries + Employer’s contribution </w:t>
            </w:r>
          </w:p>
        </w:tc>
      </w:tr>
      <w:tr w:rsidR="004050AE" w:rsidRPr="0034726D" w14:paraId="2A37FAA7" w14:textId="77777777" w:rsidTr="00B106B8">
        <w:trPr>
          <w:trHeight w:val="300"/>
          <w:jc w:val="center"/>
        </w:trPr>
        <w:tc>
          <w:tcPr>
            <w:tcW w:w="708" w:type="dxa"/>
            <w:vMerge/>
            <w:tcBorders>
              <w:left w:val="nil"/>
              <w:right w:val="nil"/>
            </w:tcBorders>
          </w:tcPr>
          <w:p w14:paraId="3951AFA4" w14:textId="77777777" w:rsidR="004050AE" w:rsidRPr="0034726D" w:rsidRDefault="004050AE" w:rsidP="006848C9">
            <w:pPr>
              <w:spacing w:after="0"/>
              <w:ind w:firstLine="0"/>
            </w:pPr>
          </w:p>
        </w:tc>
        <w:tc>
          <w:tcPr>
            <w:tcW w:w="4436" w:type="dxa"/>
            <w:gridSpan w:val="2"/>
            <w:tcBorders>
              <w:left w:val="nil"/>
              <w:right w:val="nil"/>
            </w:tcBorders>
            <w:vAlign w:val="center"/>
          </w:tcPr>
          <w:p w14:paraId="0DCBFFE5" w14:textId="77777777" w:rsidR="004050AE" w:rsidRPr="0034726D" w:rsidRDefault="004050AE" w:rsidP="006848C9">
            <w:pPr>
              <w:spacing w:after="0"/>
              <w:ind w:firstLine="0"/>
            </w:pPr>
            <w:r w:rsidRPr="0034726D">
              <w:t>Supervision</w:t>
            </w:r>
          </w:p>
        </w:tc>
        <w:tc>
          <w:tcPr>
            <w:tcW w:w="4857" w:type="dxa"/>
            <w:tcBorders>
              <w:left w:val="nil"/>
              <w:right w:val="nil"/>
            </w:tcBorders>
            <w:noWrap/>
            <w:vAlign w:val="center"/>
          </w:tcPr>
          <w:p w14:paraId="6624BB72" w14:textId="77777777" w:rsidR="004050AE" w:rsidRPr="0034726D" w:rsidRDefault="004050AE" w:rsidP="006848C9">
            <w:pPr>
              <w:spacing w:after="0"/>
              <w:ind w:firstLine="0"/>
            </w:pPr>
            <w:r w:rsidRPr="0034726D">
              <w:t>20% Labour</w:t>
            </w:r>
          </w:p>
        </w:tc>
      </w:tr>
      <w:tr w:rsidR="004050AE" w:rsidRPr="0034726D" w14:paraId="631BC19D" w14:textId="77777777" w:rsidTr="00B106B8">
        <w:trPr>
          <w:trHeight w:val="300"/>
          <w:jc w:val="center"/>
        </w:trPr>
        <w:tc>
          <w:tcPr>
            <w:tcW w:w="708" w:type="dxa"/>
            <w:vMerge/>
            <w:tcBorders>
              <w:left w:val="nil"/>
              <w:right w:val="nil"/>
            </w:tcBorders>
          </w:tcPr>
          <w:p w14:paraId="4097A445" w14:textId="77777777" w:rsidR="004050AE" w:rsidRPr="0034726D" w:rsidRDefault="004050AE" w:rsidP="006848C9">
            <w:pPr>
              <w:spacing w:after="0"/>
              <w:ind w:firstLine="0"/>
            </w:pPr>
          </w:p>
        </w:tc>
        <w:tc>
          <w:tcPr>
            <w:tcW w:w="4436" w:type="dxa"/>
            <w:gridSpan w:val="2"/>
            <w:tcBorders>
              <w:left w:val="nil"/>
              <w:bottom w:val="single" w:sz="2" w:space="0" w:color="auto"/>
              <w:right w:val="nil"/>
            </w:tcBorders>
            <w:vAlign w:val="center"/>
          </w:tcPr>
          <w:p w14:paraId="1485CF79" w14:textId="77777777" w:rsidR="004050AE" w:rsidRPr="0034726D" w:rsidRDefault="004050AE" w:rsidP="006848C9">
            <w:pPr>
              <w:spacing w:after="0"/>
              <w:ind w:firstLine="0"/>
            </w:pPr>
            <w:r w:rsidRPr="0034726D">
              <w:t>Overheads</w:t>
            </w:r>
          </w:p>
        </w:tc>
        <w:tc>
          <w:tcPr>
            <w:tcW w:w="4857" w:type="dxa"/>
            <w:tcBorders>
              <w:left w:val="nil"/>
              <w:bottom w:val="single" w:sz="2" w:space="0" w:color="auto"/>
              <w:right w:val="nil"/>
            </w:tcBorders>
            <w:noWrap/>
            <w:vAlign w:val="center"/>
          </w:tcPr>
          <w:p w14:paraId="6C7517B7" w14:textId="77777777" w:rsidR="004050AE" w:rsidRPr="0034726D" w:rsidRDefault="004050AE" w:rsidP="006848C9">
            <w:pPr>
              <w:spacing w:after="0"/>
              <w:ind w:firstLine="0"/>
            </w:pPr>
            <w:r w:rsidRPr="0034726D">
              <w:t>55% Labour</w:t>
            </w:r>
          </w:p>
        </w:tc>
      </w:tr>
      <w:tr w:rsidR="004050AE" w:rsidRPr="0034726D" w14:paraId="5A6E3916" w14:textId="77777777" w:rsidTr="00B106B8">
        <w:trPr>
          <w:trHeight w:val="312"/>
          <w:jc w:val="center"/>
        </w:trPr>
        <w:tc>
          <w:tcPr>
            <w:tcW w:w="708" w:type="dxa"/>
            <w:vMerge/>
            <w:tcBorders>
              <w:left w:val="nil"/>
              <w:right w:val="nil"/>
            </w:tcBorders>
          </w:tcPr>
          <w:p w14:paraId="3ADF80DF" w14:textId="77777777" w:rsidR="004050AE" w:rsidRPr="0034726D" w:rsidRDefault="004050AE" w:rsidP="006848C9">
            <w:pPr>
              <w:spacing w:after="0"/>
              <w:ind w:firstLine="0"/>
            </w:pPr>
          </w:p>
        </w:tc>
        <w:tc>
          <w:tcPr>
            <w:tcW w:w="4436" w:type="dxa"/>
            <w:gridSpan w:val="2"/>
            <w:tcBorders>
              <w:top w:val="single" w:sz="2" w:space="0" w:color="auto"/>
              <w:left w:val="nil"/>
              <w:bottom w:val="single" w:sz="2" w:space="0" w:color="auto"/>
              <w:right w:val="nil"/>
            </w:tcBorders>
            <w:vAlign w:val="center"/>
          </w:tcPr>
          <w:p w14:paraId="2B5FC6E0" w14:textId="77777777" w:rsidR="004050AE" w:rsidRPr="0034726D" w:rsidRDefault="004050AE" w:rsidP="006848C9">
            <w:pPr>
              <w:spacing w:after="0"/>
              <w:ind w:firstLine="0"/>
            </w:pPr>
            <w:r w:rsidRPr="0034726D">
              <w:t>Laboratory / Quality Control / Quality Assurance</w:t>
            </w:r>
          </w:p>
        </w:tc>
        <w:tc>
          <w:tcPr>
            <w:tcW w:w="4857" w:type="dxa"/>
            <w:tcBorders>
              <w:top w:val="single" w:sz="2" w:space="0" w:color="auto"/>
              <w:left w:val="nil"/>
              <w:bottom w:val="single" w:sz="2" w:space="0" w:color="auto"/>
              <w:right w:val="nil"/>
            </w:tcBorders>
            <w:noWrap/>
            <w:vAlign w:val="center"/>
          </w:tcPr>
          <w:p w14:paraId="145D4D61" w14:textId="77777777" w:rsidR="004050AE" w:rsidRPr="0034726D" w:rsidRDefault="004050AE" w:rsidP="006848C9">
            <w:pPr>
              <w:spacing w:after="0"/>
              <w:ind w:firstLine="0"/>
            </w:pPr>
            <w:r w:rsidRPr="0034726D">
              <w:t>10% Labour cost</w:t>
            </w:r>
          </w:p>
        </w:tc>
      </w:tr>
      <w:tr w:rsidR="004050AE" w:rsidRPr="0034726D" w14:paraId="3090A5B5" w14:textId="77777777" w:rsidTr="00B106B8">
        <w:trPr>
          <w:trHeight w:val="300"/>
          <w:jc w:val="center"/>
        </w:trPr>
        <w:tc>
          <w:tcPr>
            <w:tcW w:w="708" w:type="dxa"/>
            <w:vMerge/>
            <w:tcBorders>
              <w:left w:val="nil"/>
              <w:right w:val="nil"/>
            </w:tcBorders>
          </w:tcPr>
          <w:p w14:paraId="5190D955" w14:textId="77777777" w:rsidR="004050AE" w:rsidRPr="0034726D" w:rsidRDefault="004050AE" w:rsidP="006848C9">
            <w:pPr>
              <w:spacing w:after="0"/>
              <w:ind w:firstLine="0"/>
            </w:pPr>
          </w:p>
        </w:tc>
        <w:tc>
          <w:tcPr>
            <w:tcW w:w="4436" w:type="dxa"/>
            <w:gridSpan w:val="2"/>
            <w:tcBorders>
              <w:left w:val="nil"/>
              <w:bottom w:val="single" w:sz="2" w:space="0" w:color="auto"/>
              <w:right w:val="nil"/>
            </w:tcBorders>
            <w:vAlign w:val="center"/>
          </w:tcPr>
          <w:p w14:paraId="3CEE71A3" w14:textId="77777777" w:rsidR="004050AE" w:rsidRPr="0034726D" w:rsidRDefault="004050AE" w:rsidP="006848C9">
            <w:pPr>
              <w:spacing w:after="0"/>
              <w:ind w:firstLine="0"/>
            </w:pPr>
            <w:r w:rsidRPr="0034726D">
              <w:t>Wastewater treatment</w:t>
            </w:r>
          </w:p>
        </w:tc>
        <w:tc>
          <w:tcPr>
            <w:tcW w:w="4857" w:type="dxa"/>
            <w:tcBorders>
              <w:left w:val="nil"/>
              <w:bottom w:val="single" w:sz="2" w:space="0" w:color="auto"/>
              <w:right w:val="nil"/>
            </w:tcBorders>
            <w:noWrap/>
            <w:vAlign w:val="center"/>
          </w:tcPr>
          <w:p w14:paraId="228A594D" w14:textId="77777777" w:rsidR="004050AE" w:rsidRPr="0034726D" w:rsidRDefault="004050AE" w:rsidP="006848C9">
            <w:pPr>
              <w:spacing w:after="0"/>
              <w:ind w:firstLine="0"/>
            </w:pPr>
            <w:r w:rsidRPr="0034726D">
              <w:t>Calculated from mass balances</w:t>
            </w:r>
          </w:p>
        </w:tc>
      </w:tr>
      <w:tr w:rsidR="004050AE" w:rsidRPr="0034726D" w14:paraId="68A0597D" w14:textId="77777777" w:rsidTr="00B106B8">
        <w:trPr>
          <w:trHeight w:val="300"/>
          <w:jc w:val="center"/>
        </w:trPr>
        <w:tc>
          <w:tcPr>
            <w:tcW w:w="708" w:type="dxa"/>
            <w:vMerge/>
            <w:tcBorders>
              <w:left w:val="nil"/>
              <w:right w:val="nil"/>
            </w:tcBorders>
          </w:tcPr>
          <w:p w14:paraId="3831D637" w14:textId="77777777" w:rsidR="004050AE" w:rsidRPr="0034726D" w:rsidRDefault="004050AE" w:rsidP="006848C9">
            <w:pPr>
              <w:spacing w:after="0"/>
              <w:ind w:firstLine="0"/>
            </w:pPr>
          </w:p>
        </w:tc>
        <w:tc>
          <w:tcPr>
            <w:tcW w:w="4436" w:type="dxa"/>
            <w:gridSpan w:val="2"/>
            <w:tcBorders>
              <w:top w:val="single" w:sz="2" w:space="0" w:color="auto"/>
              <w:left w:val="nil"/>
              <w:bottom w:val="single" w:sz="2" w:space="0" w:color="auto"/>
              <w:right w:val="nil"/>
            </w:tcBorders>
            <w:vAlign w:val="center"/>
          </w:tcPr>
          <w:p w14:paraId="6AF3BE11" w14:textId="77777777" w:rsidR="004050AE" w:rsidRPr="0034726D" w:rsidRDefault="004050AE" w:rsidP="006848C9">
            <w:pPr>
              <w:spacing w:after="0"/>
              <w:ind w:firstLine="0"/>
            </w:pPr>
            <w:r w:rsidRPr="0034726D">
              <w:t>Consumables</w:t>
            </w:r>
          </w:p>
        </w:tc>
        <w:tc>
          <w:tcPr>
            <w:tcW w:w="4857" w:type="dxa"/>
            <w:tcBorders>
              <w:top w:val="single" w:sz="2" w:space="0" w:color="auto"/>
              <w:left w:val="nil"/>
              <w:bottom w:val="single" w:sz="2" w:space="0" w:color="auto"/>
              <w:right w:val="nil"/>
            </w:tcBorders>
            <w:noWrap/>
            <w:vAlign w:val="center"/>
          </w:tcPr>
          <w:p w14:paraId="23CF73F6" w14:textId="77777777" w:rsidR="004050AE" w:rsidRPr="0034726D" w:rsidRDefault="004050AE" w:rsidP="006848C9">
            <w:pPr>
              <w:spacing w:after="0"/>
              <w:ind w:firstLine="0"/>
            </w:pPr>
            <w:r w:rsidRPr="0034726D">
              <w:t>Calculated from equipment design</w:t>
            </w:r>
          </w:p>
        </w:tc>
      </w:tr>
      <w:tr w:rsidR="004050AE" w:rsidRPr="0034726D" w14:paraId="47667029" w14:textId="77777777" w:rsidTr="00B106B8">
        <w:trPr>
          <w:trHeight w:val="300"/>
          <w:jc w:val="center"/>
        </w:trPr>
        <w:tc>
          <w:tcPr>
            <w:tcW w:w="708" w:type="dxa"/>
            <w:vMerge/>
            <w:tcBorders>
              <w:left w:val="nil"/>
              <w:right w:val="nil"/>
            </w:tcBorders>
          </w:tcPr>
          <w:p w14:paraId="6A96084B" w14:textId="77777777" w:rsidR="004050AE" w:rsidRPr="0034726D" w:rsidRDefault="004050AE" w:rsidP="006848C9">
            <w:pPr>
              <w:spacing w:after="0"/>
              <w:ind w:firstLine="0"/>
            </w:pPr>
          </w:p>
        </w:tc>
        <w:tc>
          <w:tcPr>
            <w:tcW w:w="4436" w:type="dxa"/>
            <w:gridSpan w:val="2"/>
            <w:tcBorders>
              <w:top w:val="single" w:sz="2" w:space="0" w:color="auto"/>
              <w:left w:val="nil"/>
              <w:bottom w:val="single" w:sz="18" w:space="0" w:color="auto"/>
              <w:right w:val="nil"/>
            </w:tcBorders>
            <w:vAlign w:val="center"/>
          </w:tcPr>
          <w:p w14:paraId="18C91711" w14:textId="77777777" w:rsidR="004050AE" w:rsidRPr="0034726D" w:rsidRDefault="004050AE" w:rsidP="006848C9">
            <w:pPr>
              <w:spacing w:after="0"/>
              <w:ind w:firstLine="0"/>
            </w:pPr>
            <w:r w:rsidRPr="0034726D">
              <w:t>Maintenance</w:t>
            </w:r>
          </w:p>
        </w:tc>
        <w:tc>
          <w:tcPr>
            <w:tcW w:w="4857" w:type="dxa"/>
            <w:tcBorders>
              <w:top w:val="single" w:sz="2" w:space="0" w:color="auto"/>
              <w:left w:val="nil"/>
              <w:bottom w:val="single" w:sz="18" w:space="0" w:color="auto"/>
              <w:right w:val="nil"/>
            </w:tcBorders>
            <w:noWrap/>
            <w:vAlign w:val="center"/>
          </w:tcPr>
          <w:p w14:paraId="75869747" w14:textId="77777777" w:rsidR="004050AE" w:rsidRPr="0034726D" w:rsidRDefault="004050AE" w:rsidP="006848C9">
            <w:pPr>
              <w:spacing w:after="0"/>
              <w:ind w:firstLine="0"/>
            </w:pPr>
            <w:r w:rsidRPr="0034726D">
              <w:t>1% DFC</w:t>
            </w:r>
          </w:p>
        </w:tc>
      </w:tr>
    </w:tbl>
    <w:p w14:paraId="3FE9A7FE" w14:textId="77777777" w:rsidR="004050AE" w:rsidRPr="0034726D" w:rsidRDefault="004050AE" w:rsidP="00962804">
      <w:pPr>
        <w:pStyle w:val="Heading1"/>
      </w:pPr>
      <w:r w:rsidRPr="0034726D">
        <w:t>Equipment cost</w:t>
      </w:r>
    </w:p>
    <w:p w14:paraId="01DE7F9D" w14:textId="1C2E189C" w:rsidR="004050AE" w:rsidRPr="0034726D" w:rsidRDefault="004050AE" w:rsidP="0095183E">
      <w:pPr>
        <w:spacing w:after="0"/>
        <w:rPr>
          <w:lang w:eastAsia="en-GB"/>
        </w:rPr>
      </w:pPr>
      <w:bookmarkStart w:id="12" w:name="_Ref532582990"/>
      <w:r w:rsidRPr="0034726D">
        <w:t xml:space="preserve">Table S </w:t>
      </w:r>
      <w:r w:rsidRPr="0034726D">
        <w:fldChar w:fldCharType="begin"/>
      </w:r>
      <w:r w:rsidRPr="0034726D">
        <w:instrText xml:space="preserve"> SEQ Table_S \* ARABIC </w:instrText>
      </w:r>
      <w:r w:rsidRPr="0034726D">
        <w:fldChar w:fldCharType="separate"/>
      </w:r>
      <w:r w:rsidR="0006543F">
        <w:rPr>
          <w:noProof/>
        </w:rPr>
        <w:t>3</w:t>
      </w:r>
      <w:r w:rsidRPr="0034726D">
        <w:fldChar w:fldCharType="end"/>
      </w:r>
      <w:bookmarkEnd w:id="12"/>
      <w:r w:rsidRPr="0034726D">
        <w:t xml:space="preserve"> – Costs of main equipment as a function of a characteristic size, updated to 2015</w:t>
      </w:r>
    </w:p>
    <w:tbl>
      <w:tblPr>
        <w:tblStyle w:val="TableGrid"/>
        <w:tblW w:w="9776" w:type="dxa"/>
        <w:tblLook w:val="04A0" w:firstRow="1" w:lastRow="0" w:firstColumn="1" w:lastColumn="0" w:noHBand="0" w:noVBand="1"/>
      </w:tblPr>
      <w:tblGrid>
        <w:gridCol w:w="2310"/>
        <w:gridCol w:w="3531"/>
        <w:gridCol w:w="3935"/>
      </w:tblGrid>
      <w:tr w:rsidR="004050AE" w:rsidRPr="0034726D" w14:paraId="344BBBC5" w14:textId="77777777" w:rsidTr="00B106B8">
        <w:tc>
          <w:tcPr>
            <w:tcW w:w="1980" w:type="dxa"/>
          </w:tcPr>
          <w:p w14:paraId="4FD25053" w14:textId="243F3730" w:rsidR="004050AE" w:rsidRPr="009F2152" w:rsidRDefault="009F2152" w:rsidP="006848C9">
            <w:pPr>
              <w:pStyle w:val="Heading2"/>
              <w:spacing w:before="0" w:after="0"/>
              <w:ind w:firstLine="0"/>
              <w:outlineLvl w:val="1"/>
              <w:rPr>
                <w:lang w:eastAsia="en-GB"/>
              </w:rPr>
            </w:pPr>
            <w:r>
              <w:rPr>
                <w:lang w:eastAsia="en-GB"/>
              </w:rPr>
              <w:t>CO</w:t>
            </w:r>
            <w:r>
              <w:rPr>
                <w:vertAlign w:val="subscript"/>
                <w:lang w:eastAsia="en-GB"/>
              </w:rPr>
              <w:t>2</w:t>
            </w:r>
            <w:r>
              <w:rPr>
                <w:lang w:eastAsia="en-GB"/>
              </w:rPr>
              <w:t xml:space="preserve"> adsorption</w:t>
            </w:r>
          </w:p>
        </w:tc>
        <w:tc>
          <w:tcPr>
            <w:tcW w:w="3682" w:type="dxa"/>
          </w:tcPr>
          <w:p w14:paraId="52605306" w14:textId="399EACE0" w:rsidR="004050AE" w:rsidRPr="0034726D" w:rsidRDefault="009F2152" w:rsidP="006848C9">
            <w:pPr>
              <w:pStyle w:val="Heading2"/>
              <w:spacing w:before="0" w:after="0"/>
              <w:ind w:firstLine="0"/>
              <w:outlineLvl w:val="1"/>
              <w:rPr>
                <w:vertAlign w:val="superscript"/>
                <w:lang w:eastAsia="en-GB"/>
              </w:rPr>
            </w:pPr>
            <m:oMathPara>
              <m:oMath>
                <m:r>
                  <m:rPr>
                    <m:sty m:val="bi"/>
                  </m:rPr>
                  <w:rPr>
                    <w:rFonts w:ascii="Cambria Math" w:hAnsi="Cambria Math"/>
                    <w:vertAlign w:val="superscript"/>
                    <w:lang w:eastAsia="en-GB"/>
                  </w:rPr>
                  <m:t>C</m:t>
                </m:r>
                <m:r>
                  <w:rPr>
                    <w:rFonts w:ascii="Cambria Math" w:hAnsi="Cambria Math"/>
                    <w:vertAlign w:val="superscript"/>
                    <w:lang w:eastAsia="en-GB"/>
                  </w:rPr>
                  <m:t>=</m:t>
                </m:r>
                <m:r>
                  <m:rPr>
                    <m:sty m:val="bi"/>
                  </m:rPr>
                  <w:rPr>
                    <w:rFonts w:ascii="Cambria Math" w:hAnsi="Cambria Math"/>
                    <w:vertAlign w:val="superscript"/>
                    <w:lang w:eastAsia="en-GB"/>
                  </w:rPr>
                  <m:t>150</m:t>
                </m:r>
                <m:r>
                  <w:rPr>
                    <w:rFonts w:ascii="Cambria Math" w:hAnsi="Cambria Math"/>
                    <w:vertAlign w:val="superscript"/>
                    <w:lang w:eastAsia="en-GB"/>
                  </w:rPr>
                  <m:t xml:space="preserve"> € </m:t>
                </m:r>
                <m:sSup>
                  <m:sSupPr>
                    <m:ctrlPr>
                      <w:rPr>
                        <w:rFonts w:ascii="Cambria Math" w:hAnsi="Cambria Math"/>
                        <w:vertAlign w:val="superscript"/>
                        <w:lang w:eastAsia="en-GB"/>
                      </w:rPr>
                    </m:ctrlPr>
                  </m:sSupPr>
                  <m:e>
                    <m:r>
                      <m:rPr>
                        <m:sty m:val="bi"/>
                      </m:rPr>
                      <w:rPr>
                        <w:rFonts w:ascii="Cambria Math" w:hAnsi="Cambria Math"/>
                        <w:vertAlign w:val="superscript"/>
                        <w:lang w:eastAsia="en-GB"/>
                      </w:rPr>
                      <m:t>m</m:t>
                    </m:r>
                  </m:e>
                  <m:sup>
                    <m:r>
                      <w:rPr>
                        <w:rFonts w:ascii="Cambria Math" w:hAnsi="Cambria Math"/>
                        <w:vertAlign w:val="superscript"/>
                        <w:lang w:eastAsia="en-GB"/>
                      </w:rPr>
                      <m:t>-</m:t>
                    </m:r>
                    <m:r>
                      <m:rPr>
                        <m:sty m:val="bi"/>
                      </m:rPr>
                      <w:rPr>
                        <w:rFonts w:ascii="Cambria Math" w:hAnsi="Cambria Math"/>
                        <w:vertAlign w:val="superscript"/>
                        <w:lang w:eastAsia="en-GB"/>
                      </w:rPr>
                      <m:t>3</m:t>
                    </m:r>
                  </m:sup>
                </m:sSup>
              </m:oMath>
            </m:oMathPara>
          </w:p>
        </w:tc>
        <w:tc>
          <w:tcPr>
            <w:tcW w:w="4114" w:type="dxa"/>
          </w:tcPr>
          <w:p w14:paraId="545DF9FA" w14:textId="357FCFE5" w:rsidR="004050AE" w:rsidRPr="0034726D" w:rsidRDefault="00954E54" w:rsidP="006848C9">
            <w:pPr>
              <w:pStyle w:val="Heading2"/>
              <w:spacing w:before="0" w:after="0"/>
              <w:ind w:firstLine="0"/>
              <w:outlineLvl w:val="1"/>
              <w:rPr>
                <w:lang w:eastAsia="en-GB"/>
              </w:rPr>
            </w:pPr>
            <w:r>
              <w:rPr>
                <w:lang w:eastAsia="en-GB"/>
              </w:rPr>
              <w:t>Air volume to process</w:t>
            </w:r>
          </w:p>
        </w:tc>
      </w:tr>
      <w:tr w:rsidR="009F2152" w:rsidRPr="0034726D" w14:paraId="3DEC915D" w14:textId="77777777" w:rsidTr="00B106B8">
        <w:tc>
          <w:tcPr>
            <w:tcW w:w="1980" w:type="dxa"/>
          </w:tcPr>
          <w:p w14:paraId="586F4723" w14:textId="7278AC9E" w:rsidR="009F2152" w:rsidRPr="0034726D" w:rsidRDefault="009F2152" w:rsidP="006848C9">
            <w:pPr>
              <w:pStyle w:val="Heading2"/>
              <w:spacing w:before="0" w:after="0"/>
              <w:ind w:firstLine="0"/>
              <w:outlineLvl w:val="1"/>
              <w:rPr>
                <w:lang w:eastAsia="en-GB"/>
              </w:rPr>
            </w:pPr>
            <w:r w:rsidRPr="0034726D">
              <w:rPr>
                <w:lang w:eastAsia="en-GB"/>
              </w:rPr>
              <w:t>Microfiltration</w:t>
            </w:r>
          </w:p>
        </w:tc>
        <w:tc>
          <w:tcPr>
            <w:tcW w:w="3682" w:type="dxa"/>
          </w:tcPr>
          <w:p w14:paraId="3105C523" w14:textId="1A8317FF" w:rsidR="009F2152" w:rsidRPr="0034726D" w:rsidRDefault="009F2152" w:rsidP="006848C9">
            <w:pPr>
              <w:spacing w:after="0"/>
              <w:ind w:firstLine="0"/>
              <w:rPr>
                <w:lang w:eastAsia="en-GB"/>
              </w:rPr>
            </w:pPr>
            <m:oMathPara>
              <m:oMath>
                <m:r>
                  <m:rPr>
                    <m:sty m:val="b"/>
                  </m:rPr>
                  <w:rPr>
                    <w:rFonts w:ascii="Cambria Math" w:hAnsi="Cambria Math"/>
                    <w:vertAlign w:val="superscript"/>
                    <w:lang w:eastAsia="en-GB"/>
                  </w:rPr>
                  <m:t>C</m:t>
                </m:r>
                <m:r>
                  <m:rPr>
                    <m:sty m:val="p"/>
                  </m:rPr>
                  <w:rPr>
                    <w:rFonts w:ascii="Cambria Math" w:hAnsi="Cambria Math"/>
                    <w:vertAlign w:val="superscript"/>
                    <w:lang w:eastAsia="en-GB"/>
                  </w:rPr>
                  <m:t>=</m:t>
                </m:r>
                <m:r>
                  <m:rPr>
                    <m:sty m:val="b"/>
                  </m:rPr>
                  <w:rPr>
                    <w:rFonts w:ascii="Cambria Math" w:hAnsi="Cambria Math"/>
                    <w:vertAlign w:val="superscript"/>
                    <w:lang w:eastAsia="en-GB"/>
                  </w:rPr>
                  <m:t>50</m:t>
                </m:r>
                <m:r>
                  <m:rPr>
                    <m:sty m:val="p"/>
                  </m:rPr>
                  <w:rPr>
                    <w:rFonts w:ascii="Cambria Math" w:hAnsi="Cambria Math"/>
                    <w:vertAlign w:val="superscript"/>
                    <w:lang w:eastAsia="en-GB"/>
                  </w:rPr>
                  <m:t xml:space="preserve"> € </m:t>
                </m:r>
                <m:sSup>
                  <m:sSupPr>
                    <m:ctrlPr>
                      <w:rPr>
                        <w:rFonts w:ascii="Cambria Math" w:hAnsi="Cambria Math"/>
                        <w:vertAlign w:val="superscript"/>
                        <w:lang w:eastAsia="en-GB"/>
                      </w:rPr>
                    </m:ctrlPr>
                  </m:sSupPr>
                  <m:e>
                    <m:r>
                      <m:rPr>
                        <m:sty m:val="b"/>
                      </m:rPr>
                      <w:rPr>
                        <w:rFonts w:ascii="Cambria Math" w:hAnsi="Cambria Math"/>
                        <w:vertAlign w:val="superscript"/>
                        <w:lang w:eastAsia="en-GB"/>
                      </w:rPr>
                      <m:t>m</m:t>
                    </m:r>
                  </m:e>
                  <m:sup>
                    <m:r>
                      <m:rPr>
                        <m:sty m:val="p"/>
                      </m:rPr>
                      <w:rPr>
                        <w:rFonts w:ascii="Cambria Math" w:hAnsi="Cambria Math"/>
                        <w:vertAlign w:val="superscript"/>
                        <w:lang w:eastAsia="en-GB"/>
                      </w:rPr>
                      <m:t>-</m:t>
                    </m:r>
                    <m:r>
                      <m:rPr>
                        <m:sty m:val="b"/>
                      </m:rPr>
                      <w:rPr>
                        <w:rFonts w:ascii="Cambria Math" w:hAnsi="Cambria Math"/>
                        <w:vertAlign w:val="superscript"/>
                        <w:lang w:eastAsia="en-GB"/>
                      </w:rPr>
                      <m:t>2</m:t>
                    </m:r>
                  </m:sup>
                </m:sSup>
              </m:oMath>
            </m:oMathPara>
          </w:p>
        </w:tc>
        <w:tc>
          <w:tcPr>
            <w:tcW w:w="4114" w:type="dxa"/>
          </w:tcPr>
          <w:p w14:paraId="59CD8ECF" w14:textId="323C4903" w:rsidR="009F2152" w:rsidRPr="0034726D" w:rsidRDefault="009F2152" w:rsidP="006848C9">
            <w:pPr>
              <w:spacing w:after="0"/>
              <w:ind w:firstLine="0"/>
              <w:rPr>
                <w:lang w:eastAsia="en-GB"/>
              </w:rPr>
            </w:pPr>
            <w:r w:rsidRPr="0034726D">
              <w:rPr>
                <w:lang w:eastAsia="en-GB"/>
              </w:rPr>
              <w:t>Membrane cost</w:t>
            </w:r>
          </w:p>
        </w:tc>
      </w:tr>
      <w:tr w:rsidR="009F2152" w:rsidRPr="0034726D" w14:paraId="42261F4B" w14:textId="77777777" w:rsidTr="00B106B8">
        <w:tc>
          <w:tcPr>
            <w:tcW w:w="1980" w:type="dxa"/>
          </w:tcPr>
          <w:p w14:paraId="3791616C" w14:textId="7E0ED800" w:rsidR="009F2152" w:rsidRPr="0034726D" w:rsidRDefault="009F2152" w:rsidP="006848C9">
            <w:pPr>
              <w:pStyle w:val="Heading2"/>
              <w:spacing w:before="0" w:after="0"/>
              <w:ind w:firstLine="0"/>
              <w:outlineLvl w:val="1"/>
              <w:rPr>
                <w:lang w:eastAsia="en-GB"/>
              </w:rPr>
            </w:pPr>
          </w:p>
        </w:tc>
        <w:tc>
          <w:tcPr>
            <w:tcW w:w="3682" w:type="dxa"/>
          </w:tcPr>
          <w:p w14:paraId="4DC9B47B" w14:textId="77777777" w:rsidR="009F2152" w:rsidRPr="0034726D" w:rsidRDefault="009F2152" w:rsidP="006848C9">
            <w:pPr>
              <w:pStyle w:val="Heading2"/>
              <w:spacing w:before="0" w:after="0"/>
              <w:ind w:firstLine="0"/>
              <w:outlineLvl w:val="1"/>
              <w:rPr>
                <w:lang w:eastAsia="en-GB"/>
              </w:rPr>
            </w:pPr>
            <m:oMathPara>
              <m:oMath>
                <m:r>
                  <m:rPr>
                    <m:sty m:val="bi"/>
                  </m:rPr>
                  <w:rPr>
                    <w:rFonts w:ascii="Cambria Math" w:hAnsi="Cambria Math"/>
                    <w:lang w:eastAsia="en-GB"/>
                  </w:rPr>
                  <m:t>C</m:t>
                </m:r>
                <m:r>
                  <w:rPr>
                    <w:rFonts w:ascii="Cambria Math" w:hAnsi="Cambria Math"/>
                    <w:lang w:eastAsia="en-GB"/>
                  </w:rPr>
                  <m:t>=</m:t>
                </m:r>
                <m:r>
                  <m:rPr>
                    <m:sty m:val="bi"/>
                  </m:rPr>
                  <w:rPr>
                    <w:rFonts w:ascii="Cambria Math" w:hAnsi="Cambria Math"/>
                    <w:lang w:eastAsia="en-GB"/>
                  </w:rPr>
                  <m:t>9</m:t>
                </m:r>
                <m:r>
                  <w:rPr>
                    <w:rFonts w:ascii="Cambria Math" w:hAnsi="Cambria Math"/>
                    <w:lang w:eastAsia="en-GB"/>
                  </w:rPr>
                  <m:t>.</m:t>
                </m:r>
                <m:r>
                  <m:rPr>
                    <m:sty m:val="bi"/>
                  </m:rPr>
                  <w:rPr>
                    <w:rFonts w:ascii="Cambria Math" w:hAnsi="Cambria Math"/>
                    <w:lang w:eastAsia="en-GB"/>
                  </w:rPr>
                  <m:t>11</m:t>
                </m:r>
                <m:r>
                  <w:rPr>
                    <w:rFonts w:ascii="Cambria Math" w:hAnsi="Cambria Math"/>
                    <w:lang w:eastAsia="en-GB"/>
                  </w:rPr>
                  <m:t xml:space="preserve"> </m:t>
                </m:r>
                <m:sSup>
                  <m:sSupPr>
                    <m:ctrlPr>
                      <w:rPr>
                        <w:rFonts w:ascii="Cambria Math" w:hAnsi="Cambria Math"/>
                        <w:lang w:eastAsia="en-GB"/>
                      </w:rPr>
                    </m:ctrlPr>
                  </m:sSupPr>
                  <m:e>
                    <m:r>
                      <m:rPr>
                        <m:sty m:val="bi"/>
                      </m:rPr>
                      <w:rPr>
                        <w:rFonts w:ascii="Cambria Math" w:hAnsi="Cambria Math"/>
                        <w:lang w:eastAsia="en-GB"/>
                      </w:rPr>
                      <m:t>A</m:t>
                    </m:r>
                  </m:e>
                  <m:sup>
                    <m:r>
                      <m:rPr>
                        <m:sty m:val="bi"/>
                      </m:rPr>
                      <w:rPr>
                        <w:rFonts w:ascii="Cambria Math" w:hAnsi="Cambria Math"/>
                        <w:lang w:eastAsia="en-GB"/>
                      </w:rPr>
                      <m:t>0</m:t>
                    </m:r>
                    <m:r>
                      <w:rPr>
                        <w:rFonts w:ascii="Cambria Math" w:hAnsi="Cambria Math"/>
                        <w:lang w:eastAsia="en-GB"/>
                      </w:rPr>
                      <m:t>.</m:t>
                    </m:r>
                    <m:r>
                      <m:rPr>
                        <m:sty m:val="bi"/>
                      </m:rPr>
                      <w:rPr>
                        <w:rFonts w:ascii="Cambria Math" w:hAnsi="Cambria Math"/>
                        <w:lang w:eastAsia="en-GB"/>
                      </w:rPr>
                      <m:t>6</m:t>
                    </m:r>
                  </m:sup>
                </m:sSup>
              </m:oMath>
            </m:oMathPara>
          </w:p>
          <w:p w14:paraId="550271E5" w14:textId="4E1DBBF5" w:rsidR="009F2152" w:rsidRPr="0034726D" w:rsidRDefault="009F2152" w:rsidP="006848C9">
            <w:pPr>
              <w:pStyle w:val="Heading2"/>
              <w:spacing w:before="0" w:after="0"/>
              <w:ind w:firstLine="0"/>
              <w:outlineLvl w:val="1"/>
              <w:rPr>
                <w:lang w:eastAsia="en-GB"/>
              </w:rPr>
            </w:pPr>
            <w:r w:rsidRPr="0034726D">
              <w:rPr>
                <w:lang w:eastAsia="en-GB"/>
              </w:rPr>
              <w:t xml:space="preserve">for </w:t>
            </w:r>
            <m:oMath>
              <m:r>
                <w:rPr>
                  <w:rFonts w:ascii="Cambria Math" w:hAnsi="Cambria Math"/>
                  <w:lang w:eastAsia="en-GB"/>
                </w:rPr>
                <m:t>A&gt;0.2</m:t>
              </m:r>
              <m:sSup>
                <m:sSupPr>
                  <m:ctrlPr>
                    <w:rPr>
                      <w:rFonts w:ascii="Cambria Math" w:hAnsi="Cambria Math"/>
                      <w:lang w:eastAsia="en-GB"/>
                    </w:rPr>
                  </m:ctrlPr>
                </m:sSupPr>
                <m:e>
                  <m:r>
                    <w:rPr>
                      <w:rFonts w:ascii="Cambria Math" w:hAnsi="Cambria Math"/>
                      <w:lang w:eastAsia="en-GB"/>
                    </w:rPr>
                    <m:t xml:space="preserve"> m</m:t>
                  </m:r>
                </m:e>
                <m:sup>
                  <m:r>
                    <w:rPr>
                      <w:rFonts w:ascii="Cambria Math" w:hAnsi="Cambria Math"/>
                      <w:lang w:eastAsia="en-GB"/>
                    </w:rPr>
                    <m:t>2</m:t>
                  </m:r>
                </m:sup>
              </m:sSup>
            </m:oMath>
          </w:p>
        </w:tc>
        <w:tc>
          <w:tcPr>
            <w:tcW w:w="4114" w:type="dxa"/>
          </w:tcPr>
          <w:p w14:paraId="65C087B5" w14:textId="77777777" w:rsidR="009F2152" w:rsidRPr="0034726D" w:rsidRDefault="009F2152" w:rsidP="006848C9">
            <w:pPr>
              <w:pStyle w:val="Heading2"/>
              <w:spacing w:before="0" w:after="0"/>
              <w:ind w:firstLine="0"/>
              <w:outlineLvl w:val="1"/>
              <w:rPr>
                <w:vertAlign w:val="superscript"/>
                <w:lang w:eastAsia="en-GB"/>
              </w:rPr>
            </w:pPr>
            <w:r w:rsidRPr="0034726D">
              <w:rPr>
                <w:lang w:eastAsia="en-GB"/>
              </w:rPr>
              <w:t xml:space="preserve">Unit costs – </w:t>
            </w:r>
            <m:oMath>
              <m:r>
                <m:rPr>
                  <m:sty m:val="bi"/>
                </m:rPr>
                <w:rPr>
                  <w:rFonts w:ascii="Cambria Math" w:hAnsi="Cambria Math"/>
                  <w:lang w:eastAsia="en-GB"/>
                </w:rPr>
                <m:t>C</m:t>
              </m:r>
              <m:d>
                <m:dPr>
                  <m:begChr m:val="["/>
                  <m:endChr m:val="]"/>
                  <m:ctrlPr>
                    <w:rPr>
                      <w:rFonts w:ascii="Cambria Math" w:eastAsiaTheme="minorHAnsi" w:hAnsi="Cambria Math"/>
                      <w:color w:val="auto"/>
                      <w:kern w:val="0"/>
                      <w:lang w:eastAsia="en-GB"/>
                    </w:rPr>
                  </m:ctrlPr>
                </m:dPr>
                <m:e>
                  <m:r>
                    <w:rPr>
                      <w:rFonts w:ascii="Cambria Math" w:hAnsi="Cambria Math"/>
                      <w:lang w:eastAsia="en-GB"/>
                    </w:rPr>
                    <m:t>=</m:t>
                  </m:r>
                </m:e>
              </m:d>
              <m:r>
                <m:rPr>
                  <m:sty m:val="bi"/>
                </m:rPr>
                <w:rPr>
                  <w:rFonts w:ascii="Cambria Math" w:hAnsi="Cambria Math"/>
                  <w:vertAlign w:val="superscript"/>
                  <w:lang w:eastAsia="en-GB"/>
                </w:rPr>
                <m:t>k</m:t>
              </m:r>
              <m:r>
                <w:rPr>
                  <w:rFonts w:ascii="Cambria Math" w:hAnsi="Cambria Math"/>
                  <w:vertAlign w:val="superscript"/>
                  <w:lang w:eastAsia="en-GB"/>
                </w:rPr>
                <m:t>€</m:t>
              </m:r>
            </m:oMath>
          </w:p>
          <w:p w14:paraId="5A993228" w14:textId="26232590" w:rsidR="009F2152" w:rsidRPr="0034726D" w:rsidRDefault="009F2152" w:rsidP="006848C9">
            <w:pPr>
              <w:spacing w:after="0"/>
              <w:ind w:firstLine="0"/>
              <w:rPr>
                <w:lang w:eastAsia="en-GB"/>
              </w:rPr>
            </w:pPr>
            <w:r w:rsidRPr="0034726D">
              <w:rPr>
                <w:lang w:eastAsia="en-GB"/>
              </w:rPr>
              <w:t xml:space="preserve">Membrane Area - </w:t>
            </w:r>
            <m:oMath>
              <m:r>
                <w:rPr>
                  <w:rFonts w:ascii="Cambria Math" w:hAnsi="Cambria Math"/>
                  <w:lang w:eastAsia="en-GB"/>
                </w:rPr>
                <m:t>A</m:t>
              </m:r>
              <m:d>
                <m:dPr>
                  <m:begChr m:val="["/>
                  <m:endChr m:val="]"/>
                  <m:ctrlPr>
                    <w:rPr>
                      <w:rFonts w:ascii="Cambria Math" w:hAnsi="Cambria Math"/>
                      <w:i/>
                      <w:lang w:eastAsia="en-GB"/>
                    </w:rPr>
                  </m:ctrlPr>
                </m:dPr>
                <m:e>
                  <m:r>
                    <w:rPr>
                      <w:rFonts w:ascii="Cambria Math" w:hAnsi="Cambria Math"/>
                      <w:lang w:eastAsia="en-GB"/>
                    </w:rPr>
                    <m:t>=</m:t>
                  </m:r>
                </m:e>
              </m:d>
              <m:sSup>
                <m:sSupPr>
                  <m:ctrlPr>
                    <w:rPr>
                      <w:rFonts w:ascii="Cambria Math" w:hAnsi="Cambria Math"/>
                      <w:i/>
                      <w:lang w:eastAsia="en-GB"/>
                    </w:rPr>
                  </m:ctrlPr>
                </m:sSupPr>
                <m:e>
                  <m:r>
                    <w:rPr>
                      <w:rFonts w:ascii="Cambria Math" w:hAnsi="Cambria Math"/>
                      <w:lang w:eastAsia="en-GB"/>
                    </w:rPr>
                    <m:t>m</m:t>
                  </m:r>
                </m:e>
                <m:sup>
                  <m:r>
                    <w:rPr>
                      <w:rFonts w:ascii="Cambria Math" w:hAnsi="Cambria Math"/>
                      <w:lang w:eastAsia="en-GB"/>
                    </w:rPr>
                    <m:t>2</m:t>
                  </m:r>
                </m:sup>
              </m:sSup>
            </m:oMath>
          </w:p>
        </w:tc>
      </w:tr>
      <w:tr w:rsidR="009F2152" w:rsidRPr="0034726D" w14:paraId="2A0BE822" w14:textId="77777777" w:rsidTr="00B106B8">
        <w:tc>
          <w:tcPr>
            <w:tcW w:w="1980" w:type="dxa"/>
          </w:tcPr>
          <w:p w14:paraId="4B8B5643" w14:textId="2D64D3FD" w:rsidR="009F2152" w:rsidRPr="0034726D" w:rsidRDefault="009F2152" w:rsidP="006848C9">
            <w:pPr>
              <w:pStyle w:val="Heading2"/>
              <w:spacing w:before="0" w:after="0"/>
              <w:ind w:firstLine="0"/>
              <w:outlineLvl w:val="1"/>
              <w:rPr>
                <w:lang w:eastAsia="en-GB"/>
              </w:rPr>
            </w:pPr>
            <w:r w:rsidRPr="0034726D">
              <w:rPr>
                <w:lang w:eastAsia="en-GB"/>
              </w:rPr>
              <w:t>Centrifugation</w:t>
            </w:r>
          </w:p>
        </w:tc>
        <w:tc>
          <w:tcPr>
            <w:tcW w:w="3682" w:type="dxa"/>
          </w:tcPr>
          <w:p w14:paraId="1025601D" w14:textId="77777777" w:rsidR="009F2152" w:rsidRPr="0034726D" w:rsidRDefault="009F2152" w:rsidP="006848C9">
            <w:pPr>
              <w:pStyle w:val="Heading2"/>
              <w:spacing w:before="0" w:after="0"/>
              <w:ind w:firstLine="0"/>
              <w:outlineLvl w:val="1"/>
              <w:rPr>
                <w:lang w:eastAsia="en-GB"/>
              </w:rPr>
            </w:pPr>
            <m:oMathPara>
              <m:oMath>
                <m:r>
                  <m:rPr>
                    <m:sty m:val="bi"/>
                  </m:rPr>
                  <w:rPr>
                    <w:rFonts w:ascii="Cambria Math" w:hAnsi="Cambria Math"/>
                    <w:lang w:eastAsia="en-GB"/>
                  </w:rPr>
                  <m:t>C</m:t>
                </m:r>
                <m:r>
                  <w:rPr>
                    <w:rFonts w:ascii="Cambria Math" w:hAnsi="Cambria Math"/>
                    <w:lang w:eastAsia="en-GB"/>
                  </w:rPr>
                  <m:t>=</m:t>
                </m:r>
                <m:r>
                  <m:rPr>
                    <m:sty m:val="bi"/>
                  </m:rPr>
                  <w:rPr>
                    <w:rFonts w:ascii="Cambria Math" w:hAnsi="Cambria Math"/>
                    <w:lang w:eastAsia="en-GB"/>
                  </w:rPr>
                  <m:t>46</m:t>
                </m:r>
                <m:r>
                  <w:rPr>
                    <w:rFonts w:ascii="Cambria Math" w:hAnsi="Cambria Math"/>
                    <w:lang w:eastAsia="en-GB"/>
                  </w:rPr>
                  <m:t xml:space="preserve"> </m:t>
                </m:r>
                <m:sSup>
                  <m:sSupPr>
                    <m:ctrlPr>
                      <w:rPr>
                        <w:rFonts w:ascii="Cambria Math" w:hAnsi="Cambria Math"/>
                        <w:lang w:eastAsia="en-GB"/>
                      </w:rPr>
                    </m:ctrlPr>
                  </m:sSupPr>
                  <m:e>
                    <m:r>
                      <m:rPr>
                        <m:sty m:val="bi"/>
                      </m:rPr>
                      <w:rPr>
                        <w:rFonts w:ascii="Cambria Math" w:hAnsi="Cambria Math"/>
                        <w:lang w:eastAsia="en-GB"/>
                      </w:rPr>
                      <m:t>Q</m:t>
                    </m:r>
                  </m:e>
                  <m:sup>
                    <m:r>
                      <m:rPr>
                        <m:sty m:val="bi"/>
                      </m:rPr>
                      <w:rPr>
                        <w:rFonts w:ascii="Cambria Math" w:hAnsi="Cambria Math"/>
                        <w:lang w:eastAsia="en-GB"/>
                      </w:rPr>
                      <m:t>0</m:t>
                    </m:r>
                    <m:r>
                      <w:rPr>
                        <w:rFonts w:ascii="Cambria Math" w:hAnsi="Cambria Math"/>
                        <w:lang w:eastAsia="en-GB"/>
                      </w:rPr>
                      <m:t>.</m:t>
                    </m:r>
                    <m:r>
                      <m:rPr>
                        <m:sty m:val="bi"/>
                      </m:rPr>
                      <w:rPr>
                        <w:rFonts w:ascii="Cambria Math" w:hAnsi="Cambria Math"/>
                        <w:lang w:eastAsia="en-GB"/>
                      </w:rPr>
                      <m:t>29</m:t>
                    </m:r>
                  </m:sup>
                </m:sSup>
              </m:oMath>
            </m:oMathPara>
          </w:p>
          <w:p w14:paraId="04E4EBCA" w14:textId="77777777" w:rsidR="009F2152" w:rsidRPr="0034726D" w:rsidRDefault="009F2152" w:rsidP="006848C9">
            <w:pPr>
              <w:pStyle w:val="Heading2"/>
              <w:spacing w:before="0" w:after="0"/>
              <w:ind w:firstLine="0"/>
              <w:outlineLvl w:val="1"/>
              <w:rPr>
                <w:lang w:eastAsia="en-GB"/>
              </w:rPr>
            </w:pPr>
            <w:r w:rsidRPr="0034726D">
              <w:rPr>
                <w:lang w:eastAsia="en-GB"/>
              </w:rPr>
              <w:t xml:space="preserve">for </w:t>
            </w:r>
            <m:oMath>
              <m:r>
                <m:rPr>
                  <m:sty m:val="bi"/>
                </m:rPr>
                <w:rPr>
                  <w:rFonts w:ascii="Cambria Math" w:hAnsi="Cambria Math"/>
                  <w:lang w:eastAsia="en-GB"/>
                </w:rPr>
                <m:t>Q</m:t>
              </m:r>
              <m:r>
                <w:rPr>
                  <w:rFonts w:ascii="Cambria Math" w:hAnsi="Cambria Math"/>
                  <w:lang w:eastAsia="en-GB"/>
                </w:rPr>
                <m:t>&lt;</m:t>
              </m:r>
              <m:r>
                <m:rPr>
                  <m:sty m:val="bi"/>
                </m:rPr>
                <w:rPr>
                  <w:rFonts w:ascii="Cambria Math" w:hAnsi="Cambria Math"/>
                  <w:lang w:eastAsia="en-GB"/>
                </w:rPr>
                <m:t>6</m:t>
              </m:r>
              <m:r>
                <w:rPr>
                  <w:rFonts w:ascii="Cambria Math" w:hAnsi="Cambria Math"/>
                  <w:lang w:eastAsia="en-GB"/>
                </w:rPr>
                <m:t xml:space="preserve"> </m:t>
              </m:r>
              <m:sSup>
                <m:sSupPr>
                  <m:ctrlPr>
                    <w:rPr>
                      <w:rFonts w:ascii="Cambria Math" w:hAnsi="Cambria Math"/>
                      <w:lang w:eastAsia="en-GB"/>
                    </w:rPr>
                  </m:ctrlPr>
                </m:sSupPr>
                <m:e>
                  <m:r>
                    <m:rPr>
                      <m:sty m:val="bi"/>
                    </m:rPr>
                    <w:rPr>
                      <w:rFonts w:ascii="Cambria Math" w:hAnsi="Cambria Math"/>
                      <w:lang w:eastAsia="en-GB"/>
                    </w:rPr>
                    <m:t>m</m:t>
                  </m:r>
                </m:e>
                <m:sup>
                  <m:r>
                    <m:rPr>
                      <m:sty m:val="bi"/>
                    </m:rPr>
                    <w:rPr>
                      <w:rFonts w:ascii="Cambria Math" w:hAnsi="Cambria Math"/>
                      <w:lang w:eastAsia="en-GB"/>
                    </w:rPr>
                    <m:t>3</m:t>
                  </m:r>
                </m:sup>
              </m:sSup>
              <m:sSup>
                <m:sSupPr>
                  <m:ctrlPr>
                    <w:rPr>
                      <w:rFonts w:ascii="Cambria Math" w:hAnsi="Cambria Math"/>
                      <w:lang w:eastAsia="en-GB"/>
                    </w:rPr>
                  </m:ctrlPr>
                </m:sSupPr>
                <m:e>
                  <m:r>
                    <m:rPr>
                      <m:sty m:val="bi"/>
                    </m:rPr>
                    <w:rPr>
                      <w:rFonts w:ascii="Cambria Math" w:hAnsi="Cambria Math"/>
                      <w:lang w:eastAsia="en-GB"/>
                    </w:rPr>
                    <m:t>h</m:t>
                  </m:r>
                </m:e>
                <m:sup>
                  <m:r>
                    <w:rPr>
                      <w:rFonts w:ascii="Cambria Math" w:hAnsi="Cambria Math"/>
                      <w:lang w:eastAsia="en-GB"/>
                    </w:rPr>
                    <m:t>-</m:t>
                  </m:r>
                  <m:r>
                    <m:rPr>
                      <m:sty m:val="bi"/>
                    </m:rPr>
                    <w:rPr>
                      <w:rFonts w:ascii="Cambria Math" w:hAnsi="Cambria Math"/>
                      <w:lang w:eastAsia="en-GB"/>
                    </w:rPr>
                    <m:t>1</m:t>
                  </m:r>
                </m:sup>
              </m:sSup>
            </m:oMath>
          </w:p>
          <w:p w14:paraId="5D366126" w14:textId="77777777" w:rsidR="009F2152" w:rsidRPr="0034726D" w:rsidRDefault="009F2152" w:rsidP="006848C9">
            <w:pPr>
              <w:pStyle w:val="Heading2"/>
              <w:spacing w:before="0" w:after="0"/>
              <w:ind w:firstLine="0"/>
              <w:outlineLvl w:val="1"/>
              <w:rPr>
                <w:lang w:eastAsia="en-GB"/>
              </w:rPr>
            </w:pPr>
            <m:oMathPara>
              <m:oMath>
                <m:r>
                  <m:rPr>
                    <m:sty m:val="bi"/>
                  </m:rPr>
                  <w:rPr>
                    <w:rFonts w:ascii="Cambria Math" w:hAnsi="Cambria Math"/>
                    <w:lang w:eastAsia="en-GB"/>
                  </w:rPr>
                  <m:t>C</m:t>
                </m:r>
                <m:r>
                  <w:rPr>
                    <w:rFonts w:ascii="Cambria Math" w:hAnsi="Cambria Math"/>
                    <w:lang w:eastAsia="en-GB"/>
                  </w:rPr>
                  <m:t>=</m:t>
                </m:r>
                <m:r>
                  <m:rPr>
                    <m:sty m:val="bi"/>
                  </m:rPr>
                  <w:rPr>
                    <w:rFonts w:ascii="Cambria Math" w:hAnsi="Cambria Math"/>
                    <w:lang w:eastAsia="en-GB"/>
                  </w:rPr>
                  <m:t>28</m:t>
                </m:r>
                <m:r>
                  <w:rPr>
                    <w:rFonts w:ascii="Cambria Math" w:hAnsi="Cambria Math"/>
                    <w:lang w:eastAsia="en-GB"/>
                  </w:rPr>
                  <m:t xml:space="preserve"> </m:t>
                </m:r>
                <m:sSup>
                  <m:sSupPr>
                    <m:ctrlPr>
                      <w:rPr>
                        <w:rFonts w:ascii="Cambria Math" w:hAnsi="Cambria Math"/>
                        <w:lang w:eastAsia="en-GB"/>
                      </w:rPr>
                    </m:ctrlPr>
                  </m:sSupPr>
                  <m:e>
                    <m:r>
                      <m:rPr>
                        <m:sty m:val="bi"/>
                      </m:rPr>
                      <w:rPr>
                        <w:rFonts w:ascii="Cambria Math" w:hAnsi="Cambria Math"/>
                        <w:lang w:eastAsia="en-GB"/>
                      </w:rPr>
                      <m:t>Q</m:t>
                    </m:r>
                  </m:e>
                  <m:sup>
                    <m:r>
                      <m:rPr>
                        <m:sty m:val="bi"/>
                      </m:rPr>
                      <w:rPr>
                        <w:rFonts w:ascii="Cambria Math" w:hAnsi="Cambria Math"/>
                        <w:lang w:eastAsia="en-GB"/>
                      </w:rPr>
                      <m:t>0</m:t>
                    </m:r>
                    <m:r>
                      <w:rPr>
                        <w:rFonts w:ascii="Cambria Math" w:hAnsi="Cambria Math"/>
                        <w:lang w:eastAsia="en-GB"/>
                      </w:rPr>
                      <m:t>.</m:t>
                    </m:r>
                    <m:r>
                      <m:rPr>
                        <m:sty m:val="bi"/>
                      </m:rPr>
                      <w:rPr>
                        <w:rFonts w:ascii="Cambria Math" w:hAnsi="Cambria Math"/>
                        <w:lang w:eastAsia="en-GB"/>
                      </w:rPr>
                      <m:t>58</m:t>
                    </m:r>
                  </m:sup>
                </m:sSup>
              </m:oMath>
            </m:oMathPara>
          </w:p>
          <w:p w14:paraId="6A0CCCD6" w14:textId="0A39D490" w:rsidR="009F2152" w:rsidRPr="0034726D" w:rsidRDefault="009F2152" w:rsidP="006848C9">
            <w:pPr>
              <w:pStyle w:val="Heading2"/>
              <w:spacing w:before="0" w:after="0"/>
              <w:ind w:firstLine="0"/>
              <w:outlineLvl w:val="1"/>
              <w:rPr>
                <w:lang w:eastAsia="en-GB"/>
              </w:rPr>
            </w:pPr>
            <w:r w:rsidRPr="0034726D">
              <w:rPr>
                <w:lang w:eastAsia="en-GB"/>
              </w:rPr>
              <w:t xml:space="preserve">for </w:t>
            </w:r>
            <m:oMath>
              <m:r>
                <m:rPr>
                  <m:sty m:val="bi"/>
                </m:rPr>
                <w:rPr>
                  <w:rFonts w:ascii="Cambria Math" w:hAnsi="Cambria Math"/>
                  <w:lang w:eastAsia="en-GB"/>
                </w:rPr>
                <m:t>6</m:t>
              </m:r>
              <m:r>
                <w:rPr>
                  <w:rFonts w:ascii="Cambria Math" w:hAnsi="Cambria Math"/>
                  <w:lang w:eastAsia="en-GB"/>
                </w:rPr>
                <m:t>&lt;</m:t>
              </m:r>
              <m:r>
                <m:rPr>
                  <m:sty m:val="bi"/>
                </m:rPr>
                <w:rPr>
                  <w:rFonts w:ascii="Cambria Math" w:hAnsi="Cambria Math"/>
                  <w:lang w:eastAsia="en-GB"/>
                </w:rPr>
                <m:t>Q</m:t>
              </m:r>
              <m:r>
                <w:rPr>
                  <w:rFonts w:ascii="Cambria Math" w:hAnsi="Cambria Math"/>
                  <w:lang w:eastAsia="en-GB"/>
                </w:rPr>
                <m:t>&lt;</m:t>
              </m:r>
              <m:r>
                <m:rPr>
                  <m:sty m:val="bi"/>
                </m:rPr>
                <w:rPr>
                  <w:rFonts w:ascii="Cambria Math" w:hAnsi="Cambria Math"/>
                  <w:lang w:eastAsia="en-GB"/>
                </w:rPr>
                <m:t>600</m:t>
              </m:r>
              <m:r>
                <w:rPr>
                  <w:rFonts w:ascii="Cambria Math" w:hAnsi="Cambria Math"/>
                  <w:lang w:eastAsia="en-GB"/>
                </w:rPr>
                <m:t xml:space="preserve"> </m:t>
              </m:r>
              <m:sSup>
                <m:sSupPr>
                  <m:ctrlPr>
                    <w:rPr>
                      <w:rFonts w:ascii="Cambria Math" w:hAnsi="Cambria Math"/>
                      <w:lang w:eastAsia="en-GB"/>
                    </w:rPr>
                  </m:ctrlPr>
                </m:sSupPr>
                <m:e>
                  <m:r>
                    <m:rPr>
                      <m:sty m:val="bi"/>
                    </m:rPr>
                    <w:rPr>
                      <w:rFonts w:ascii="Cambria Math" w:hAnsi="Cambria Math"/>
                      <w:lang w:eastAsia="en-GB"/>
                    </w:rPr>
                    <m:t>m</m:t>
                  </m:r>
                </m:e>
                <m:sup>
                  <m:r>
                    <m:rPr>
                      <m:sty m:val="bi"/>
                    </m:rPr>
                    <w:rPr>
                      <w:rFonts w:ascii="Cambria Math" w:hAnsi="Cambria Math"/>
                      <w:lang w:eastAsia="en-GB"/>
                    </w:rPr>
                    <m:t>3</m:t>
                  </m:r>
                </m:sup>
              </m:sSup>
              <m:sSup>
                <m:sSupPr>
                  <m:ctrlPr>
                    <w:rPr>
                      <w:rFonts w:ascii="Cambria Math" w:hAnsi="Cambria Math"/>
                      <w:lang w:eastAsia="en-GB"/>
                    </w:rPr>
                  </m:ctrlPr>
                </m:sSupPr>
                <m:e>
                  <m:r>
                    <m:rPr>
                      <m:sty m:val="bi"/>
                    </m:rPr>
                    <w:rPr>
                      <w:rFonts w:ascii="Cambria Math" w:hAnsi="Cambria Math"/>
                      <w:lang w:eastAsia="en-GB"/>
                    </w:rPr>
                    <m:t>h</m:t>
                  </m:r>
                </m:e>
                <m:sup>
                  <m:r>
                    <w:rPr>
                      <w:rFonts w:ascii="Cambria Math" w:hAnsi="Cambria Math"/>
                      <w:lang w:eastAsia="en-GB"/>
                    </w:rPr>
                    <m:t>-</m:t>
                  </m:r>
                  <m:r>
                    <m:rPr>
                      <m:sty m:val="bi"/>
                    </m:rPr>
                    <w:rPr>
                      <w:rFonts w:ascii="Cambria Math" w:hAnsi="Cambria Math"/>
                      <w:lang w:eastAsia="en-GB"/>
                    </w:rPr>
                    <m:t>1</m:t>
                  </m:r>
                </m:sup>
              </m:sSup>
            </m:oMath>
          </w:p>
        </w:tc>
        <w:tc>
          <w:tcPr>
            <w:tcW w:w="4114" w:type="dxa"/>
          </w:tcPr>
          <w:p w14:paraId="679C3F0C" w14:textId="77777777" w:rsidR="009F2152" w:rsidRPr="0034726D" w:rsidRDefault="009F2152" w:rsidP="006848C9">
            <w:pPr>
              <w:pStyle w:val="Heading2"/>
              <w:spacing w:before="0" w:after="0"/>
              <w:ind w:firstLine="0"/>
              <w:outlineLvl w:val="1"/>
              <w:rPr>
                <w:vertAlign w:val="superscript"/>
                <w:lang w:eastAsia="en-GB"/>
              </w:rPr>
            </w:pPr>
            <w:r w:rsidRPr="0034726D">
              <w:rPr>
                <w:lang w:eastAsia="en-GB"/>
              </w:rPr>
              <w:t xml:space="preserve">Unit costs – </w:t>
            </w:r>
            <m:oMath>
              <m:r>
                <m:rPr>
                  <m:sty m:val="bi"/>
                </m:rPr>
                <w:rPr>
                  <w:rFonts w:ascii="Cambria Math" w:hAnsi="Cambria Math"/>
                  <w:lang w:eastAsia="en-GB"/>
                </w:rPr>
                <m:t>C</m:t>
              </m:r>
              <m:d>
                <m:dPr>
                  <m:begChr m:val="["/>
                  <m:endChr m:val="]"/>
                  <m:ctrlPr>
                    <w:rPr>
                      <w:rFonts w:ascii="Cambria Math" w:eastAsiaTheme="minorHAnsi" w:hAnsi="Cambria Math"/>
                      <w:color w:val="auto"/>
                      <w:kern w:val="0"/>
                      <w:lang w:eastAsia="en-GB"/>
                    </w:rPr>
                  </m:ctrlPr>
                </m:dPr>
                <m:e>
                  <m:r>
                    <w:rPr>
                      <w:rFonts w:ascii="Cambria Math" w:hAnsi="Cambria Math"/>
                      <w:lang w:eastAsia="en-GB"/>
                    </w:rPr>
                    <m:t>=</m:t>
                  </m:r>
                </m:e>
              </m:d>
              <m:r>
                <m:rPr>
                  <m:sty m:val="bi"/>
                </m:rPr>
                <w:rPr>
                  <w:rFonts w:ascii="Cambria Math" w:hAnsi="Cambria Math"/>
                  <w:vertAlign w:val="superscript"/>
                  <w:lang w:eastAsia="en-GB"/>
                </w:rPr>
                <m:t>k</m:t>
              </m:r>
              <m:r>
                <w:rPr>
                  <w:rFonts w:ascii="Cambria Math" w:hAnsi="Cambria Math"/>
                  <w:vertAlign w:val="superscript"/>
                  <w:lang w:eastAsia="en-GB"/>
                </w:rPr>
                <m:t>€</m:t>
              </m:r>
            </m:oMath>
          </w:p>
          <w:p w14:paraId="15EC6C85" w14:textId="702BAC0A" w:rsidR="009F2152" w:rsidRPr="0034726D" w:rsidRDefault="009F2152" w:rsidP="006848C9">
            <w:pPr>
              <w:pStyle w:val="Heading2"/>
              <w:spacing w:before="0" w:after="0"/>
              <w:ind w:firstLine="0"/>
              <w:outlineLvl w:val="1"/>
              <w:rPr>
                <w:lang w:eastAsia="en-GB"/>
              </w:rPr>
            </w:pPr>
            <w:r w:rsidRPr="0034726D">
              <w:rPr>
                <w:lang w:eastAsia="en-GB"/>
              </w:rPr>
              <w:t xml:space="preserve">Liquid throughput - </w:t>
            </w:r>
            <m:oMath>
              <m:r>
                <w:rPr>
                  <w:rFonts w:ascii="Cambria Math" w:hAnsi="Cambria Math"/>
                  <w:lang w:eastAsia="en-GB"/>
                </w:rPr>
                <m:t>Q</m:t>
              </m:r>
              <m:d>
                <m:dPr>
                  <m:begChr m:val="["/>
                  <m:endChr m:val="]"/>
                  <m:ctrlPr>
                    <w:rPr>
                      <w:rFonts w:ascii="Cambria Math" w:hAnsi="Cambria Math"/>
                      <w:i w:val="0"/>
                      <w:lang w:eastAsia="en-GB"/>
                    </w:rPr>
                  </m:ctrlPr>
                </m:dPr>
                <m:e>
                  <m:r>
                    <w:rPr>
                      <w:rFonts w:ascii="Cambria Math" w:hAnsi="Cambria Math"/>
                      <w:lang w:eastAsia="en-GB"/>
                    </w:rPr>
                    <m:t>=</m:t>
                  </m:r>
                </m:e>
              </m:d>
              <m:sSup>
                <m:sSupPr>
                  <m:ctrlPr>
                    <w:rPr>
                      <w:rFonts w:ascii="Cambria Math" w:hAnsi="Cambria Math"/>
                      <w:i w:val="0"/>
                      <w:lang w:eastAsia="en-GB"/>
                    </w:rPr>
                  </m:ctrlPr>
                </m:sSupPr>
                <m:e>
                  <m:r>
                    <w:rPr>
                      <w:rFonts w:ascii="Cambria Math" w:hAnsi="Cambria Math"/>
                      <w:lang w:eastAsia="en-GB"/>
                    </w:rPr>
                    <m:t>m</m:t>
                  </m:r>
                </m:e>
                <m:sup>
                  <m:r>
                    <w:rPr>
                      <w:rFonts w:ascii="Cambria Math" w:hAnsi="Cambria Math"/>
                      <w:lang w:eastAsia="en-GB"/>
                    </w:rPr>
                    <m:t>3</m:t>
                  </m:r>
                </m:sup>
              </m:sSup>
              <m:sSup>
                <m:sSupPr>
                  <m:ctrlPr>
                    <w:rPr>
                      <w:rFonts w:ascii="Cambria Math" w:hAnsi="Cambria Math"/>
                      <w:i w:val="0"/>
                      <w:lang w:eastAsia="en-GB"/>
                    </w:rPr>
                  </m:ctrlPr>
                </m:sSupPr>
                <m:e>
                  <m:r>
                    <w:rPr>
                      <w:rFonts w:ascii="Cambria Math" w:hAnsi="Cambria Math"/>
                      <w:lang w:eastAsia="en-GB"/>
                    </w:rPr>
                    <m:t>h</m:t>
                  </m:r>
                </m:e>
                <m:sup>
                  <m:r>
                    <w:rPr>
                      <w:rFonts w:ascii="Cambria Math" w:hAnsi="Cambria Math"/>
                      <w:lang w:eastAsia="en-GB"/>
                    </w:rPr>
                    <m:t>-1</m:t>
                  </m:r>
                </m:sup>
              </m:sSup>
            </m:oMath>
          </w:p>
        </w:tc>
      </w:tr>
      <w:tr w:rsidR="009F2152" w:rsidRPr="0034726D" w14:paraId="1F640A51" w14:textId="77777777" w:rsidTr="00B106B8">
        <w:tc>
          <w:tcPr>
            <w:tcW w:w="1980" w:type="dxa"/>
          </w:tcPr>
          <w:p w14:paraId="25D53493" w14:textId="5673DF10" w:rsidR="009F2152" w:rsidRPr="0034726D" w:rsidRDefault="009F2152" w:rsidP="006848C9">
            <w:pPr>
              <w:pStyle w:val="Heading2"/>
              <w:spacing w:before="0" w:after="0"/>
              <w:ind w:firstLine="0"/>
              <w:outlineLvl w:val="1"/>
              <w:rPr>
                <w:lang w:eastAsia="en-GB"/>
              </w:rPr>
            </w:pPr>
            <w:r w:rsidRPr="0034726D">
              <w:rPr>
                <w:lang w:eastAsia="en-GB"/>
              </w:rPr>
              <w:t>High pressure homogenizer</w:t>
            </w:r>
          </w:p>
        </w:tc>
        <w:tc>
          <w:tcPr>
            <w:tcW w:w="3682" w:type="dxa"/>
          </w:tcPr>
          <w:p w14:paraId="36414427" w14:textId="77777777" w:rsidR="009F2152" w:rsidRPr="0034726D" w:rsidRDefault="009F2152" w:rsidP="006848C9">
            <w:pPr>
              <w:pStyle w:val="Heading2"/>
              <w:spacing w:before="0" w:after="0"/>
              <w:ind w:firstLine="0"/>
              <w:outlineLvl w:val="1"/>
              <w:rPr>
                <w:lang w:eastAsia="en-GB"/>
              </w:rPr>
            </w:pPr>
            <m:oMathPara>
              <m:oMath>
                <m:r>
                  <m:rPr>
                    <m:sty m:val="bi"/>
                  </m:rPr>
                  <w:rPr>
                    <w:rFonts w:ascii="Cambria Math" w:hAnsi="Cambria Math"/>
                    <w:lang w:eastAsia="en-GB"/>
                  </w:rPr>
                  <m:t>C</m:t>
                </m:r>
                <m:r>
                  <w:rPr>
                    <w:rFonts w:ascii="Cambria Math" w:hAnsi="Cambria Math"/>
                    <w:lang w:eastAsia="en-GB"/>
                  </w:rPr>
                  <m:t>=</m:t>
                </m:r>
                <m:r>
                  <m:rPr>
                    <m:sty m:val="bi"/>
                  </m:rPr>
                  <w:rPr>
                    <w:rFonts w:ascii="Cambria Math" w:hAnsi="Cambria Math"/>
                    <w:lang w:eastAsia="en-GB"/>
                  </w:rPr>
                  <m:t>27</m:t>
                </m:r>
                <m:r>
                  <w:rPr>
                    <w:rFonts w:ascii="Cambria Math" w:hAnsi="Cambria Math"/>
                    <w:lang w:eastAsia="en-GB"/>
                  </w:rPr>
                  <m:t xml:space="preserve"> </m:t>
                </m:r>
                <m:sSup>
                  <m:sSupPr>
                    <m:ctrlPr>
                      <w:rPr>
                        <w:rFonts w:ascii="Cambria Math" w:hAnsi="Cambria Math"/>
                        <w:lang w:eastAsia="en-GB"/>
                      </w:rPr>
                    </m:ctrlPr>
                  </m:sSupPr>
                  <m:e>
                    <m:r>
                      <m:rPr>
                        <m:sty m:val="bi"/>
                      </m:rPr>
                      <w:rPr>
                        <w:rFonts w:ascii="Cambria Math" w:hAnsi="Cambria Math"/>
                        <w:lang w:eastAsia="en-GB"/>
                      </w:rPr>
                      <m:t>Q</m:t>
                    </m:r>
                  </m:e>
                  <m:sup>
                    <m:r>
                      <m:rPr>
                        <m:sty m:val="bi"/>
                      </m:rPr>
                      <w:rPr>
                        <w:rFonts w:ascii="Cambria Math" w:hAnsi="Cambria Math"/>
                        <w:lang w:eastAsia="en-GB"/>
                      </w:rPr>
                      <m:t>0</m:t>
                    </m:r>
                    <m:r>
                      <w:rPr>
                        <w:rFonts w:ascii="Cambria Math" w:hAnsi="Cambria Math"/>
                        <w:lang w:eastAsia="en-GB"/>
                      </w:rPr>
                      <m:t>.</m:t>
                    </m:r>
                    <m:r>
                      <m:rPr>
                        <m:sty m:val="bi"/>
                      </m:rPr>
                      <w:rPr>
                        <w:rFonts w:ascii="Cambria Math" w:hAnsi="Cambria Math"/>
                        <w:lang w:eastAsia="en-GB"/>
                      </w:rPr>
                      <m:t>45</m:t>
                    </m:r>
                  </m:sup>
                </m:sSup>
              </m:oMath>
            </m:oMathPara>
          </w:p>
          <w:p w14:paraId="00E04FC2" w14:textId="77777777" w:rsidR="009F2152" w:rsidRPr="0034726D" w:rsidRDefault="009F2152" w:rsidP="006848C9">
            <w:pPr>
              <w:pStyle w:val="Heading2"/>
              <w:spacing w:before="0" w:after="0"/>
              <w:ind w:firstLine="0"/>
              <w:outlineLvl w:val="1"/>
              <w:rPr>
                <w:lang w:eastAsia="en-GB"/>
              </w:rPr>
            </w:pPr>
            <w:r w:rsidRPr="0034726D">
              <w:rPr>
                <w:lang w:eastAsia="en-GB"/>
              </w:rPr>
              <w:t xml:space="preserve">for </w:t>
            </w:r>
            <m:oMath>
              <m:r>
                <m:rPr>
                  <m:sty m:val="bi"/>
                </m:rPr>
                <w:rPr>
                  <w:rFonts w:ascii="Cambria Math" w:hAnsi="Cambria Math"/>
                  <w:lang w:eastAsia="en-GB"/>
                </w:rPr>
                <m:t>Q</m:t>
              </m:r>
              <m:r>
                <w:rPr>
                  <w:rFonts w:ascii="Cambria Math" w:hAnsi="Cambria Math"/>
                  <w:lang w:eastAsia="en-GB"/>
                </w:rPr>
                <m:t>&gt;</m:t>
              </m:r>
              <m:r>
                <m:rPr>
                  <m:sty m:val="bi"/>
                </m:rPr>
                <w:rPr>
                  <w:rFonts w:ascii="Cambria Math" w:hAnsi="Cambria Math"/>
                  <w:lang w:eastAsia="en-GB"/>
                </w:rPr>
                <m:t>0</m:t>
              </m:r>
              <m:r>
                <w:rPr>
                  <w:rFonts w:ascii="Cambria Math" w:hAnsi="Cambria Math"/>
                  <w:lang w:eastAsia="en-GB"/>
                </w:rPr>
                <m:t>.</m:t>
              </m:r>
              <m:r>
                <m:rPr>
                  <m:sty m:val="bi"/>
                </m:rPr>
                <w:rPr>
                  <w:rFonts w:ascii="Cambria Math" w:hAnsi="Cambria Math"/>
                  <w:lang w:eastAsia="en-GB"/>
                </w:rPr>
                <m:t>6</m:t>
              </m:r>
              <m:r>
                <w:rPr>
                  <w:rFonts w:ascii="Cambria Math" w:hAnsi="Cambria Math"/>
                  <w:lang w:eastAsia="en-GB"/>
                </w:rPr>
                <m:t xml:space="preserve"> </m:t>
              </m:r>
              <m:sSup>
                <m:sSupPr>
                  <m:ctrlPr>
                    <w:rPr>
                      <w:rFonts w:ascii="Cambria Math" w:hAnsi="Cambria Math"/>
                      <w:lang w:eastAsia="en-GB"/>
                    </w:rPr>
                  </m:ctrlPr>
                </m:sSupPr>
                <m:e>
                  <m:r>
                    <m:rPr>
                      <m:sty m:val="bi"/>
                    </m:rPr>
                    <w:rPr>
                      <w:rFonts w:ascii="Cambria Math" w:hAnsi="Cambria Math"/>
                      <w:lang w:eastAsia="en-GB"/>
                    </w:rPr>
                    <m:t>m</m:t>
                  </m:r>
                </m:e>
                <m:sup>
                  <m:r>
                    <m:rPr>
                      <m:sty m:val="bi"/>
                    </m:rPr>
                    <w:rPr>
                      <w:rFonts w:ascii="Cambria Math" w:hAnsi="Cambria Math"/>
                      <w:lang w:eastAsia="en-GB"/>
                    </w:rPr>
                    <m:t>3</m:t>
                  </m:r>
                </m:sup>
              </m:sSup>
              <m:sSup>
                <m:sSupPr>
                  <m:ctrlPr>
                    <w:rPr>
                      <w:rFonts w:ascii="Cambria Math" w:hAnsi="Cambria Math"/>
                      <w:lang w:eastAsia="en-GB"/>
                    </w:rPr>
                  </m:ctrlPr>
                </m:sSupPr>
                <m:e>
                  <m:r>
                    <m:rPr>
                      <m:sty m:val="bi"/>
                    </m:rPr>
                    <w:rPr>
                      <w:rFonts w:ascii="Cambria Math" w:hAnsi="Cambria Math"/>
                      <w:lang w:eastAsia="en-GB"/>
                    </w:rPr>
                    <m:t>h</m:t>
                  </m:r>
                </m:e>
                <m:sup>
                  <m:r>
                    <w:rPr>
                      <w:rFonts w:ascii="Cambria Math" w:hAnsi="Cambria Math"/>
                      <w:lang w:eastAsia="en-GB"/>
                    </w:rPr>
                    <m:t>-</m:t>
                  </m:r>
                  <m:r>
                    <m:rPr>
                      <m:sty m:val="bi"/>
                    </m:rPr>
                    <w:rPr>
                      <w:rFonts w:ascii="Cambria Math" w:hAnsi="Cambria Math"/>
                      <w:lang w:eastAsia="en-GB"/>
                    </w:rPr>
                    <m:t>1</m:t>
                  </m:r>
                </m:sup>
              </m:sSup>
            </m:oMath>
          </w:p>
          <w:p w14:paraId="386072CF" w14:textId="77777777" w:rsidR="009F2152" w:rsidRPr="0034726D" w:rsidRDefault="009F2152" w:rsidP="006848C9">
            <w:pPr>
              <w:pStyle w:val="Heading2"/>
              <w:spacing w:before="0" w:after="0"/>
              <w:ind w:firstLine="0"/>
              <w:outlineLvl w:val="1"/>
              <w:rPr>
                <w:lang w:eastAsia="en-GB"/>
              </w:rPr>
            </w:pPr>
            <m:oMathPara>
              <m:oMath>
                <m:r>
                  <m:rPr>
                    <m:sty m:val="bi"/>
                  </m:rPr>
                  <w:rPr>
                    <w:rFonts w:ascii="Cambria Math" w:hAnsi="Cambria Math"/>
                    <w:lang w:eastAsia="en-GB"/>
                  </w:rPr>
                  <m:t>C</m:t>
                </m:r>
                <m:r>
                  <w:rPr>
                    <w:rFonts w:ascii="Cambria Math" w:hAnsi="Cambria Math"/>
                    <w:lang w:eastAsia="en-GB"/>
                  </w:rPr>
                  <m:t>=</m:t>
                </m:r>
                <m:r>
                  <m:rPr>
                    <m:sty m:val="bi"/>
                  </m:rPr>
                  <w:rPr>
                    <w:rFonts w:ascii="Cambria Math" w:hAnsi="Cambria Math"/>
                    <w:lang w:eastAsia="en-GB"/>
                  </w:rPr>
                  <m:t>22</m:t>
                </m:r>
                <m:r>
                  <w:rPr>
                    <w:rFonts w:ascii="Cambria Math" w:hAnsi="Cambria Math"/>
                    <w:lang w:eastAsia="en-GB"/>
                  </w:rPr>
                  <m:t xml:space="preserve"> </m:t>
                </m:r>
              </m:oMath>
            </m:oMathPara>
          </w:p>
          <w:p w14:paraId="0723648D" w14:textId="672144EB" w:rsidR="009F2152" w:rsidRPr="0034726D" w:rsidRDefault="009F2152" w:rsidP="006848C9">
            <w:pPr>
              <w:pStyle w:val="Heading2"/>
              <w:spacing w:before="0" w:after="0"/>
              <w:ind w:firstLine="0"/>
              <w:outlineLvl w:val="1"/>
              <w:rPr>
                <w:lang w:eastAsia="en-GB"/>
              </w:rPr>
            </w:pPr>
            <w:r w:rsidRPr="0034726D">
              <w:rPr>
                <w:lang w:eastAsia="en-GB"/>
              </w:rPr>
              <w:t xml:space="preserve">for </w:t>
            </w:r>
            <m:oMath>
              <m:r>
                <m:rPr>
                  <m:sty m:val="bi"/>
                </m:rPr>
                <w:rPr>
                  <w:rFonts w:ascii="Cambria Math" w:hAnsi="Cambria Math"/>
                  <w:lang w:eastAsia="en-GB"/>
                </w:rPr>
                <m:t>Q</m:t>
              </m:r>
              <m:r>
                <w:rPr>
                  <w:rFonts w:ascii="Cambria Math" w:hAnsi="Cambria Math"/>
                  <w:lang w:eastAsia="en-GB"/>
                </w:rPr>
                <m:t>&lt;</m:t>
              </m:r>
              <m:r>
                <m:rPr>
                  <m:sty m:val="bi"/>
                </m:rPr>
                <w:rPr>
                  <w:rFonts w:ascii="Cambria Math" w:hAnsi="Cambria Math"/>
                  <w:lang w:eastAsia="en-GB"/>
                </w:rPr>
                <m:t>0</m:t>
              </m:r>
              <m:r>
                <w:rPr>
                  <w:rFonts w:ascii="Cambria Math" w:hAnsi="Cambria Math"/>
                  <w:lang w:eastAsia="en-GB"/>
                </w:rPr>
                <m:t>.</m:t>
              </m:r>
              <m:r>
                <m:rPr>
                  <m:sty m:val="bi"/>
                </m:rPr>
                <w:rPr>
                  <w:rFonts w:ascii="Cambria Math" w:hAnsi="Cambria Math"/>
                  <w:lang w:eastAsia="en-GB"/>
                </w:rPr>
                <m:t>6</m:t>
              </m:r>
              <m:r>
                <w:rPr>
                  <w:rFonts w:ascii="Cambria Math" w:hAnsi="Cambria Math"/>
                  <w:lang w:eastAsia="en-GB"/>
                </w:rPr>
                <m:t xml:space="preserve"> </m:t>
              </m:r>
              <m:sSup>
                <m:sSupPr>
                  <m:ctrlPr>
                    <w:rPr>
                      <w:rFonts w:ascii="Cambria Math" w:hAnsi="Cambria Math"/>
                      <w:lang w:eastAsia="en-GB"/>
                    </w:rPr>
                  </m:ctrlPr>
                </m:sSupPr>
                <m:e>
                  <m:r>
                    <m:rPr>
                      <m:sty m:val="bi"/>
                    </m:rPr>
                    <w:rPr>
                      <w:rFonts w:ascii="Cambria Math" w:hAnsi="Cambria Math"/>
                      <w:lang w:eastAsia="en-GB"/>
                    </w:rPr>
                    <m:t>m</m:t>
                  </m:r>
                </m:e>
                <m:sup>
                  <m:r>
                    <m:rPr>
                      <m:sty m:val="bi"/>
                    </m:rPr>
                    <w:rPr>
                      <w:rFonts w:ascii="Cambria Math" w:hAnsi="Cambria Math"/>
                      <w:lang w:eastAsia="en-GB"/>
                    </w:rPr>
                    <m:t>3</m:t>
                  </m:r>
                </m:sup>
              </m:sSup>
              <m:sSup>
                <m:sSupPr>
                  <m:ctrlPr>
                    <w:rPr>
                      <w:rFonts w:ascii="Cambria Math" w:hAnsi="Cambria Math"/>
                      <w:lang w:eastAsia="en-GB"/>
                    </w:rPr>
                  </m:ctrlPr>
                </m:sSupPr>
                <m:e>
                  <m:r>
                    <m:rPr>
                      <m:sty m:val="bi"/>
                    </m:rPr>
                    <w:rPr>
                      <w:rFonts w:ascii="Cambria Math" w:hAnsi="Cambria Math"/>
                      <w:lang w:eastAsia="en-GB"/>
                    </w:rPr>
                    <m:t>h</m:t>
                  </m:r>
                </m:e>
                <m:sup>
                  <m:r>
                    <w:rPr>
                      <w:rFonts w:ascii="Cambria Math" w:hAnsi="Cambria Math"/>
                      <w:lang w:eastAsia="en-GB"/>
                    </w:rPr>
                    <m:t>-</m:t>
                  </m:r>
                  <m:r>
                    <m:rPr>
                      <m:sty m:val="bi"/>
                    </m:rPr>
                    <w:rPr>
                      <w:rFonts w:ascii="Cambria Math" w:hAnsi="Cambria Math"/>
                      <w:lang w:eastAsia="en-GB"/>
                    </w:rPr>
                    <m:t>1</m:t>
                  </m:r>
                </m:sup>
              </m:sSup>
            </m:oMath>
          </w:p>
        </w:tc>
        <w:tc>
          <w:tcPr>
            <w:tcW w:w="4114" w:type="dxa"/>
          </w:tcPr>
          <w:p w14:paraId="025DC8E3" w14:textId="77777777" w:rsidR="009F2152" w:rsidRPr="0034726D" w:rsidRDefault="009F2152" w:rsidP="006848C9">
            <w:pPr>
              <w:pStyle w:val="Heading2"/>
              <w:spacing w:before="0" w:after="0"/>
              <w:ind w:firstLine="0"/>
              <w:outlineLvl w:val="1"/>
              <w:rPr>
                <w:vertAlign w:val="superscript"/>
                <w:lang w:eastAsia="en-GB"/>
              </w:rPr>
            </w:pPr>
            <w:r w:rsidRPr="0034726D">
              <w:rPr>
                <w:lang w:eastAsia="en-GB"/>
              </w:rPr>
              <w:t xml:space="preserve">Unit costs – </w:t>
            </w:r>
            <m:oMath>
              <m:r>
                <m:rPr>
                  <m:sty m:val="bi"/>
                </m:rPr>
                <w:rPr>
                  <w:rFonts w:ascii="Cambria Math" w:hAnsi="Cambria Math"/>
                  <w:lang w:eastAsia="en-GB"/>
                </w:rPr>
                <m:t>C</m:t>
              </m:r>
              <m:d>
                <m:dPr>
                  <m:begChr m:val="["/>
                  <m:endChr m:val="]"/>
                  <m:ctrlPr>
                    <w:rPr>
                      <w:rFonts w:ascii="Cambria Math" w:eastAsiaTheme="minorHAnsi" w:hAnsi="Cambria Math"/>
                      <w:color w:val="auto"/>
                      <w:kern w:val="0"/>
                      <w:lang w:eastAsia="en-GB"/>
                    </w:rPr>
                  </m:ctrlPr>
                </m:dPr>
                <m:e>
                  <m:r>
                    <w:rPr>
                      <w:rFonts w:ascii="Cambria Math" w:hAnsi="Cambria Math"/>
                      <w:lang w:eastAsia="en-GB"/>
                    </w:rPr>
                    <m:t>=</m:t>
                  </m:r>
                </m:e>
              </m:d>
              <m:r>
                <m:rPr>
                  <m:sty m:val="bi"/>
                </m:rPr>
                <w:rPr>
                  <w:rFonts w:ascii="Cambria Math" w:hAnsi="Cambria Math"/>
                  <w:vertAlign w:val="superscript"/>
                  <w:lang w:eastAsia="en-GB"/>
                </w:rPr>
                <m:t>k</m:t>
              </m:r>
              <m:r>
                <w:rPr>
                  <w:rFonts w:ascii="Cambria Math" w:hAnsi="Cambria Math"/>
                  <w:vertAlign w:val="superscript"/>
                  <w:lang w:eastAsia="en-GB"/>
                </w:rPr>
                <m:t>€</m:t>
              </m:r>
            </m:oMath>
          </w:p>
          <w:p w14:paraId="53592EC4" w14:textId="62F053F3" w:rsidR="009F2152" w:rsidRPr="0034726D" w:rsidRDefault="009F2152" w:rsidP="006848C9">
            <w:pPr>
              <w:pStyle w:val="Heading2"/>
              <w:spacing w:before="0" w:after="0"/>
              <w:ind w:firstLine="0"/>
              <w:outlineLvl w:val="1"/>
              <w:rPr>
                <w:lang w:eastAsia="en-GB"/>
              </w:rPr>
            </w:pPr>
            <w:r w:rsidRPr="0034726D">
              <w:rPr>
                <w:lang w:eastAsia="en-GB"/>
              </w:rPr>
              <w:t xml:space="preserve">Liquid throughput - </w:t>
            </w:r>
            <m:oMath>
              <m:r>
                <m:rPr>
                  <m:sty m:val="bi"/>
                </m:rPr>
                <w:rPr>
                  <w:rFonts w:ascii="Cambria Math" w:hAnsi="Cambria Math"/>
                  <w:lang w:eastAsia="en-GB"/>
                </w:rPr>
                <m:t>Q</m:t>
              </m:r>
              <m:d>
                <m:dPr>
                  <m:begChr m:val="["/>
                  <m:endChr m:val="]"/>
                  <m:ctrlPr>
                    <w:rPr>
                      <w:rFonts w:ascii="Cambria Math" w:hAnsi="Cambria Math"/>
                      <w:color w:val="auto"/>
                      <w:kern w:val="0"/>
                      <w:lang w:eastAsia="en-GB"/>
                    </w:rPr>
                  </m:ctrlPr>
                </m:dPr>
                <m:e>
                  <m:r>
                    <w:rPr>
                      <w:rFonts w:ascii="Cambria Math" w:hAnsi="Cambria Math"/>
                      <w:lang w:eastAsia="en-GB"/>
                    </w:rPr>
                    <m:t>=</m:t>
                  </m:r>
                </m:e>
              </m:d>
              <m:sSup>
                <m:sSupPr>
                  <m:ctrlPr>
                    <w:rPr>
                      <w:rFonts w:ascii="Cambria Math" w:hAnsi="Cambria Math"/>
                      <w:color w:val="auto"/>
                      <w:kern w:val="0"/>
                      <w:lang w:eastAsia="en-GB"/>
                    </w:rPr>
                  </m:ctrlPr>
                </m:sSupPr>
                <m:e>
                  <m:r>
                    <m:rPr>
                      <m:sty m:val="bi"/>
                    </m:rPr>
                    <w:rPr>
                      <w:rFonts w:ascii="Cambria Math" w:hAnsi="Cambria Math"/>
                      <w:lang w:eastAsia="en-GB"/>
                    </w:rPr>
                    <m:t>m</m:t>
                  </m:r>
                </m:e>
                <m:sup>
                  <m:r>
                    <m:rPr>
                      <m:sty m:val="bi"/>
                    </m:rPr>
                    <w:rPr>
                      <w:rFonts w:ascii="Cambria Math" w:hAnsi="Cambria Math"/>
                      <w:lang w:eastAsia="en-GB"/>
                    </w:rPr>
                    <m:t>3</m:t>
                  </m:r>
                </m:sup>
              </m:sSup>
              <m:sSup>
                <m:sSupPr>
                  <m:ctrlPr>
                    <w:rPr>
                      <w:rFonts w:ascii="Cambria Math" w:hAnsi="Cambria Math"/>
                      <w:color w:val="auto"/>
                      <w:kern w:val="0"/>
                      <w:lang w:eastAsia="en-GB"/>
                    </w:rPr>
                  </m:ctrlPr>
                </m:sSupPr>
                <m:e>
                  <m:r>
                    <m:rPr>
                      <m:sty m:val="bi"/>
                    </m:rPr>
                    <w:rPr>
                      <w:rFonts w:ascii="Cambria Math" w:hAnsi="Cambria Math"/>
                      <w:lang w:eastAsia="en-GB"/>
                    </w:rPr>
                    <m:t>h</m:t>
                  </m:r>
                </m:e>
                <m:sup>
                  <m:r>
                    <w:rPr>
                      <w:rFonts w:ascii="Cambria Math" w:hAnsi="Cambria Math"/>
                      <w:lang w:eastAsia="en-GB"/>
                    </w:rPr>
                    <m:t>-</m:t>
                  </m:r>
                  <m:r>
                    <m:rPr>
                      <m:sty m:val="bi"/>
                    </m:rPr>
                    <w:rPr>
                      <w:rFonts w:ascii="Cambria Math" w:hAnsi="Cambria Math"/>
                      <w:lang w:eastAsia="en-GB"/>
                    </w:rPr>
                    <m:t>1</m:t>
                  </m:r>
                </m:sup>
              </m:sSup>
            </m:oMath>
          </w:p>
        </w:tc>
      </w:tr>
      <w:tr w:rsidR="009F2152" w:rsidRPr="0034726D" w14:paraId="6506888A" w14:textId="77777777" w:rsidTr="00B106B8">
        <w:tc>
          <w:tcPr>
            <w:tcW w:w="1980" w:type="dxa"/>
          </w:tcPr>
          <w:p w14:paraId="5BEC9B98" w14:textId="38D186EB" w:rsidR="009F2152" w:rsidRPr="0034726D" w:rsidRDefault="009F2152" w:rsidP="006848C9">
            <w:pPr>
              <w:pStyle w:val="Heading2"/>
              <w:spacing w:before="0" w:after="0"/>
              <w:ind w:firstLine="0"/>
              <w:outlineLvl w:val="1"/>
              <w:rPr>
                <w:lang w:eastAsia="en-GB"/>
              </w:rPr>
            </w:pPr>
            <w:r w:rsidRPr="0034726D">
              <w:rPr>
                <w:lang w:eastAsia="en-GB"/>
              </w:rPr>
              <w:t>Spray drying</w:t>
            </w:r>
          </w:p>
        </w:tc>
        <w:tc>
          <w:tcPr>
            <w:tcW w:w="3682" w:type="dxa"/>
          </w:tcPr>
          <w:p w14:paraId="5931B698" w14:textId="77777777" w:rsidR="009F2152" w:rsidRPr="0034726D" w:rsidRDefault="009F2152" w:rsidP="006848C9">
            <w:pPr>
              <w:pStyle w:val="Heading2"/>
              <w:spacing w:before="0" w:after="0"/>
              <w:ind w:firstLine="0"/>
              <w:outlineLvl w:val="1"/>
              <w:rPr>
                <w:lang w:eastAsia="en-GB"/>
              </w:rPr>
            </w:pPr>
            <m:oMathPara>
              <m:oMath>
                <m:r>
                  <m:rPr>
                    <m:sty m:val="bi"/>
                  </m:rPr>
                  <w:rPr>
                    <w:rFonts w:ascii="Cambria Math" w:hAnsi="Cambria Math"/>
                    <w:lang w:eastAsia="en-GB"/>
                  </w:rPr>
                  <m:t>C</m:t>
                </m:r>
                <m:r>
                  <w:rPr>
                    <w:rFonts w:ascii="Cambria Math" w:hAnsi="Cambria Math"/>
                    <w:lang w:eastAsia="en-GB"/>
                  </w:rPr>
                  <m:t>=</m:t>
                </m:r>
                <m:r>
                  <m:rPr>
                    <m:sty m:val="bi"/>
                  </m:rPr>
                  <w:rPr>
                    <w:rFonts w:ascii="Cambria Math" w:hAnsi="Cambria Math"/>
                    <w:lang w:eastAsia="en-GB"/>
                  </w:rPr>
                  <m:t>59</m:t>
                </m:r>
                <m:r>
                  <w:rPr>
                    <w:rFonts w:ascii="Cambria Math" w:hAnsi="Cambria Math"/>
                    <w:lang w:eastAsia="en-GB"/>
                  </w:rPr>
                  <m:t xml:space="preserve"> </m:t>
                </m:r>
                <m:sSup>
                  <m:sSupPr>
                    <m:ctrlPr>
                      <w:rPr>
                        <w:rFonts w:ascii="Cambria Math" w:hAnsi="Cambria Math"/>
                        <w:lang w:eastAsia="en-GB"/>
                      </w:rPr>
                    </m:ctrlPr>
                  </m:sSupPr>
                  <m:e>
                    <m:r>
                      <m:rPr>
                        <m:sty m:val="bi"/>
                      </m:rPr>
                      <w:rPr>
                        <w:rFonts w:ascii="Cambria Math" w:hAnsi="Cambria Math"/>
                        <w:lang w:eastAsia="en-GB"/>
                      </w:rPr>
                      <m:t>Q</m:t>
                    </m:r>
                  </m:e>
                  <m:sup>
                    <m:r>
                      <m:rPr>
                        <m:sty m:val="bi"/>
                      </m:rPr>
                      <w:rPr>
                        <w:rFonts w:ascii="Cambria Math" w:hAnsi="Cambria Math"/>
                        <w:lang w:eastAsia="en-GB"/>
                      </w:rPr>
                      <m:t>0</m:t>
                    </m:r>
                    <m:r>
                      <w:rPr>
                        <w:rFonts w:ascii="Cambria Math" w:hAnsi="Cambria Math"/>
                        <w:lang w:eastAsia="en-GB"/>
                      </w:rPr>
                      <m:t>.</m:t>
                    </m:r>
                    <m:r>
                      <m:rPr>
                        <m:sty m:val="bi"/>
                      </m:rPr>
                      <w:rPr>
                        <w:rFonts w:ascii="Cambria Math" w:hAnsi="Cambria Math"/>
                        <w:lang w:eastAsia="en-GB"/>
                      </w:rPr>
                      <m:t>16</m:t>
                    </m:r>
                  </m:sup>
                </m:sSup>
              </m:oMath>
            </m:oMathPara>
          </w:p>
          <w:p w14:paraId="4074889F" w14:textId="6336BB29" w:rsidR="009F2152" w:rsidRPr="0034726D" w:rsidRDefault="009F2152" w:rsidP="006848C9">
            <w:pPr>
              <w:pStyle w:val="Heading2"/>
              <w:spacing w:before="0" w:after="0"/>
              <w:ind w:firstLine="0"/>
              <w:outlineLvl w:val="1"/>
              <w:rPr>
                <w:lang w:eastAsia="en-GB"/>
              </w:rPr>
            </w:pPr>
            <w:r w:rsidRPr="0034726D">
              <w:rPr>
                <w:lang w:eastAsia="en-GB"/>
              </w:rPr>
              <w:t xml:space="preserve">for </w:t>
            </w:r>
            <m:oMath>
              <m:r>
                <m:rPr>
                  <m:sty m:val="bi"/>
                </m:rPr>
                <w:rPr>
                  <w:rFonts w:ascii="Cambria Math" w:hAnsi="Cambria Math"/>
                  <w:lang w:eastAsia="en-GB"/>
                </w:rPr>
                <m:t>10</m:t>
              </m:r>
              <m:r>
                <w:rPr>
                  <w:rFonts w:ascii="Cambria Math" w:hAnsi="Cambria Math"/>
                  <w:lang w:eastAsia="en-GB"/>
                </w:rPr>
                <m:t>&lt;</m:t>
              </m:r>
              <m:r>
                <m:rPr>
                  <m:sty m:val="bi"/>
                </m:rPr>
                <w:rPr>
                  <w:rFonts w:ascii="Cambria Math" w:hAnsi="Cambria Math"/>
                  <w:lang w:eastAsia="en-GB"/>
                </w:rPr>
                <m:t>Q</m:t>
              </m:r>
              <m:r>
                <w:rPr>
                  <w:rFonts w:ascii="Cambria Math" w:hAnsi="Cambria Math"/>
                  <w:lang w:eastAsia="en-GB"/>
                </w:rPr>
                <m:t>&lt;</m:t>
              </m:r>
              <m:r>
                <m:rPr>
                  <m:sty m:val="bi"/>
                </m:rPr>
                <w:rPr>
                  <w:rFonts w:ascii="Cambria Math" w:hAnsi="Cambria Math"/>
                  <w:lang w:eastAsia="en-GB"/>
                </w:rPr>
                <m:t>10000</m:t>
              </m:r>
              <m:r>
                <w:rPr>
                  <w:rFonts w:ascii="Cambria Math" w:hAnsi="Cambria Math"/>
                  <w:lang w:eastAsia="en-GB"/>
                </w:rPr>
                <m:t xml:space="preserve"> </m:t>
              </m:r>
              <m:r>
                <m:rPr>
                  <m:sty m:val="bi"/>
                </m:rPr>
                <w:rPr>
                  <w:rFonts w:ascii="Cambria Math" w:hAnsi="Cambria Math"/>
                  <w:lang w:eastAsia="en-GB"/>
                </w:rPr>
                <m:t>kg</m:t>
              </m:r>
              <m:r>
                <w:rPr>
                  <w:rFonts w:ascii="Cambria Math" w:hAnsi="Cambria Math"/>
                  <w:lang w:eastAsia="en-GB"/>
                </w:rPr>
                <m:t xml:space="preserve"> </m:t>
              </m:r>
              <m:sSup>
                <m:sSupPr>
                  <m:ctrlPr>
                    <w:rPr>
                      <w:rFonts w:ascii="Cambria Math" w:hAnsi="Cambria Math"/>
                      <w:lang w:eastAsia="en-GB"/>
                    </w:rPr>
                  </m:ctrlPr>
                </m:sSupPr>
                <m:e>
                  <m:r>
                    <m:rPr>
                      <m:sty m:val="bi"/>
                    </m:rPr>
                    <w:rPr>
                      <w:rFonts w:ascii="Cambria Math" w:hAnsi="Cambria Math"/>
                      <w:lang w:eastAsia="en-GB"/>
                    </w:rPr>
                    <m:t>h</m:t>
                  </m:r>
                </m:e>
                <m:sup>
                  <m:r>
                    <w:rPr>
                      <w:rFonts w:ascii="Cambria Math" w:hAnsi="Cambria Math"/>
                      <w:lang w:eastAsia="en-GB"/>
                    </w:rPr>
                    <m:t>-</m:t>
                  </m:r>
                  <m:r>
                    <m:rPr>
                      <m:sty m:val="bi"/>
                    </m:rPr>
                    <w:rPr>
                      <w:rFonts w:ascii="Cambria Math" w:hAnsi="Cambria Math"/>
                      <w:lang w:eastAsia="en-GB"/>
                    </w:rPr>
                    <m:t>1</m:t>
                  </m:r>
                </m:sup>
              </m:sSup>
            </m:oMath>
          </w:p>
        </w:tc>
        <w:tc>
          <w:tcPr>
            <w:tcW w:w="4114" w:type="dxa"/>
          </w:tcPr>
          <w:p w14:paraId="45B6FAD9" w14:textId="77777777" w:rsidR="009F2152" w:rsidRPr="0034726D" w:rsidRDefault="009F2152" w:rsidP="006848C9">
            <w:pPr>
              <w:pStyle w:val="Heading2"/>
              <w:spacing w:before="0" w:after="0"/>
              <w:ind w:firstLine="0"/>
              <w:outlineLvl w:val="1"/>
              <w:rPr>
                <w:vertAlign w:val="superscript"/>
                <w:lang w:eastAsia="en-GB"/>
              </w:rPr>
            </w:pPr>
            <w:r w:rsidRPr="0034726D">
              <w:rPr>
                <w:lang w:eastAsia="en-GB"/>
              </w:rPr>
              <w:t xml:space="preserve">Unit costs – </w:t>
            </w:r>
            <m:oMath>
              <m:r>
                <m:rPr>
                  <m:sty m:val="bi"/>
                </m:rPr>
                <w:rPr>
                  <w:rFonts w:ascii="Cambria Math" w:hAnsi="Cambria Math"/>
                  <w:lang w:eastAsia="en-GB"/>
                </w:rPr>
                <m:t>C</m:t>
              </m:r>
              <m:d>
                <m:dPr>
                  <m:begChr m:val="["/>
                  <m:endChr m:val="]"/>
                  <m:ctrlPr>
                    <w:rPr>
                      <w:rFonts w:ascii="Cambria Math" w:eastAsiaTheme="minorHAnsi" w:hAnsi="Cambria Math"/>
                      <w:color w:val="auto"/>
                      <w:kern w:val="0"/>
                      <w:lang w:eastAsia="en-GB"/>
                    </w:rPr>
                  </m:ctrlPr>
                </m:dPr>
                <m:e>
                  <m:r>
                    <w:rPr>
                      <w:rFonts w:ascii="Cambria Math" w:hAnsi="Cambria Math"/>
                      <w:lang w:eastAsia="en-GB"/>
                    </w:rPr>
                    <m:t>=</m:t>
                  </m:r>
                </m:e>
              </m:d>
              <m:r>
                <m:rPr>
                  <m:sty m:val="bi"/>
                </m:rPr>
                <w:rPr>
                  <w:rFonts w:ascii="Cambria Math" w:hAnsi="Cambria Math"/>
                  <w:vertAlign w:val="superscript"/>
                  <w:lang w:eastAsia="en-GB"/>
                </w:rPr>
                <m:t>k</m:t>
              </m:r>
              <m:r>
                <w:rPr>
                  <w:rFonts w:ascii="Cambria Math" w:hAnsi="Cambria Math"/>
                  <w:vertAlign w:val="superscript"/>
                  <w:lang w:eastAsia="en-GB"/>
                </w:rPr>
                <m:t>€</m:t>
              </m:r>
            </m:oMath>
          </w:p>
          <w:p w14:paraId="064D7823" w14:textId="17C22057" w:rsidR="009F2152" w:rsidRPr="0034726D" w:rsidRDefault="009F2152" w:rsidP="006848C9">
            <w:pPr>
              <w:pStyle w:val="Heading2"/>
              <w:spacing w:before="0" w:after="0"/>
              <w:ind w:firstLine="0"/>
              <w:outlineLvl w:val="1"/>
              <w:rPr>
                <w:lang w:eastAsia="en-GB"/>
              </w:rPr>
            </w:pPr>
            <w:r w:rsidRPr="0034726D">
              <w:rPr>
                <w:lang w:eastAsia="en-GB"/>
              </w:rPr>
              <w:t xml:space="preserve">Drying capacity - </w:t>
            </w:r>
            <m:oMath>
              <m:r>
                <m:rPr>
                  <m:sty m:val="bi"/>
                </m:rPr>
                <w:rPr>
                  <w:rFonts w:ascii="Cambria Math" w:hAnsi="Cambria Math"/>
                  <w:lang w:eastAsia="en-GB"/>
                </w:rPr>
                <m:t>Q</m:t>
              </m:r>
              <m:d>
                <m:dPr>
                  <m:begChr m:val="["/>
                  <m:endChr m:val="]"/>
                  <m:ctrlPr>
                    <w:rPr>
                      <w:rFonts w:ascii="Cambria Math" w:hAnsi="Cambria Math"/>
                      <w:color w:val="auto"/>
                      <w:kern w:val="0"/>
                      <w:lang w:eastAsia="en-GB"/>
                    </w:rPr>
                  </m:ctrlPr>
                </m:dPr>
                <m:e>
                  <m:r>
                    <w:rPr>
                      <w:rFonts w:ascii="Cambria Math" w:hAnsi="Cambria Math"/>
                      <w:lang w:eastAsia="en-GB"/>
                    </w:rPr>
                    <m:t>=</m:t>
                  </m:r>
                </m:e>
              </m:d>
              <m:r>
                <m:rPr>
                  <m:sty m:val="bi"/>
                </m:rPr>
                <w:rPr>
                  <w:rFonts w:ascii="Cambria Math" w:hAnsi="Cambria Math"/>
                  <w:color w:val="auto"/>
                  <w:kern w:val="0"/>
                  <w:lang w:eastAsia="en-GB"/>
                </w:rPr>
                <m:t>kg</m:t>
              </m:r>
              <m:r>
                <w:rPr>
                  <w:rFonts w:ascii="Cambria Math" w:hAnsi="Cambria Math"/>
                  <w:color w:val="auto"/>
                  <w:kern w:val="0"/>
                  <w:lang w:eastAsia="en-GB"/>
                </w:rPr>
                <m:t xml:space="preserve"> </m:t>
              </m:r>
              <m:sSup>
                <m:sSupPr>
                  <m:ctrlPr>
                    <w:rPr>
                      <w:rFonts w:ascii="Cambria Math" w:hAnsi="Cambria Math"/>
                      <w:color w:val="auto"/>
                      <w:kern w:val="0"/>
                      <w:lang w:eastAsia="en-GB"/>
                    </w:rPr>
                  </m:ctrlPr>
                </m:sSupPr>
                <m:e>
                  <m:r>
                    <m:rPr>
                      <m:sty m:val="bi"/>
                    </m:rPr>
                    <w:rPr>
                      <w:rFonts w:ascii="Cambria Math" w:hAnsi="Cambria Math"/>
                      <w:lang w:eastAsia="en-GB"/>
                    </w:rPr>
                    <m:t>h</m:t>
                  </m:r>
                </m:e>
                <m:sup>
                  <m:r>
                    <w:rPr>
                      <w:rFonts w:ascii="Cambria Math" w:hAnsi="Cambria Math"/>
                      <w:lang w:eastAsia="en-GB"/>
                    </w:rPr>
                    <m:t>-</m:t>
                  </m:r>
                  <m:r>
                    <m:rPr>
                      <m:sty m:val="bi"/>
                    </m:rPr>
                    <w:rPr>
                      <w:rFonts w:ascii="Cambria Math" w:hAnsi="Cambria Math"/>
                      <w:lang w:eastAsia="en-GB"/>
                    </w:rPr>
                    <m:t>1</m:t>
                  </m:r>
                </m:sup>
              </m:sSup>
            </m:oMath>
          </w:p>
        </w:tc>
      </w:tr>
      <w:tr w:rsidR="009F2152" w:rsidRPr="0034726D" w14:paraId="21125596" w14:textId="77777777" w:rsidTr="00B106B8">
        <w:tc>
          <w:tcPr>
            <w:tcW w:w="1980" w:type="dxa"/>
          </w:tcPr>
          <w:p w14:paraId="46B10E51" w14:textId="0D5F645A" w:rsidR="009F2152" w:rsidRPr="0034726D" w:rsidRDefault="009F2152" w:rsidP="006848C9">
            <w:pPr>
              <w:pStyle w:val="Heading2"/>
              <w:spacing w:before="0" w:after="0"/>
              <w:ind w:firstLine="0"/>
              <w:outlineLvl w:val="1"/>
              <w:rPr>
                <w:lang w:eastAsia="en-GB"/>
              </w:rPr>
            </w:pPr>
            <w:r w:rsidRPr="0034726D">
              <w:rPr>
                <w:lang w:eastAsia="en-GB"/>
              </w:rPr>
              <w:t>Blending tank</w:t>
            </w:r>
          </w:p>
        </w:tc>
        <w:tc>
          <w:tcPr>
            <w:tcW w:w="3682" w:type="dxa"/>
          </w:tcPr>
          <w:p w14:paraId="1F9993C2" w14:textId="77777777" w:rsidR="009F2152" w:rsidRPr="0034726D" w:rsidRDefault="009F2152" w:rsidP="006848C9">
            <w:pPr>
              <w:pStyle w:val="Heading2"/>
              <w:spacing w:before="0" w:after="0"/>
              <w:ind w:firstLine="0"/>
              <w:outlineLvl w:val="1"/>
              <w:rPr>
                <w:lang w:eastAsia="en-GB"/>
              </w:rPr>
            </w:pPr>
            <m:oMathPara>
              <m:oMath>
                <m:r>
                  <m:rPr>
                    <m:sty m:val="bi"/>
                  </m:rPr>
                  <w:rPr>
                    <w:rFonts w:ascii="Cambria Math" w:hAnsi="Cambria Math"/>
                    <w:lang w:eastAsia="en-GB"/>
                  </w:rPr>
                  <m:t>C</m:t>
                </m:r>
                <m:r>
                  <w:rPr>
                    <w:rFonts w:ascii="Cambria Math" w:hAnsi="Cambria Math"/>
                    <w:lang w:eastAsia="en-GB"/>
                  </w:rPr>
                  <m:t>=</m:t>
                </m:r>
                <m:r>
                  <m:rPr>
                    <m:sty m:val="bi"/>
                  </m:rPr>
                  <w:rPr>
                    <w:rFonts w:ascii="Cambria Math" w:hAnsi="Cambria Math"/>
                    <w:lang w:eastAsia="en-GB"/>
                  </w:rPr>
                  <m:t>153</m:t>
                </m:r>
                <m:r>
                  <w:rPr>
                    <w:rFonts w:ascii="Cambria Math" w:hAnsi="Cambria Math"/>
                    <w:lang w:eastAsia="en-GB"/>
                  </w:rPr>
                  <m:t xml:space="preserve"> </m:t>
                </m:r>
                <m:sSup>
                  <m:sSupPr>
                    <m:ctrlPr>
                      <w:rPr>
                        <w:rFonts w:ascii="Cambria Math" w:hAnsi="Cambria Math"/>
                        <w:lang w:eastAsia="en-GB"/>
                      </w:rPr>
                    </m:ctrlPr>
                  </m:sSupPr>
                  <m:e>
                    <m:r>
                      <m:rPr>
                        <m:sty m:val="bi"/>
                      </m:rPr>
                      <w:rPr>
                        <w:rFonts w:ascii="Cambria Math" w:hAnsi="Cambria Math"/>
                        <w:lang w:eastAsia="en-GB"/>
                      </w:rPr>
                      <m:t>V</m:t>
                    </m:r>
                  </m:e>
                  <m:sup>
                    <m:r>
                      <m:rPr>
                        <m:sty m:val="bi"/>
                      </m:rPr>
                      <w:rPr>
                        <w:rFonts w:ascii="Cambria Math" w:hAnsi="Cambria Math"/>
                        <w:lang w:eastAsia="en-GB"/>
                      </w:rPr>
                      <m:t>0</m:t>
                    </m:r>
                    <m:r>
                      <w:rPr>
                        <w:rFonts w:ascii="Cambria Math" w:hAnsi="Cambria Math"/>
                        <w:lang w:eastAsia="en-GB"/>
                      </w:rPr>
                      <m:t>.</m:t>
                    </m:r>
                    <m:r>
                      <m:rPr>
                        <m:sty m:val="bi"/>
                      </m:rPr>
                      <w:rPr>
                        <w:rFonts w:ascii="Cambria Math" w:hAnsi="Cambria Math"/>
                        <w:lang w:eastAsia="en-GB"/>
                      </w:rPr>
                      <m:t>14</m:t>
                    </m:r>
                  </m:sup>
                </m:sSup>
              </m:oMath>
            </m:oMathPara>
          </w:p>
          <w:p w14:paraId="117F20C1" w14:textId="61C642C1" w:rsidR="009F2152" w:rsidRPr="0034726D" w:rsidRDefault="009F2152" w:rsidP="006848C9">
            <w:pPr>
              <w:spacing w:after="0"/>
              <w:ind w:firstLine="0"/>
              <w:rPr>
                <w:lang w:eastAsia="en-GB"/>
              </w:rPr>
            </w:pPr>
            <w:r w:rsidRPr="0034726D">
              <w:rPr>
                <w:lang w:eastAsia="en-GB"/>
              </w:rPr>
              <w:t xml:space="preserve">for </w:t>
            </w:r>
            <m:oMath>
              <m:r>
                <m:rPr>
                  <m:sty m:val="b"/>
                </m:rPr>
                <w:rPr>
                  <w:rFonts w:ascii="Cambria Math" w:hAnsi="Cambria Math"/>
                  <w:lang w:eastAsia="en-GB"/>
                </w:rPr>
                <m:t>0</m:t>
              </m:r>
              <m:r>
                <m:rPr>
                  <m:sty m:val="p"/>
                </m:rPr>
                <w:rPr>
                  <w:rFonts w:ascii="Cambria Math" w:hAnsi="Cambria Math"/>
                  <w:lang w:eastAsia="en-GB"/>
                </w:rPr>
                <m:t>.</m:t>
              </m:r>
              <m:r>
                <m:rPr>
                  <m:sty m:val="b"/>
                </m:rPr>
                <w:rPr>
                  <w:rFonts w:ascii="Cambria Math" w:hAnsi="Cambria Math"/>
                  <w:lang w:eastAsia="en-GB"/>
                </w:rPr>
                <m:t>2</m:t>
              </m:r>
              <m:r>
                <m:rPr>
                  <m:sty m:val="p"/>
                </m:rPr>
                <w:rPr>
                  <w:rFonts w:ascii="Cambria Math" w:hAnsi="Cambria Math"/>
                  <w:lang w:eastAsia="en-GB"/>
                </w:rPr>
                <m:t>&lt;</m:t>
              </m:r>
              <m:r>
                <m:rPr>
                  <m:sty m:val="b"/>
                </m:rPr>
                <w:rPr>
                  <w:rFonts w:ascii="Cambria Math" w:hAnsi="Cambria Math"/>
                  <w:lang w:eastAsia="en-GB"/>
                </w:rPr>
                <m:t>V</m:t>
              </m:r>
              <m:r>
                <m:rPr>
                  <m:sty m:val="p"/>
                </m:rPr>
                <w:rPr>
                  <w:rFonts w:ascii="Cambria Math" w:hAnsi="Cambria Math"/>
                  <w:lang w:eastAsia="en-GB"/>
                </w:rPr>
                <m:t>&lt;</m:t>
              </m:r>
              <m:r>
                <m:rPr>
                  <m:sty m:val="b"/>
                </m:rPr>
                <w:rPr>
                  <w:rFonts w:ascii="Cambria Math" w:hAnsi="Cambria Math"/>
                  <w:lang w:eastAsia="en-GB"/>
                </w:rPr>
                <m:t>100</m:t>
              </m:r>
              <m:r>
                <m:rPr>
                  <m:sty m:val="p"/>
                </m:rPr>
                <w:rPr>
                  <w:rFonts w:ascii="Cambria Math" w:hAnsi="Cambria Math"/>
                  <w:lang w:eastAsia="en-GB"/>
                </w:rPr>
                <m:t xml:space="preserve"> </m:t>
              </m:r>
              <m:sSup>
                <m:sSupPr>
                  <m:ctrlPr>
                    <w:rPr>
                      <w:rFonts w:ascii="Cambria Math" w:hAnsi="Cambria Math"/>
                      <w:lang w:eastAsia="en-GB"/>
                    </w:rPr>
                  </m:ctrlPr>
                </m:sSupPr>
                <m:e>
                  <m:r>
                    <m:rPr>
                      <m:sty m:val="b"/>
                    </m:rPr>
                    <w:rPr>
                      <w:rFonts w:ascii="Cambria Math" w:hAnsi="Cambria Math"/>
                      <w:lang w:eastAsia="en-GB"/>
                    </w:rPr>
                    <m:t>m</m:t>
                  </m:r>
                </m:e>
                <m:sup>
                  <m:r>
                    <m:rPr>
                      <m:sty m:val="b"/>
                    </m:rPr>
                    <w:rPr>
                      <w:rFonts w:ascii="Cambria Math" w:hAnsi="Cambria Math"/>
                      <w:lang w:eastAsia="en-GB"/>
                    </w:rPr>
                    <m:t>3</m:t>
                  </m:r>
                </m:sup>
              </m:sSup>
            </m:oMath>
          </w:p>
        </w:tc>
        <w:tc>
          <w:tcPr>
            <w:tcW w:w="4114" w:type="dxa"/>
          </w:tcPr>
          <w:p w14:paraId="0DFBD8AF" w14:textId="77777777" w:rsidR="009F2152" w:rsidRPr="0034726D" w:rsidRDefault="009F2152" w:rsidP="006848C9">
            <w:pPr>
              <w:pStyle w:val="Heading2"/>
              <w:spacing w:before="0" w:after="0"/>
              <w:ind w:firstLine="0"/>
              <w:outlineLvl w:val="1"/>
              <w:rPr>
                <w:vertAlign w:val="superscript"/>
                <w:lang w:eastAsia="en-GB"/>
              </w:rPr>
            </w:pPr>
            <w:r w:rsidRPr="0034726D">
              <w:rPr>
                <w:lang w:eastAsia="en-GB"/>
              </w:rPr>
              <w:t xml:space="preserve">Unit costs – </w:t>
            </w:r>
            <m:oMath>
              <m:r>
                <m:rPr>
                  <m:sty m:val="bi"/>
                </m:rPr>
                <w:rPr>
                  <w:rFonts w:ascii="Cambria Math" w:hAnsi="Cambria Math"/>
                  <w:lang w:eastAsia="en-GB"/>
                </w:rPr>
                <m:t>C</m:t>
              </m:r>
              <m:d>
                <m:dPr>
                  <m:begChr m:val="["/>
                  <m:endChr m:val="]"/>
                  <m:ctrlPr>
                    <w:rPr>
                      <w:rFonts w:ascii="Cambria Math" w:eastAsiaTheme="minorHAnsi" w:hAnsi="Cambria Math"/>
                      <w:color w:val="auto"/>
                      <w:kern w:val="0"/>
                      <w:lang w:eastAsia="en-GB"/>
                    </w:rPr>
                  </m:ctrlPr>
                </m:dPr>
                <m:e>
                  <m:r>
                    <w:rPr>
                      <w:rFonts w:ascii="Cambria Math" w:hAnsi="Cambria Math"/>
                      <w:lang w:eastAsia="en-GB"/>
                    </w:rPr>
                    <m:t>=</m:t>
                  </m:r>
                </m:e>
              </m:d>
              <m:r>
                <m:rPr>
                  <m:sty m:val="bi"/>
                </m:rPr>
                <w:rPr>
                  <w:rFonts w:ascii="Cambria Math" w:hAnsi="Cambria Math"/>
                  <w:vertAlign w:val="superscript"/>
                  <w:lang w:eastAsia="en-GB"/>
                </w:rPr>
                <m:t>k</m:t>
              </m:r>
              <m:r>
                <w:rPr>
                  <w:rFonts w:ascii="Cambria Math" w:hAnsi="Cambria Math"/>
                  <w:vertAlign w:val="superscript"/>
                  <w:lang w:eastAsia="en-GB"/>
                </w:rPr>
                <m:t>€</m:t>
              </m:r>
            </m:oMath>
          </w:p>
          <w:p w14:paraId="55185218" w14:textId="11B45AA3" w:rsidR="009F2152" w:rsidRPr="0034726D" w:rsidRDefault="009F2152" w:rsidP="006848C9">
            <w:pPr>
              <w:pStyle w:val="Heading2"/>
              <w:spacing w:before="0" w:after="0"/>
              <w:ind w:firstLine="0"/>
              <w:outlineLvl w:val="1"/>
              <w:rPr>
                <w:lang w:eastAsia="en-GB"/>
              </w:rPr>
            </w:pPr>
            <w:r w:rsidRPr="0034726D">
              <w:rPr>
                <w:lang w:eastAsia="en-GB"/>
              </w:rPr>
              <w:t xml:space="preserve">Tank volume - </w:t>
            </w:r>
            <m:oMath>
              <m:r>
                <m:rPr>
                  <m:sty m:val="bi"/>
                </m:rPr>
                <w:rPr>
                  <w:rFonts w:ascii="Cambria Math" w:hAnsi="Cambria Math"/>
                  <w:lang w:eastAsia="en-GB"/>
                </w:rPr>
                <m:t>V</m:t>
              </m:r>
              <m:d>
                <m:dPr>
                  <m:begChr m:val="["/>
                  <m:endChr m:val="]"/>
                  <m:ctrlPr>
                    <w:rPr>
                      <w:rFonts w:ascii="Cambria Math" w:hAnsi="Cambria Math"/>
                      <w:color w:val="auto"/>
                      <w:kern w:val="0"/>
                      <w:lang w:eastAsia="en-GB"/>
                    </w:rPr>
                  </m:ctrlPr>
                </m:dPr>
                <m:e>
                  <m:r>
                    <w:rPr>
                      <w:rFonts w:ascii="Cambria Math" w:hAnsi="Cambria Math"/>
                      <w:lang w:eastAsia="en-GB"/>
                    </w:rPr>
                    <m:t>=</m:t>
                  </m:r>
                </m:e>
              </m:d>
              <m:sSup>
                <m:sSupPr>
                  <m:ctrlPr>
                    <w:rPr>
                      <w:rFonts w:ascii="Cambria Math" w:hAnsi="Cambria Math"/>
                      <w:color w:val="auto"/>
                      <w:kern w:val="0"/>
                      <w:lang w:eastAsia="en-GB"/>
                    </w:rPr>
                  </m:ctrlPr>
                </m:sSupPr>
                <m:e>
                  <m:r>
                    <m:rPr>
                      <m:sty m:val="bi"/>
                    </m:rPr>
                    <w:rPr>
                      <w:rFonts w:ascii="Cambria Math" w:hAnsi="Cambria Math"/>
                      <w:lang w:eastAsia="en-GB"/>
                    </w:rPr>
                    <m:t>m</m:t>
                  </m:r>
                </m:e>
                <m:sup>
                  <m:r>
                    <m:rPr>
                      <m:sty m:val="bi"/>
                    </m:rPr>
                    <w:rPr>
                      <w:rFonts w:ascii="Cambria Math" w:hAnsi="Cambria Math"/>
                      <w:lang w:eastAsia="en-GB"/>
                    </w:rPr>
                    <m:t>3</m:t>
                  </m:r>
                </m:sup>
              </m:sSup>
            </m:oMath>
          </w:p>
        </w:tc>
      </w:tr>
      <w:tr w:rsidR="009F2152" w:rsidRPr="0034726D" w14:paraId="372CD5CD" w14:textId="77777777" w:rsidTr="00B106B8">
        <w:tc>
          <w:tcPr>
            <w:tcW w:w="1980" w:type="dxa"/>
          </w:tcPr>
          <w:p w14:paraId="576A206D" w14:textId="4F05E75F" w:rsidR="009F2152" w:rsidRPr="0034726D" w:rsidRDefault="009F2152" w:rsidP="006848C9">
            <w:pPr>
              <w:pStyle w:val="Heading2"/>
              <w:spacing w:before="0" w:after="0"/>
              <w:ind w:firstLine="0"/>
              <w:outlineLvl w:val="1"/>
              <w:rPr>
                <w:lang w:eastAsia="en-GB"/>
              </w:rPr>
            </w:pPr>
            <w:r w:rsidRPr="0034726D">
              <w:rPr>
                <w:lang w:eastAsia="en-GB"/>
              </w:rPr>
              <w:t>UF/DF</w:t>
            </w:r>
          </w:p>
        </w:tc>
        <w:tc>
          <w:tcPr>
            <w:tcW w:w="3682" w:type="dxa"/>
          </w:tcPr>
          <w:p w14:paraId="2645C61E" w14:textId="3089FE48" w:rsidR="009F2152" w:rsidRPr="0034726D" w:rsidRDefault="009F2152" w:rsidP="006848C9">
            <w:pPr>
              <w:pStyle w:val="Heading2"/>
              <w:spacing w:before="0" w:after="0"/>
              <w:ind w:firstLine="0"/>
              <w:outlineLvl w:val="1"/>
              <w:rPr>
                <w:lang w:eastAsia="en-GB"/>
              </w:rPr>
            </w:pPr>
            <m:oMathPara>
              <m:oMath>
                <m:r>
                  <m:rPr>
                    <m:sty m:val="bi"/>
                  </m:rPr>
                  <w:rPr>
                    <w:rFonts w:ascii="Cambria Math" w:hAnsi="Cambria Math"/>
                    <w:vertAlign w:val="superscript"/>
                    <w:lang w:eastAsia="en-GB"/>
                  </w:rPr>
                  <m:t>C</m:t>
                </m:r>
                <m:r>
                  <w:rPr>
                    <w:rFonts w:ascii="Cambria Math" w:hAnsi="Cambria Math"/>
                    <w:vertAlign w:val="superscript"/>
                    <w:lang w:eastAsia="en-GB"/>
                  </w:rPr>
                  <m:t>=</m:t>
                </m:r>
                <m:r>
                  <m:rPr>
                    <m:sty m:val="bi"/>
                  </m:rPr>
                  <w:rPr>
                    <w:rFonts w:ascii="Cambria Math" w:hAnsi="Cambria Math"/>
                    <w:vertAlign w:val="superscript"/>
                    <w:lang w:eastAsia="en-GB"/>
                  </w:rPr>
                  <m:t>50</m:t>
                </m:r>
                <m:r>
                  <w:rPr>
                    <w:rFonts w:ascii="Cambria Math" w:hAnsi="Cambria Math"/>
                    <w:vertAlign w:val="superscript"/>
                    <w:lang w:eastAsia="en-GB"/>
                  </w:rPr>
                  <m:t xml:space="preserve"> € </m:t>
                </m:r>
                <m:sSup>
                  <m:sSupPr>
                    <m:ctrlPr>
                      <w:rPr>
                        <w:rFonts w:ascii="Cambria Math" w:hAnsi="Cambria Math"/>
                        <w:i w:val="0"/>
                        <w:vertAlign w:val="superscript"/>
                        <w:lang w:eastAsia="en-GB"/>
                      </w:rPr>
                    </m:ctrlPr>
                  </m:sSupPr>
                  <m:e>
                    <m:r>
                      <m:rPr>
                        <m:sty m:val="bi"/>
                      </m:rPr>
                      <w:rPr>
                        <w:rFonts w:ascii="Cambria Math" w:hAnsi="Cambria Math"/>
                        <w:vertAlign w:val="superscript"/>
                        <w:lang w:eastAsia="en-GB"/>
                      </w:rPr>
                      <m:t>m</m:t>
                    </m:r>
                  </m:e>
                  <m:sup>
                    <m:r>
                      <w:rPr>
                        <w:rFonts w:ascii="Cambria Math" w:hAnsi="Cambria Math"/>
                        <w:vertAlign w:val="superscript"/>
                        <w:lang w:eastAsia="en-GB"/>
                      </w:rPr>
                      <m:t>-</m:t>
                    </m:r>
                    <m:r>
                      <m:rPr>
                        <m:sty m:val="bi"/>
                      </m:rPr>
                      <w:rPr>
                        <w:rFonts w:ascii="Cambria Math" w:hAnsi="Cambria Math"/>
                        <w:vertAlign w:val="superscript"/>
                        <w:lang w:eastAsia="en-GB"/>
                      </w:rPr>
                      <m:t>2</m:t>
                    </m:r>
                  </m:sup>
                </m:sSup>
              </m:oMath>
            </m:oMathPara>
          </w:p>
        </w:tc>
        <w:tc>
          <w:tcPr>
            <w:tcW w:w="4114" w:type="dxa"/>
          </w:tcPr>
          <w:p w14:paraId="4D545424" w14:textId="38ECD0AC" w:rsidR="009F2152" w:rsidRPr="0034726D" w:rsidRDefault="009F2152" w:rsidP="006848C9">
            <w:pPr>
              <w:pStyle w:val="Heading2"/>
              <w:spacing w:before="0" w:after="0"/>
              <w:ind w:firstLine="0"/>
              <w:outlineLvl w:val="1"/>
              <w:rPr>
                <w:lang w:eastAsia="en-GB"/>
              </w:rPr>
            </w:pPr>
            <w:r w:rsidRPr="0034726D">
              <w:rPr>
                <w:lang w:eastAsia="en-GB"/>
              </w:rPr>
              <w:t>Membrane costs</w:t>
            </w:r>
          </w:p>
        </w:tc>
      </w:tr>
      <w:tr w:rsidR="009F2152" w:rsidRPr="0034726D" w14:paraId="1E15281F" w14:textId="77777777" w:rsidTr="00B106B8">
        <w:tc>
          <w:tcPr>
            <w:tcW w:w="1980" w:type="dxa"/>
          </w:tcPr>
          <w:p w14:paraId="4E12E274" w14:textId="103213CD" w:rsidR="009F2152" w:rsidRPr="0034726D" w:rsidRDefault="009F2152" w:rsidP="006848C9">
            <w:pPr>
              <w:pStyle w:val="Heading2"/>
              <w:spacing w:before="0" w:after="0"/>
              <w:ind w:firstLine="0"/>
              <w:outlineLvl w:val="1"/>
              <w:rPr>
                <w:lang w:eastAsia="en-GB"/>
              </w:rPr>
            </w:pPr>
          </w:p>
        </w:tc>
        <w:tc>
          <w:tcPr>
            <w:tcW w:w="3682" w:type="dxa"/>
          </w:tcPr>
          <w:p w14:paraId="700E1905" w14:textId="77777777" w:rsidR="009F2152" w:rsidRPr="0034726D" w:rsidRDefault="009F2152" w:rsidP="006848C9">
            <w:pPr>
              <w:pStyle w:val="Heading2"/>
              <w:spacing w:before="0" w:after="0"/>
              <w:ind w:firstLine="0"/>
              <w:outlineLvl w:val="1"/>
              <w:rPr>
                <w:lang w:eastAsia="en-GB"/>
              </w:rPr>
            </w:pPr>
            <m:oMathPara>
              <m:oMath>
                <m:r>
                  <m:rPr>
                    <m:sty m:val="bi"/>
                  </m:rPr>
                  <w:rPr>
                    <w:rFonts w:ascii="Cambria Math" w:hAnsi="Cambria Math"/>
                    <w:lang w:eastAsia="en-GB"/>
                  </w:rPr>
                  <m:t>C</m:t>
                </m:r>
                <m:r>
                  <w:rPr>
                    <w:rFonts w:ascii="Cambria Math" w:hAnsi="Cambria Math"/>
                    <w:lang w:eastAsia="en-GB"/>
                  </w:rPr>
                  <m:t>=</m:t>
                </m:r>
                <m:r>
                  <m:rPr>
                    <m:sty m:val="bi"/>
                  </m:rPr>
                  <w:rPr>
                    <w:rFonts w:ascii="Cambria Math" w:hAnsi="Cambria Math"/>
                    <w:lang w:eastAsia="en-GB"/>
                  </w:rPr>
                  <m:t>11</m:t>
                </m:r>
                <m:r>
                  <w:rPr>
                    <w:rFonts w:ascii="Cambria Math" w:hAnsi="Cambria Math"/>
                    <w:lang w:eastAsia="en-GB"/>
                  </w:rPr>
                  <m:t>.</m:t>
                </m:r>
                <m:r>
                  <m:rPr>
                    <m:sty m:val="bi"/>
                  </m:rPr>
                  <w:rPr>
                    <w:rFonts w:ascii="Cambria Math" w:hAnsi="Cambria Math"/>
                    <w:lang w:eastAsia="en-GB"/>
                  </w:rPr>
                  <m:t>7</m:t>
                </m:r>
                <m:r>
                  <w:rPr>
                    <w:rFonts w:ascii="Cambria Math" w:hAnsi="Cambria Math"/>
                    <w:lang w:eastAsia="en-GB"/>
                  </w:rPr>
                  <m:t xml:space="preserve"> </m:t>
                </m:r>
                <m:sSup>
                  <m:sSupPr>
                    <m:ctrlPr>
                      <w:rPr>
                        <w:rFonts w:ascii="Cambria Math" w:hAnsi="Cambria Math"/>
                        <w:lang w:eastAsia="en-GB"/>
                      </w:rPr>
                    </m:ctrlPr>
                  </m:sSupPr>
                  <m:e>
                    <m:r>
                      <m:rPr>
                        <m:sty m:val="bi"/>
                      </m:rPr>
                      <w:rPr>
                        <w:rFonts w:ascii="Cambria Math" w:hAnsi="Cambria Math"/>
                        <w:lang w:eastAsia="en-GB"/>
                      </w:rPr>
                      <m:t>A</m:t>
                    </m:r>
                  </m:e>
                  <m:sup>
                    <m:r>
                      <m:rPr>
                        <m:sty m:val="bi"/>
                      </m:rPr>
                      <w:rPr>
                        <w:rFonts w:ascii="Cambria Math" w:hAnsi="Cambria Math"/>
                        <w:lang w:eastAsia="en-GB"/>
                      </w:rPr>
                      <m:t>0</m:t>
                    </m:r>
                    <m:r>
                      <w:rPr>
                        <w:rFonts w:ascii="Cambria Math" w:hAnsi="Cambria Math"/>
                        <w:lang w:eastAsia="en-GB"/>
                      </w:rPr>
                      <m:t>.</m:t>
                    </m:r>
                    <m:r>
                      <m:rPr>
                        <m:sty m:val="bi"/>
                      </m:rPr>
                      <w:rPr>
                        <w:rFonts w:ascii="Cambria Math" w:hAnsi="Cambria Math"/>
                        <w:lang w:eastAsia="en-GB"/>
                      </w:rPr>
                      <m:t>49</m:t>
                    </m:r>
                  </m:sup>
                </m:sSup>
              </m:oMath>
            </m:oMathPara>
          </w:p>
          <w:p w14:paraId="4D249549" w14:textId="67E2BA0B" w:rsidR="009F2152" w:rsidRPr="0034726D" w:rsidRDefault="009F2152" w:rsidP="006848C9">
            <w:pPr>
              <w:pStyle w:val="Heading2"/>
              <w:spacing w:before="0" w:after="0"/>
              <w:ind w:firstLine="0"/>
              <w:outlineLvl w:val="1"/>
              <w:rPr>
                <w:rFonts w:eastAsia="Times New Roman"/>
                <w:lang w:eastAsia="en-GB"/>
              </w:rPr>
            </w:pPr>
            <w:r w:rsidRPr="0034726D">
              <w:rPr>
                <w:lang w:eastAsia="en-GB"/>
              </w:rPr>
              <w:t xml:space="preserve">for </w:t>
            </w:r>
            <m:oMath>
              <m:r>
                <m:rPr>
                  <m:sty m:val="bi"/>
                </m:rPr>
                <w:rPr>
                  <w:rFonts w:ascii="Cambria Math" w:hAnsi="Cambria Math"/>
                  <w:lang w:eastAsia="en-GB"/>
                </w:rPr>
                <m:t>A</m:t>
              </m:r>
              <m:r>
                <w:rPr>
                  <w:rFonts w:ascii="Cambria Math" w:hAnsi="Cambria Math"/>
                  <w:lang w:eastAsia="en-GB"/>
                </w:rPr>
                <m:t>&gt;</m:t>
              </m:r>
              <m:r>
                <m:rPr>
                  <m:sty m:val="bi"/>
                </m:rPr>
                <w:rPr>
                  <w:rFonts w:ascii="Cambria Math" w:hAnsi="Cambria Math"/>
                  <w:lang w:eastAsia="en-GB"/>
                </w:rPr>
                <m:t>5</m:t>
              </m:r>
              <m:sSup>
                <m:sSupPr>
                  <m:ctrlPr>
                    <w:rPr>
                      <w:rFonts w:ascii="Cambria Math" w:eastAsiaTheme="minorHAnsi" w:hAnsi="Cambria Math"/>
                      <w:color w:val="auto"/>
                      <w:kern w:val="0"/>
                      <w:lang w:eastAsia="en-GB"/>
                    </w:rPr>
                  </m:ctrlPr>
                </m:sSupPr>
                <m:e>
                  <m:r>
                    <w:rPr>
                      <w:rFonts w:ascii="Cambria Math" w:hAnsi="Cambria Math"/>
                      <w:lang w:eastAsia="en-GB"/>
                    </w:rPr>
                    <m:t xml:space="preserve"> </m:t>
                  </m:r>
                  <m:r>
                    <m:rPr>
                      <m:sty m:val="bi"/>
                    </m:rPr>
                    <w:rPr>
                      <w:rFonts w:ascii="Cambria Math" w:hAnsi="Cambria Math"/>
                      <w:lang w:eastAsia="en-GB"/>
                    </w:rPr>
                    <m:t>m</m:t>
                  </m:r>
                </m:e>
                <m:sup>
                  <m:r>
                    <m:rPr>
                      <m:sty m:val="bi"/>
                    </m:rPr>
                    <w:rPr>
                      <w:rFonts w:ascii="Cambria Math" w:hAnsi="Cambria Math"/>
                      <w:lang w:eastAsia="en-GB"/>
                    </w:rPr>
                    <m:t>2</m:t>
                  </m:r>
                </m:sup>
              </m:sSup>
            </m:oMath>
          </w:p>
        </w:tc>
        <w:tc>
          <w:tcPr>
            <w:tcW w:w="4114" w:type="dxa"/>
          </w:tcPr>
          <w:p w14:paraId="00082120" w14:textId="77777777" w:rsidR="009F2152" w:rsidRPr="0034726D" w:rsidRDefault="009F2152" w:rsidP="006848C9">
            <w:pPr>
              <w:pStyle w:val="Heading2"/>
              <w:spacing w:before="0" w:after="0"/>
              <w:ind w:firstLine="0"/>
              <w:outlineLvl w:val="1"/>
              <w:rPr>
                <w:vertAlign w:val="superscript"/>
                <w:lang w:eastAsia="en-GB"/>
              </w:rPr>
            </w:pPr>
            <w:r w:rsidRPr="0034726D">
              <w:rPr>
                <w:lang w:eastAsia="en-GB"/>
              </w:rPr>
              <w:t xml:space="preserve">Unit costs – </w:t>
            </w:r>
            <m:oMath>
              <m:r>
                <m:rPr>
                  <m:sty m:val="bi"/>
                </m:rPr>
                <w:rPr>
                  <w:rFonts w:ascii="Cambria Math" w:hAnsi="Cambria Math"/>
                  <w:lang w:eastAsia="en-GB"/>
                </w:rPr>
                <m:t>C</m:t>
              </m:r>
              <m:d>
                <m:dPr>
                  <m:begChr m:val="["/>
                  <m:endChr m:val="]"/>
                  <m:ctrlPr>
                    <w:rPr>
                      <w:rFonts w:ascii="Cambria Math" w:eastAsiaTheme="minorHAnsi" w:hAnsi="Cambria Math"/>
                      <w:color w:val="auto"/>
                      <w:kern w:val="0"/>
                      <w:lang w:eastAsia="en-GB"/>
                    </w:rPr>
                  </m:ctrlPr>
                </m:dPr>
                <m:e>
                  <m:r>
                    <w:rPr>
                      <w:rFonts w:ascii="Cambria Math" w:hAnsi="Cambria Math"/>
                      <w:lang w:eastAsia="en-GB"/>
                    </w:rPr>
                    <m:t>=</m:t>
                  </m:r>
                </m:e>
              </m:d>
              <m:r>
                <m:rPr>
                  <m:sty m:val="bi"/>
                </m:rPr>
                <w:rPr>
                  <w:rFonts w:ascii="Cambria Math" w:hAnsi="Cambria Math"/>
                  <w:vertAlign w:val="superscript"/>
                  <w:lang w:eastAsia="en-GB"/>
                </w:rPr>
                <m:t>k</m:t>
              </m:r>
              <m:r>
                <w:rPr>
                  <w:rFonts w:ascii="Cambria Math" w:hAnsi="Cambria Math"/>
                  <w:vertAlign w:val="superscript"/>
                  <w:lang w:eastAsia="en-GB"/>
                </w:rPr>
                <m:t>€</m:t>
              </m:r>
            </m:oMath>
          </w:p>
          <w:p w14:paraId="3C54D8FD" w14:textId="52EB7608" w:rsidR="009F2152" w:rsidRPr="0034726D" w:rsidRDefault="009F2152" w:rsidP="006848C9">
            <w:pPr>
              <w:pStyle w:val="Heading2"/>
              <w:spacing w:before="0" w:after="0"/>
              <w:ind w:firstLine="0"/>
              <w:outlineLvl w:val="1"/>
              <w:rPr>
                <w:lang w:eastAsia="en-GB"/>
              </w:rPr>
            </w:pPr>
            <w:r w:rsidRPr="0034726D">
              <w:rPr>
                <w:lang w:eastAsia="en-GB"/>
              </w:rPr>
              <w:t xml:space="preserve">Membrane Area - </w:t>
            </w:r>
            <m:oMath>
              <m:r>
                <m:rPr>
                  <m:sty m:val="bi"/>
                </m:rPr>
                <w:rPr>
                  <w:rFonts w:ascii="Cambria Math" w:hAnsi="Cambria Math"/>
                  <w:lang w:eastAsia="en-GB"/>
                </w:rPr>
                <m:t>A</m:t>
              </m:r>
              <m:d>
                <m:dPr>
                  <m:begChr m:val="["/>
                  <m:endChr m:val="]"/>
                  <m:ctrlPr>
                    <w:rPr>
                      <w:rFonts w:ascii="Cambria Math" w:hAnsi="Cambria Math"/>
                      <w:color w:val="auto"/>
                      <w:kern w:val="0"/>
                      <w:lang w:eastAsia="en-GB"/>
                    </w:rPr>
                  </m:ctrlPr>
                </m:dPr>
                <m:e>
                  <m:r>
                    <w:rPr>
                      <w:rFonts w:ascii="Cambria Math" w:hAnsi="Cambria Math"/>
                      <w:lang w:eastAsia="en-GB"/>
                    </w:rPr>
                    <m:t>=</m:t>
                  </m:r>
                </m:e>
              </m:d>
              <m:sSup>
                <m:sSupPr>
                  <m:ctrlPr>
                    <w:rPr>
                      <w:rFonts w:ascii="Cambria Math" w:hAnsi="Cambria Math"/>
                      <w:color w:val="auto"/>
                      <w:kern w:val="0"/>
                      <w:lang w:eastAsia="en-GB"/>
                    </w:rPr>
                  </m:ctrlPr>
                </m:sSupPr>
                <m:e>
                  <m:r>
                    <m:rPr>
                      <m:sty m:val="bi"/>
                    </m:rPr>
                    <w:rPr>
                      <w:rFonts w:ascii="Cambria Math" w:hAnsi="Cambria Math"/>
                      <w:lang w:eastAsia="en-GB"/>
                    </w:rPr>
                    <m:t>m</m:t>
                  </m:r>
                </m:e>
                <m:sup>
                  <m:r>
                    <m:rPr>
                      <m:sty m:val="bi"/>
                    </m:rPr>
                    <w:rPr>
                      <w:rFonts w:ascii="Cambria Math" w:hAnsi="Cambria Math"/>
                      <w:lang w:eastAsia="en-GB"/>
                    </w:rPr>
                    <m:t>2</m:t>
                  </m:r>
                </m:sup>
              </m:sSup>
            </m:oMath>
          </w:p>
        </w:tc>
      </w:tr>
      <w:tr w:rsidR="009F2152" w:rsidRPr="0034726D" w14:paraId="75E0B078" w14:textId="77777777" w:rsidTr="00B106B8">
        <w:tc>
          <w:tcPr>
            <w:tcW w:w="1980" w:type="dxa"/>
          </w:tcPr>
          <w:p w14:paraId="3B020809" w14:textId="2E1BED98" w:rsidR="009F2152" w:rsidRPr="0034726D" w:rsidRDefault="009F2152" w:rsidP="006848C9">
            <w:pPr>
              <w:pStyle w:val="Heading2"/>
              <w:spacing w:before="0" w:after="0"/>
              <w:ind w:firstLine="0"/>
              <w:outlineLvl w:val="1"/>
              <w:rPr>
                <w:lang w:eastAsia="en-GB"/>
              </w:rPr>
            </w:pPr>
            <w:r w:rsidRPr="0034726D">
              <w:rPr>
                <w:lang w:eastAsia="en-GB"/>
              </w:rPr>
              <w:t>Liquid-Solid extractor</w:t>
            </w:r>
          </w:p>
        </w:tc>
        <w:tc>
          <w:tcPr>
            <w:tcW w:w="3682" w:type="dxa"/>
          </w:tcPr>
          <w:p w14:paraId="0076BBC9" w14:textId="77777777" w:rsidR="009F2152" w:rsidRPr="0034726D" w:rsidRDefault="009F2152" w:rsidP="006848C9">
            <w:pPr>
              <w:pStyle w:val="Heading2"/>
              <w:spacing w:before="0" w:after="0"/>
              <w:ind w:firstLine="0"/>
              <w:outlineLvl w:val="1"/>
              <w:rPr>
                <w:lang w:eastAsia="en-GB"/>
              </w:rPr>
            </w:pPr>
            <m:oMathPara>
              <m:oMath>
                <m:r>
                  <m:rPr>
                    <m:sty m:val="bi"/>
                  </m:rPr>
                  <w:rPr>
                    <w:rFonts w:ascii="Cambria Math" w:hAnsi="Cambria Math"/>
                    <w:lang w:eastAsia="en-GB"/>
                  </w:rPr>
                  <m:t>C</m:t>
                </m:r>
                <m:r>
                  <w:rPr>
                    <w:rFonts w:ascii="Cambria Math" w:hAnsi="Cambria Math"/>
                    <w:lang w:eastAsia="en-GB"/>
                  </w:rPr>
                  <m:t>=</m:t>
                </m:r>
                <m:r>
                  <m:rPr>
                    <m:sty m:val="bi"/>
                  </m:rPr>
                  <w:rPr>
                    <w:rFonts w:ascii="Cambria Math" w:hAnsi="Cambria Math"/>
                    <w:lang w:eastAsia="en-GB"/>
                  </w:rPr>
                  <m:t>37</m:t>
                </m:r>
                <m:r>
                  <w:rPr>
                    <w:rFonts w:ascii="Cambria Math" w:hAnsi="Cambria Math"/>
                    <w:lang w:eastAsia="en-GB"/>
                  </w:rPr>
                  <m:t xml:space="preserve"> </m:t>
                </m:r>
                <m:sSup>
                  <m:sSupPr>
                    <m:ctrlPr>
                      <w:rPr>
                        <w:rFonts w:ascii="Cambria Math" w:hAnsi="Cambria Math"/>
                        <w:lang w:eastAsia="en-GB"/>
                      </w:rPr>
                    </m:ctrlPr>
                  </m:sSupPr>
                  <m:e>
                    <m:r>
                      <m:rPr>
                        <m:sty m:val="bi"/>
                      </m:rPr>
                      <w:rPr>
                        <w:rFonts w:ascii="Cambria Math" w:hAnsi="Cambria Math"/>
                        <w:lang w:eastAsia="en-GB"/>
                      </w:rPr>
                      <m:t>V</m:t>
                    </m:r>
                  </m:e>
                  <m:sup>
                    <m:r>
                      <m:rPr>
                        <m:sty m:val="bi"/>
                      </m:rPr>
                      <w:rPr>
                        <w:rFonts w:ascii="Cambria Math" w:hAnsi="Cambria Math"/>
                        <w:lang w:eastAsia="en-GB"/>
                      </w:rPr>
                      <m:t>0</m:t>
                    </m:r>
                    <m:r>
                      <w:rPr>
                        <w:rFonts w:ascii="Cambria Math" w:hAnsi="Cambria Math"/>
                        <w:lang w:eastAsia="en-GB"/>
                      </w:rPr>
                      <m:t>.</m:t>
                    </m:r>
                    <m:r>
                      <m:rPr>
                        <m:sty m:val="bi"/>
                      </m:rPr>
                      <w:rPr>
                        <w:rFonts w:ascii="Cambria Math" w:hAnsi="Cambria Math"/>
                        <w:lang w:eastAsia="en-GB"/>
                      </w:rPr>
                      <m:t>6</m:t>
                    </m:r>
                  </m:sup>
                </m:sSup>
              </m:oMath>
            </m:oMathPara>
          </w:p>
          <w:p w14:paraId="57FB0621" w14:textId="660EC025" w:rsidR="009F2152" w:rsidRDefault="009F2152" w:rsidP="006848C9">
            <w:pPr>
              <w:pStyle w:val="Heading2"/>
              <w:spacing w:before="0" w:after="0"/>
              <w:ind w:firstLine="0"/>
              <w:outlineLvl w:val="1"/>
              <w:rPr>
                <w:rFonts w:eastAsia="Times New Roman"/>
                <w:b/>
                <w:lang w:eastAsia="en-GB"/>
              </w:rPr>
            </w:pPr>
            <w:r w:rsidRPr="0034726D">
              <w:rPr>
                <w:lang w:eastAsia="en-GB"/>
              </w:rPr>
              <w:t xml:space="preserve">for </w:t>
            </w:r>
            <m:oMath>
              <m:r>
                <m:rPr>
                  <m:sty m:val="bi"/>
                </m:rPr>
                <w:rPr>
                  <w:rFonts w:ascii="Cambria Math" w:hAnsi="Cambria Math"/>
                  <w:lang w:eastAsia="en-GB"/>
                </w:rPr>
                <m:t>0</m:t>
              </m:r>
              <m:r>
                <w:rPr>
                  <w:rFonts w:ascii="Cambria Math" w:hAnsi="Cambria Math"/>
                  <w:lang w:eastAsia="en-GB"/>
                </w:rPr>
                <m:t>.</m:t>
              </m:r>
              <m:r>
                <m:rPr>
                  <m:sty m:val="bi"/>
                </m:rPr>
                <w:rPr>
                  <w:rFonts w:ascii="Cambria Math" w:hAnsi="Cambria Math"/>
                  <w:lang w:eastAsia="en-GB"/>
                </w:rPr>
                <m:t>1</m:t>
              </m:r>
              <m:r>
                <w:rPr>
                  <w:rFonts w:ascii="Cambria Math" w:hAnsi="Cambria Math"/>
                  <w:lang w:eastAsia="en-GB"/>
                </w:rPr>
                <m:t>&lt;</m:t>
              </m:r>
              <m:r>
                <m:rPr>
                  <m:sty m:val="bi"/>
                </m:rPr>
                <w:rPr>
                  <w:rFonts w:ascii="Cambria Math" w:hAnsi="Cambria Math"/>
                  <w:lang w:eastAsia="en-GB"/>
                </w:rPr>
                <m:t>V</m:t>
              </m:r>
              <m:r>
                <w:rPr>
                  <w:rFonts w:ascii="Cambria Math" w:hAnsi="Cambria Math"/>
                  <w:lang w:eastAsia="en-GB"/>
                </w:rPr>
                <m:t>&lt;</m:t>
              </m:r>
              <m:r>
                <m:rPr>
                  <m:sty m:val="bi"/>
                </m:rPr>
                <w:rPr>
                  <w:rFonts w:ascii="Cambria Math" w:hAnsi="Cambria Math"/>
                  <w:lang w:eastAsia="en-GB"/>
                </w:rPr>
                <m:t>10</m:t>
              </m:r>
              <m:r>
                <w:rPr>
                  <w:rFonts w:ascii="Cambria Math" w:hAnsi="Cambria Math"/>
                  <w:lang w:eastAsia="en-GB"/>
                </w:rPr>
                <m:t xml:space="preserve"> </m:t>
              </m:r>
              <m:sSup>
                <m:sSupPr>
                  <m:ctrlPr>
                    <w:rPr>
                      <w:rFonts w:ascii="Cambria Math" w:hAnsi="Cambria Math"/>
                      <w:lang w:eastAsia="en-GB"/>
                    </w:rPr>
                  </m:ctrlPr>
                </m:sSupPr>
                <m:e>
                  <m:r>
                    <m:rPr>
                      <m:sty m:val="bi"/>
                    </m:rPr>
                    <w:rPr>
                      <w:rFonts w:ascii="Cambria Math" w:hAnsi="Cambria Math"/>
                      <w:lang w:eastAsia="en-GB"/>
                    </w:rPr>
                    <m:t>m</m:t>
                  </m:r>
                </m:e>
                <m:sup>
                  <m:r>
                    <m:rPr>
                      <m:sty m:val="bi"/>
                    </m:rPr>
                    <w:rPr>
                      <w:rFonts w:ascii="Cambria Math" w:hAnsi="Cambria Math"/>
                      <w:lang w:eastAsia="en-GB"/>
                    </w:rPr>
                    <m:t>3</m:t>
                  </m:r>
                </m:sup>
              </m:sSup>
            </m:oMath>
          </w:p>
        </w:tc>
        <w:tc>
          <w:tcPr>
            <w:tcW w:w="4114" w:type="dxa"/>
          </w:tcPr>
          <w:p w14:paraId="5EEE3923" w14:textId="77777777" w:rsidR="009F2152" w:rsidRPr="0034726D" w:rsidRDefault="009F2152" w:rsidP="006848C9">
            <w:pPr>
              <w:pStyle w:val="Heading2"/>
              <w:spacing w:before="0" w:after="0"/>
              <w:ind w:firstLine="0"/>
              <w:outlineLvl w:val="1"/>
              <w:rPr>
                <w:vertAlign w:val="superscript"/>
                <w:lang w:eastAsia="en-GB"/>
              </w:rPr>
            </w:pPr>
            <w:r w:rsidRPr="0034726D">
              <w:rPr>
                <w:lang w:eastAsia="en-GB"/>
              </w:rPr>
              <w:t xml:space="preserve">Unit costs – </w:t>
            </w:r>
            <m:oMath>
              <m:r>
                <m:rPr>
                  <m:sty m:val="bi"/>
                </m:rPr>
                <w:rPr>
                  <w:rFonts w:ascii="Cambria Math" w:hAnsi="Cambria Math"/>
                  <w:lang w:eastAsia="en-GB"/>
                </w:rPr>
                <m:t>C</m:t>
              </m:r>
              <m:d>
                <m:dPr>
                  <m:begChr m:val="["/>
                  <m:endChr m:val="]"/>
                  <m:ctrlPr>
                    <w:rPr>
                      <w:rFonts w:ascii="Cambria Math" w:eastAsiaTheme="minorHAnsi" w:hAnsi="Cambria Math"/>
                      <w:color w:val="auto"/>
                      <w:kern w:val="0"/>
                      <w:lang w:eastAsia="en-GB"/>
                    </w:rPr>
                  </m:ctrlPr>
                </m:dPr>
                <m:e>
                  <m:r>
                    <w:rPr>
                      <w:rFonts w:ascii="Cambria Math" w:hAnsi="Cambria Math"/>
                      <w:lang w:eastAsia="en-GB"/>
                    </w:rPr>
                    <m:t>=</m:t>
                  </m:r>
                </m:e>
              </m:d>
              <m:r>
                <m:rPr>
                  <m:sty m:val="bi"/>
                </m:rPr>
                <w:rPr>
                  <w:rFonts w:ascii="Cambria Math" w:hAnsi="Cambria Math"/>
                  <w:vertAlign w:val="superscript"/>
                  <w:lang w:eastAsia="en-GB"/>
                </w:rPr>
                <m:t>k</m:t>
              </m:r>
              <m:r>
                <w:rPr>
                  <w:rFonts w:ascii="Cambria Math" w:hAnsi="Cambria Math"/>
                  <w:vertAlign w:val="superscript"/>
                  <w:lang w:eastAsia="en-GB"/>
                </w:rPr>
                <m:t>€</m:t>
              </m:r>
            </m:oMath>
          </w:p>
          <w:p w14:paraId="5426F70E" w14:textId="7412D605" w:rsidR="009F2152" w:rsidRPr="0034726D" w:rsidRDefault="009F2152" w:rsidP="006848C9">
            <w:pPr>
              <w:pStyle w:val="Heading2"/>
              <w:spacing w:before="0" w:after="0"/>
              <w:ind w:firstLine="0"/>
              <w:outlineLvl w:val="1"/>
              <w:rPr>
                <w:lang w:eastAsia="en-GB"/>
              </w:rPr>
            </w:pPr>
            <w:r w:rsidRPr="0034726D">
              <w:rPr>
                <w:lang w:eastAsia="en-GB"/>
              </w:rPr>
              <w:t xml:space="preserve">Mixer volume - </w:t>
            </w:r>
            <m:oMath>
              <m:r>
                <m:rPr>
                  <m:sty m:val="bi"/>
                </m:rPr>
                <w:rPr>
                  <w:rFonts w:ascii="Cambria Math" w:hAnsi="Cambria Math"/>
                  <w:lang w:eastAsia="en-GB"/>
                </w:rPr>
                <m:t>V</m:t>
              </m:r>
              <m:d>
                <m:dPr>
                  <m:begChr m:val="["/>
                  <m:endChr m:val="]"/>
                  <m:ctrlPr>
                    <w:rPr>
                      <w:rFonts w:ascii="Cambria Math" w:hAnsi="Cambria Math"/>
                      <w:color w:val="auto"/>
                      <w:kern w:val="0"/>
                      <w:lang w:eastAsia="en-GB"/>
                    </w:rPr>
                  </m:ctrlPr>
                </m:dPr>
                <m:e>
                  <m:r>
                    <w:rPr>
                      <w:rFonts w:ascii="Cambria Math" w:hAnsi="Cambria Math"/>
                      <w:lang w:eastAsia="en-GB"/>
                    </w:rPr>
                    <m:t>=</m:t>
                  </m:r>
                </m:e>
              </m:d>
              <m:sSup>
                <m:sSupPr>
                  <m:ctrlPr>
                    <w:rPr>
                      <w:rFonts w:ascii="Cambria Math" w:hAnsi="Cambria Math"/>
                      <w:color w:val="auto"/>
                      <w:kern w:val="0"/>
                      <w:lang w:eastAsia="en-GB"/>
                    </w:rPr>
                  </m:ctrlPr>
                </m:sSupPr>
                <m:e>
                  <m:r>
                    <m:rPr>
                      <m:sty m:val="bi"/>
                    </m:rPr>
                    <w:rPr>
                      <w:rFonts w:ascii="Cambria Math" w:hAnsi="Cambria Math"/>
                      <w:lang w:eastAsia="en-GB"/>
                    </w:rPr>
                    <m:t>m</m:t>
                  </m:r>
                </m:e>
                <m:sup>
                  <m:r>
                    <m:rPr>
                      <m:sty m:val="bi"/>
                    </m:rPr>
                    <w:rPr>
                      <w:rFonts w:ascii="Cambria Math" w:hAnsi="Cambria Math"/>
                      <w:lang w:eastAsia="en-GB"/>
                    </w:rPr>
                    <m:t>3</m:t>
                  </m:r>
                </m:sup>
              </m:sSup>
            </m:oMath>
          </w:p>
        </w:tc>
      </w:tr>
    </w:tbl>
    <w:p w14:paraId="2CB0E84F" w14:textId="77777777" w:rsidR="004050AE" w:rsidRPr="0034726D" w:rsidRDefault="004050AE" w:rsidP="0095183E">
      <w:pPr>
        <w:pStyle w:val="Caption"/>
        <w:spacing w:after="0"/>
      </w:pPr>
    </w:p>
    <w:p w14:paraId="19CCD746" w14:textId="77777777" w:rsidR="004050AE" w:rsidRPr="0034726D" w:rsidRDefault="004050AE" w:rsidP="0095183E">
      <w:pPr>
        <w:spacing w:after="0"/>
      </w:pPr>
      <w:r w:rsidRPr="0034726D">
        <w:rPr>
          <w:noProof/>
          <w:lang w:eastAsia="en-GB"/>
        </w:rPr>
        <w:drawing>
          <wp:inline distT="0" distB="0" distL="0" distR="0" wp14:anchorId="3E5F068C" wp14:editId="5E8AF177">
            <wp:extent cx="5419799" cy="2579077"/>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426127" cy="2582088"/>
                    </a:xfrm>
                    <a:prstGeom prst="rect">
                      <a:avLst/>
                    </a:prstGeom>
                  </pic:spPr>
                </pic:pic>
              </a:graphicData>
            </a:graphic>
          </wp:inline>
        </w:drawing>
      </w:r>
    </w:p>
    <w:p w14:paraId="626B5139" w14:textId="538832BD" w:rsidR="004050AE" w:rsidRPr="0034726D" w:rsidRDefault="004050AE" w:rsidP="0095183E">
      <w:pPr>
        <w:pStyle w:val="Caption"/>
        <w:spacing w:after="0"/>
      </w:pPr>
      <w:r w:rsidRPr="0034726D">
        <w:t xml:space="preserve">Figure S </w:t>
      </w:r>
      <w:r w:rsidRPr="0034726D">
        <w:fldChar w:fldCharType="begin"/>
      </w:r>
      <w:r w:rsidRPr="0034726D">
        <w:instrText xml:space="preserve"> SEQ Figure_S \* ARABIC </w:instrText>
      </w:r>
      <w:r w:rsidRPr="0034726D">
        <w:fldChar w:fldCharType="separate"/>
      </w:r>
      <w:r w:rsidR="0006543F">
        <w:rPr>
          <w:noProof/>
        </w:rPr>
        <w:t>11</w:t>
      </w:r>
      <w:r w:rsidRPr="0034726D">
        <w:fldChar w:fldCharType="end"/>
      </w:r>
      <w:r w:rsidRPr="0034726D">
        <w:t xml:space="preserve"> – Costs of pressurised extraction unit at different industrial scale, updated to 2015</w:t>
      </w:r>
    </w:p>
    <w:p w14:paraId="4A17EBC5" w14:textId="77777777" w:rsidR="004050AE" w:rsidRPr="0034726D" w:rsidRDefault="004050AE" w:rsidP="0095183E">
      <w:pPr>
        <w:spacing w:after="0"/>
        <w:sectPr w:rsidR="004050AE" w:rsidRPr="0034726D" w:rsidSect="00B106B8">
          <w:pgSz w:w="11906" w:h="16838"/>
          <w:pgMar w:top="1701" w:right="1701" w:bottom="1701" w:left="1701" w:header="708" w:footer="708" w:gutter="0"/>
          <w:cols w:space="708"/>
          <w:docGrid w:linePitch="360"/>
        </w:sectPr>
      </w:pPr>
    </w:p>
    <w:p w14:paraId="12BCCC45" w14:textId="77777777" w:rsidR="004050AE" w:rsidRPr="0034726D" w:rsidRDefault="004050AE" w:rsidP="00962804">
      <w:pPr>
        <w:pStyle w:val="Heading1"/>
        <w:rPr>
          <w:lang w:eastAsia="en-GB"/>
        </w:rPr>
      </w:pPr>
      <w:r w:rsidRPr="0034726D">
        <w:rPr>
          <w:lang w:eastAsia="en-GB"/>
        </w:rPr>
        <w:t>Price information</w:t>
      </w:r>
    </w:p>
    <w:p w14:paraId="6FF53586" w14:textId="5CAC4A1C" w:rsidR="004050AE" w:rsidRPr="0034726D" w:rsidRDefault="004050AE" w:rsidP="002410EF">
      <w:pPr>
        <w:pStyle w:val="Caption"/>
        <w:spacing w:after="0"/>
        <w:ind w:firstLine="0"/>
      </w:pPr>
      <w:bookmarkStart w:id="13" w:name="_Ref502669111"/>
      <w:r w:rsidRPr="0034726D">
        <w:t xml:space="preserve">Table S </w:t>
      </w:r>
      <w:r w:rsidRPr="0034726D">
        <w:fldChar w:fldCharType="begin"/>
      </w:r>
      <w:r w:rsidRPr="0034726D">
        <w:instrText xml:space="preserve"> SEQ Table_S \* ARABIC </w:instrText>
      </w:r>
      <w:r w:rsidRPr="0034726D">
        <w:fldChar w:fldCharType="separate"/>
      </w:r>
      <w:r w:rsidR="0006543F">
        <w:rPr>
          <w:noProof/>
        </w:rPr>
        <w:t>4</w:t>
      </w:r>
      <w:r w:rsidRPr="0034726D">
        <w:fldChar w:fldCharType="end"/>
      </w:r>
      <w:bookmarkEnd w:id="13"/>
      <w:r w:rsidRPr="0034726D">
        <w:t>– Prices for utilities and raw materials</w:t>
      </w:r>
    </w:p>
    <w:tbl>
      <w:tblPr>
        <w:tblW w:w="4643" w:type="dxa"/>
        <w:tblLook w:val="04A0" w:firstRow="1" w:lastRow="0" w:firstColumn="1" w:lastColumn="0" w:noHBand="0" w:noVBand="1"/>
      </w:tblPr>
      <w:tblGrid>
        <w:gridCol w:w="2127"/>
        <w:gridCol w:w="2516"/>
      </w:tblGrid>
      <w:tr w:rsidR="004050AE" w:rsidRPr="0034726D" w14:paraId="6848FC9C" w14:textId="77777777" w:rsidTr="002410EF">
        <w:trPr>
          <w:trHeight w:val="300"/>
        </w:trPr>
        <w:tc>
          <w:tcPr>
            <w:tcW w:w="2127" w:type="dxa"/>
            <w:tcBorders>
              <w:top w:val="single" w:sz="2" w:space="0" w:color="auto"/>
              <w:left w:val="nil"/>
              <w:bottom w:val="single" w:sz="2" w:space="0" w:color="auto"/>
              <w:right w:val="nil"/>
            </w:tcBorders>
            <w:vAlign w:val="center"/>
          </w:tcPr>
          <w:p w14:paraId="2D135A4E" w14:textId="77777777" w:rsidR="004050AE" w:rsidRPr="0034726D" w:rsidRDefault="004050AE" w:rsidP="006848C9">
            <w:pPr>
              <w:spacing w:after="0"/>
              <w:ind w:firstLine="0"/>
            </w:pPr>
            <w:r w:rsidRPr="0034726D">
              <w:t>Item</w:t>
            </w:r>
          </w:p>
        </w:tc>
        <w:tc>
          <w:tcPr>
            <w:tcW w:w="2516" w:type="dxa"/>
            <w:tcBorders>
              <w:top w:val="single" w:sz="2" w:space="0" w:color="auto"/>
              <w:left w:val="nil"/>
              <w:bottom w:val="single" w:sz="2" w:space="0" w:color="auto"/>
              <w:right w:val="nil"/>
            </w:tcBorders>
            <w:noWrap/>
            <w:vAlign w:val="center"/>
          </w:tcPr>
          <w:p w14:paraId="5A7C294B" w14:textId="77777777" w:rsidR="004050AE" w:rsidRPr="0034726D" w:rsidRDefault="004050AE" w:rsidP="006848C9">
            <w:pPr>
              <w:spacing w:after="0"/>
              <w:ind w:firstLine="0"/>
            </w:pPr>
            <w:r w:rsidRPr="0034726D">
              <w:t>Price</w:t>
            </w:r>
          </w:p>
        </w:tc>
      </w:tr>
      <w:tr w:rsidR="004050AE" w:rsidRPr="0034726D" w14:paraId="49C38973" w14:textId="77777777" w:rsidTr="002410EF">
        <w:trPr>
          <w:trHeight w:val="300"/>
        </w:trPr>
        <w:tc>
          <w:tcPr>
            <w:tcW w:w="2127" w:type="dxa"/>
            <w:tcBorders>
              <w:top w:val="single" w:sz="2" w:space="0" w:color="auto"/>
              <w:left w:val="nil"/>
              <w:bottom w:val="single" w:sz="2" w:space="0" w:color="auto"/>
              <w:right w:val="nil"/>
            </w:tcBorders>
            <w:vAlign w:val="center"/>
          </w:tcPr>
          <w:p w14:paraId="530FC8C2" w14:textId="77777777" w:rsidR="004050AE" w:rsidRPr="0034726D" w:rsidRDefault="004050AE" w:rsidP="006848C9">
            <w:pPr>
              <w:spacing w:after="0"/>
              <w:ind w:firstLine="0"/>
            </w:pPr>
            <w:r w:rsidRPr="0034726D">
              <w:t>Electricity</w:t>
            </w:r>
          </w:p>
        </w:tc>
        <w:tc>
          <w:tcPr>
            <w:tcW w:w="2516" w:type="dxa"/>
            <w:tcBorders>
              <w:top w:val="single" w:sz="2" w:space="0" w:color="auto"/>
              <w:left w:val="nil"/>
              <w:bottom w:val="single" w:sz="2" w:space="0" w:color="auto"/>
              <w:right w:val="nil"/>
            </w:tcBorders>
            <w:noWrap/>
            <w:vAlign w:val="center"/>
          </w:tcPr>
          <w:p w14:paraId="1F959D62" w14:textId="17504F8C" w:rsidR="004050AE" w:rsidRPr="0034726D" w:rsidRDefault="004050AE" w:rsidP="006848C9">
            <w:pPr>
              <w:spacing w:after="0"/>
              <w:ind w:firstLine="0"/>
            </w:pPr>
            <w:r w:rsidRPr="0034726D">
              <w:t>0.122 €</w:t>
            </w:r>
            <w:r w:rsidR="002E6EAE" w:rsidRPr="00377CD2">
              <w:t xml:space="preserve"> k</w:t>
            </w:r>
            <w:r w:rsidR="002E6EAE">
              <w:t>Wh</w:t>
            </w:r>
            <w:r w:rsidR="002E6EAE">
              <w:rPr>
                <w:vertAlign w:val="superscript"/>
              </w:rPr>
              <w:noBreakHyphen/>
            </w:r>
            <w:r w:rsidR="002E6EAE" w:rsidRPr="00377CD2">
              <w:rPr>
                <w:vertAlign w:val="superscript"/>
              </w:rPr>
              <w:t>1</w:t>
            </w:r>
          </w:p>
        </w:tc>
      </w:tr>
      <w:tr w:rsidR="004050AE" w:rsidRPr="0034726D" w14:paraId="04C4C78E" w14:textId="77777777" w:rsidTr="002410EF">
        <w:trPr>
          <w:trHeight w:val="300"/>
        </w:trPr>
        <w:tc>
          <w:tcPr>
            <w:tcW w:w="2127" w:type="dxa"/>
            <w:tcBorders>
              <w:top w:val="single" w:sz="2" w:space="0" w:color="auto"/>
              <w:left w:val="nil"/>
              <w:bottom w:val="single" w:sz="2" w:space="0" w:color="auto"/>
              <w:right w:val="nil"/>
            </w:tcBorders>
            <w:vAlign w:val="center"/>
          </w:tcPr>
          <w:p w14:paraId="6D7CDA3D" w14:textId="77777777" w:rsidR="004050AE" w:rsidRPr="0034726D" w:rsidRDefault="004050AE" w:rsidP="006848C9">
            <w:pPr>
              <w:spacing w:after="0"/>
              <w:ind w:firstLine="0"/>
            </w:pPr>
            <w:r w:rsidRPr="0034726D">
              <w:t>Heat</w:t>
            </w:r>
          </w:p>
        </w:tc>
        <w:tc>
          <w:tcPr>
            <w:tcW w:w="2516" w:type="dxa"/>
            <w:tcBorders>
              <w:top w:val="single" w:sz="2" w:space="0" w:color="auto"/>
              <w:left w:val="nil"/>
              <w:bottom w:val="single" w:sz="2" w:space="0" w:color="auto"/>
              <w:right w:val="nil"/>
            </w:tcBorders>
            <w:noWrap/>
            <w:vAlign w:val="center"/>
          </w:tcPr>
          <w:p w14:paraId="69CD51B7" w14:textId="106D7AF6" w:rsidR="004050AE" w:rsidRPr="0034726D" w:rsidRDefault="004050AE" w:rsidP="006848C9">
            <w:pPr>
              <w:spacing w:after="0"/>
              <w:ind w:firstLine="0"/>
            </w:pPr>
            <w:r w:rsidRPr="0034726D">
              <w:t>0.0152 €</w:t>
            </w:r>
            <w:r w:rsidR="002E6EAE">
              <w:t xml:space="preserve"> </w:t>
            </w:r>
            <w:r w:rsidR="002E6EAE" w:rsidRPr="00377CD2">
              <w:t>k</w:t>
            </w:r>
            <w:r w:rsidR="002E6EAE">
              <w:t>Wh</w:t>
            </w:r>
            <w:r w:rsidR="002E6EAE">
              <w:rPr>
                <w:vertAlign w:val="superscript"/>
              </w:rPr>
              <w:noBreakHyphen/>
            </w:r>
            <w:r w:rsidR="002E6EAE" w:rsidRPr="00377CD2">
              <w:rPr>
                <w:vertAlign w:val="superscript"/>
              </w:rPr>
              <w:t>1</w:t>
            </w:r>
          </w:p>
        </w:tc>
      </w:tr>
      <w:tr w:rsidR="004050AE" w:rsidRPr="0034726D" w14:paraId="392F62F3" w14:textId="77777777" w:rsidTr="002410EF">
        <w:trPr>
          <w:trHeight w:val="300"/>
        </w:trPr>
        <w:tc>
          <w:tcPr>
            <w:tcW w:w="2127" w:type="dxa"/>
            <w:tcBorders>
              <w:top w:val="single" w:sz="2" w:space="0" w:color="auto"/>
              <w:left w:val="nil"/>
              <w:bottom w:val="single" w:sz="2" w:space="0" w:color="auto"/>
              <w:right w:val="nil"/>
            </w:tcBorders>
            <w:vAlign w:val="center"/>
          </w:tcPr>
          <w:p w14:paraId="0C283F8C" w14:textId="77777777" w:rsidR="004050AE" w:rsidRPr="0034726D" w:rsidRDefault="004050AE" w:rsidP="006848C9">
            <w:pPr>
              <w:spacing w:after="0"/>
              <w:ind w:firstLine="0"/>
            </w:pPr>
            <w:r w:rsidRPr="0034726D">
              <w:t>Water</w:t>
            </w:r>
          </w:p>
        </w:tc>
        <w:tc>
          <w:tcPr>
            <w:tcW w:w="2516" w:type="dxa"/>
            <w:tcBorders>
              <w:top w:val="single" w:sz="2" w:space="0" w:color="auto"/>
              <w:left w:val="nil"/>
              <w:bottom w:val="single" w:sz="2" w:space="0" w:color="auto"/>
              <w:right w:val="nil"/>
            </w:tcBorders>
            <w:noWrap/>
            <w:vAlign w:val="center"/>
          </w:tcPr>
          <w:p w14:paraId="7F1A90BB" w14:textId="210B1DC0" w:rsidR="004050AE" w:rsidRPr="0034726D" w:rsidRDefault="004050AE" w:rsidP="006848C9">
            <w:pPr>
              <w:spacing w:after="0"/>
              <w:ind w:firstLine="0"/>
            </w:pPr>
            <w:r w:rsidRPr="0034726D">
              <w:t>0.48 €</w:t>
            </w:r>
            <w:r w:rsidR="002E6EAE">
              <w:t xml:space="preserve"> m</w:t>
            </w:r>
            <w:r w:rsidR="002E6EAE">
              <w:rPr>
                <w:vertAlign w:val="superscript"/>
              </w:rPr>
              <w:noBreakHyphen/>
              <w:t>3</w:t>
            </w:r>
          </w:p>
        </w:tc>
      </w:tr>
      <w:tr w:rsidR="004050AE" w:rsidRPr="0034726D" w14:paraId="22C4A8BD" w14:textId="77777777" w:rsidTr="002410EF">
        <w:trPr>
          <w:trHeight w:val="300"/>
        </w:trPr>
        <w:tc>
          <w:tcPr>
            <w:tcW w:w="2127" w:type="dxa"/>
            <w:tcBorders>
              <w:top w:val="single" w:sz="2" w:space="0" w:color="auto"/>
              <w:left w:val="nil"/>
              <w:bottom w:val="single" w:sz="2" w:space="0" w:color="auto"/>
              <w:right w:val="nil"/>
            </w:tcBorders>
            <w:vAlign w:val="center"/>
          </w:tcPr>
          <w:p w14:paraId="69F3D86B" w14:textId="77777777" w:rsidR="004050AE" w:rsidRPr="0034726D" w:rsidRDefault="004050AE" w:rsidP="006848C9">
            <w:pPr>
              <w:spacing w:after="0"/>
              <w:ind w:firstLine="0"/>
            </w:pPr>
            <w:r w:rsidRPr="0034726D">
              <w:t>Water vapor</w:t>
            </w:r>
          </w:p>
        </w:tc>
        <w:tc>
          <w:tcPr>
            <w:tcW w:w="2516" w:type="dxa"/>
            <w:tcBorders>
              <w:top w:val="single" w:sz="2" w:space="0" w:color="auto"/>
              <w:left w:val="nil"/>
              <w:bottom w:val="single" w:sz="2" w:space="0" w:color="auto"/>
              <w:right w:val="nil"/>
            </w:tcBorders>
            <w:noWrap/>
            <w:vAlign w:val="center"/>
          </w:tcPr>
          <w:p w14:paraId="4AC28066" w14:textId="3E5424F9" w:rsidR="004050AE" w:rsidRPr="0034726D" w:rsidRDefault="004050AE" w:rsidP="006848C9">
            <w:pPr>
              <w:spacing w:after="0"/>
              <w:ind w:firstLine="0"/>
              <w:rPr>
                <w:rFonts w:eastAsia="Times New Roman"/>
              </w:rPr>
            </w:pPr>
            <w:r w:rsidRPr="0034726D">
              <w:t>0.015 €</w:t>
            </w:r>
            <w:r w:rsidR="00377CD2" w:rsidRPr="00377CD2">
              <w:rPr>
                <w:vertAlign w:val="superscript"/>
              </w:rPr>
              <w:t xml:space="preserve"> </w:t>
            </w:r>
            <w:r w:rsidR="00377CD2" w:rsidRPr="00377CD2">
              <w:t>kg</w:t>
            </w:r>
            <w:r w:rsidR="00377CD2" w:rsidRPr="00377CD2">
              <w:rPr>
                <w:vertAlign w:val="superscript"/>
              </w:rPr>
              <w:t>-1</w:t>
            </w:r>
          </w:p>
        </w:tc>
      </w:tr>
      <w:tr w:rsidR="004050AE" w:rsidRPr="0034726D" w14:paraId="2346C1F7" w14:textId="77777777" w:rsidTr="002410EF">
        <w:trPr>
          <w:trHeight w:val="300"/>
        </w:trPr>
        <w:tc>
          <w:tcPr>
            <w:tcW w:w="2127" w:type="dxa"/>
            <w:tcBorders>
              <w:top w:val="single" w:sz="2" w:space="0" w:color="auto"/>
              <w:left w:val="nil"/>
              <w:bottom w:val="single" w:sz="2" w:space="0" w:color="auto"/>
              <w:right w:val="nil"/>
            </w:tcBorders>
            <w:vAlign w:val="center"/>
          </w:tcPr>
          <w:p w14:paraId="6D8A32C6" w14:textId="77777777" w:rsidR="004050AE" w:rsidRPr="0034726D" w:rsidRDefault="004050AE" w:rsidP="006848C9">
            <w:pPr>
              <w:spacing w:after="0"/>
              <w:ind w:firstLine="0"/>
            </w:pPr>
            <w:r w:rsidRPr="0034726D">
              <w:t>Sorbent</w:t>
            </w:r>
          </w:p>
        </w:tc>
        <w:tc>
          <w:tcPr>
            <w:tcW w:w="2516" w:type="dxa"/>
            <w:tcBorders>
              <w:top w:val="single" w:sz="2" w:space="0" w:color="auto"/>
              <w:left w:val="nil"/>
              <w:bottom w:val="single" w:sz="2" w:space="0" w:color="auto"/>
              <w:right w:val="nil"/>
            </w:tcBorders>
            <w:noWrap/>
            <w:vAlign w:val="center"/>
          </w:tcPr>
          <w:p w14:paraId="69CAC725" w14:textId="7A54E842" w:rsidR="004050AE" w:rsidRPr="0034726D" w:rsidRDefault="004050AE" w:rsidP="006848C9">
            <w:pPr>
              <w:spacing w:after="0"/>
              <w:ind w:firstLine="0"/>
            </w:pPr>
            <w:r w:rsidRPr="0034726D">
              <w:t>8.00 €</w:t>
            </w:r>
            <w:r w:rsidR="00377CD2" w:rsidRPr="00377CD2">
              <w:rPr>
                <w:vertAlign w:val="superscript"/>
              </w:rPr>
              <w:t xml:space="preserve"> </w:t>
            </w:r>
            <w:r w:rsidR="00377CD2" w:rsidRPr="00377CD2">
              <w:t>kg</w:t>
            </w:r>
            <w:r w:rsidR="00377CD2" w:rsidRPr="00377CD2">
              <w:rPr>
                <w:vertAlign w:val="superscript"/>
              </w:rPr>
              <w:t>-1</w:t>
            </w:r>
          </w:p>
        </w:tc>
      </w:tr>
      <w:tr w:rsidR="004050AE" w:rsidRPr="0034726D" w14:paraId="75F8DCEE" w14:textId="77777777" w:rsidTr="002410EF">
        <w:trPr>
          <w:trHeight w:val="300"/>
        </w:trPr>
        <w:tc>
          <w:tcPr>
            <w:tcW w:w="2127" w:type="dxa"/>
            <w:tcBorders>
              <w:top w:val="single" w:sz="2" w:space="0" w:color="auto"/>
              <w:left w:val="nil"/>
              <w:bottom w:val="single" w:sz="2" w:space="0" w:color="auto"/>
              <w:right w:val="nil"/>
            </w:tcBorders>
            <w:vAlign w:val="center"/>
          </w:tcPr>
          <w:p w14:paraId="6C8BED4E" w14:textId="77777777" w:rsidR="004050AE" w:rsidRPr="0034726D" w:rsidRDefault="004050AE" w:rsidP="006848C9">
            <w:pPr>
              <w:spacing w:after="0"/>
              <w:ind w:firstLine="0"/>
              <w:rPr>
                <w:vertAlign w:val="superscript"/>
              </w:rPr>
            </w:pPr>
            <w:r w:rsidRPr="0034726D">
              <w:t>CO</w:t>
            </w:r>
            <w:r w:rsidRPr="0034726D">
              <w:rPr>
                <w:vertAlign w:val="subscript"/>
              </w:rPr>
              <w:t xml:space="preserve">2 </w:t>
            </w:r>
            <w:r w:rsidRPr="0034726D">
              <w:t>(liquid)</w:t>
            </w:r>
          </w:p>
        </w:tc>
        <w:tc>
          <w:tcPr>
            <w:tcW w:w="2516" w:type="dxa"/>
            <w:tcBorders>
              <w:top w:val="single" w:sz="2" w:space="0" w:color="auto"/>
              <w:left w:val="nil"/>
              <w:bottom w:val="single" w:sz="2" w:space="0" w:color="auto"/>
              <w:right w:val="nil"/>
            </w:tcBorders>
            <w:noWrap/>
            <w:vAlign w:val="center"/>
          </w:tcPr>
          <w:p w14:paraId="4F1BBB9A" w14:textId="2D202799" w:rsidR="004050AE" w:rsidRPr="0034726D" w:rsidRDefault="004050AE" w:rsidP="006848C9">
            <w:pPr>
              <w:spacing w:after="0"/>
              <w:ind w:firstLine="0"/>
            </w:pPr>
            <w:r w:rsidRPr="0034726D">
              <w:t>0.05 €</w:t>
            </w:r>
            <w:r w:rsidR="00377CD2" w:rsidRPr="00377CD2">
              <w:rPr>
                <w:vertAlign w:val="superscript"/>
              </w:rPr>
              <w:t xml:space="preserve"> </w:t>
            </w:r>
            <w:r w:rsidR="00377CD2" w:rsidRPr="00377CD2">
              <w:t>kg</w:t>
            </w:r>
            <w:r w:rsidR="00377CD2" w:rsidRPr="00377CD2">
              <w:rPr>
                <w:vertAlign w:val="superscript"/>
              </w:rPr>
              <w:t>-1</w:t>
            </w:r>
          </w:p>
        </w:tc>
      </w:tr>
      <w:tr w:rsidR="004050AE" w:rsidRPr="0034726D" w14:paraId="7CCA33EE" w14:textId="77777777" w:rsidTr="002410EF">
        <w:trPr>
          <w:trHeight w:val="300"/>
        </w:trPr>
        <w:tc>
          <w:tcPr>
            <w:tcW w:w="2127" w:type="dxa"/>
            <w:tcBorders>
              <w:top w:val="single" w:sz="2" w:space="0" w:color="auto"/>
              <w:left w:val="nil"/>
              <w:bottom w:val="single" w:sz="2" w:space="0" w:color="auto"/>
              <w:right w:val="nil"/>
            </w:tcBorders>
            <w:vAlign w:val="center"/>
          </w:tcPr>
          <w:p w14:paraId="67409C6E" w14:textId="77777777" w:rsidR="004050AE" w:rsidRPr="0034726D" w:rsidRDefault="004050AE" w:rsidP="006848C9">
            <w:pPr>
              <w:spacing w:after="0"/>
              <w:ind w:firstLine="0"/>
            </w:pPr>
            <w:r w:rsidRPr="0034726D">
              <w:t>Ethanol</w:t>
            </w:r>
          </w:p>
        </w:tc>
        <w:tc>
          <w:tcPr>
            <w:tcW w:w="2516" w:type="dxa"/>
            <w:tcBorders>
              <w:top w:val="single" w:sz="2" w:space="0" w:color="auto"/>
              <w:left w:val="nil"/>
              <w:bottom w:val="single" w:sz="2" w:space="0" w:color="auto"/>
              <w:right w:val="nil"/>
            </w:tcBorders>
            <w:noWrap/>
            <w:vAlign w:val="center"/>
          </w:tcPr>
          <w:p w14:paraId="34BE1F79" w14:textId="05C7C36D" w:rsidR="004050AE" w:rsidRPr="0034726D" w:rsidRDefault="004050AE" w:rsidP="006848C9">
            <w:pPr>
              <w:spacing w:after="0"/>
              <w:ind w:firstLine="0"/>
            </w:pPr>
            <w:r w:rsidRPr="0034726D">
              <w:t>0.36 €</w:t>
            </w:r>
            <w:r w:rsidR="00377CD2" w:rsidRPr="00377CD2">
              <w:rPr>
                <w:vertAlign w:val="superscript"/>
              </w:rPr>
              <w:t xml:space="preserve"> </w:t>
            </w:r>
            <w:r w:rsidR="00377CD2" w:rsidRPr="00377CD2">
              <w:t>kg</w:t>
            </w:r>
            <w:r w:rsidR="00377CD2" w:rsidRPr="00377CD2">
              <w:rPr>
                <w:vertAlign w:val="superscript"/>
              </w:rPr>
              <w:t>-1</w:t>
            </w:r>
          </w:p>
        </w:tc>
      </w:tr>
      <w:tr w:rsidR="004050AE" w:rsidRPr="0034726D" w14:paraId="3B1D4821" w14:textId="77777777" w:rsidTr="002410EF">
        <w:trPr>
          <w:trHeight w:val="300"/>
        </w:trPr>
        <w:tc>
          <w:tcPr>
            <w:tcW w:w="2127" w:type="dxa"/>
            <w:tcBorders>
              <w:top w:val="single" w:sz="2" w:space="0" w:color="auto"/>
              <w:left w:val="nil"/>
              <w:bottom w:val="single" w:sz="2" w:space="0" w:color="auto"/>
              <w:right w:val="nil"/>
            </w:tcBorders>
            <w:vAlign w:val="center"/>
          </w:tcPr>
          <w:p w14:paraId="74371C88" w14:textId="77777777" w:rsidR="004050AE" w:rsidRPr="0034726D" w:rsidRDefault="004050AE" w:rsidP="006848C9">
            <w:pPr>
              <w:spacing w:after="0"/>
              <w:ind w:firstLine="0"/>
            </w:pPr>
            <w:r w:rsidRPr="0034726D">
              <w:t>Hexane</w:t>
            </w:r>
          </w:p>
        </w:tc>
        <w:tc>
          <w:tcPr>
            <w:tcW w:w="2516" w:type="dxa"/>
            <w:tcBorders>
              <w:top w:val="single" w:sz="2" w:space="0" w:color="auto"/>
              <w:left w:val="nil"/>
              <w:bottom w:val="single" w:sz="2" w:space="0" w:color="auto"/>
              <w:right w:val="nil"/>
            </w:tcBorders>
            <w:noWrap/>
            <w:vAlign w:val="center"/>
          </w:tcPr>
          <w:p w14:paraId="014E7CFB" w14:textId="455C6F1A" w:rsidR="004050AE" w:rsidRPr="0034726D" w:rsidRDefault="004050AE" w:rsidP="006848C9">
            <w:pPr>
              <w:spacing w:after="0"/>
              <w:ind w:firstLine="0"/>
            </w:pPr>
            <w:r w:rsidRPr="0034726D">
              <w:t>0.364 €</w:t>
            </w:r>
            <w:r w:rsidR="00377CD2" w:rsidRPr="00377CD2">
              <w:rPr>
                <w:vertAlign w:val="superscript"/>
              </w:rPr>
              <w:t xml:space="preserve"> </w:t>
            </w:r>
            <w:r w:rsidR="00377CD2" w:rsidRPr="00377CD2">
              <w:t>kg</w:t>
            </w:r>
            <w:r w:rsidR="00377CD2" w:rsidRPr="00377CD2">
              <w:rPr>
                <w:vertAlign w:val="superscript"/>
              </w:rPr>
              <w:t>-1</w:t>
            </w:r>
          </w:p>
        </w:tc>
      </w:tr>
      <w:tr w:rsidR="004050AE" w:rsidRPr="0034726D" w14:paraId="3379078F" w14:textId="77777777" w:rsidTr="002410EF">
        <w:trPr>
          <w:trHeight w:val="300"/>
        </w:trPr>
        <w:tc>
          <w:tcPr>
            <w:tcW w:w="2127" w:type="dxa"/>
            <w:tcBorders>
              <w:top w:val="single" w:sz="2" w:space="0" w:color="auto"/>
              <w:left w:val="nil"/>
              <w:bottom w:val="single" w:sz="2" w:space="0" w:color="auto"/>
              <w:right w:val="nil"/>
            </w:tcBorders>
            <w:vAlign w:val="center"/>
          </w:tcPr>
          <w:p w14:paraId="6D64F480" w14:textId="77777777" w:rsidR="004050AE" w:rsidRPr="0034726D" w:rsidRDefault="004050AE" w:rsidP="006848C9">
            <w:pPr>
              <w:spacing w:after="0"/>
              <w:ind w:firstLine="0"/>
            </w:pPr>
            <w:r w:rsidRPr="0034726D">
              <w:t>Isopropanol</w:t>
            </w:r>
          </w:p>
        </w:tc>
        <w:tc>
          <w:tcPr>
            <w:tcW w:w="2516" w:type="dxa"/>
            <w:tcBorders>
              <w:top w:val="single" w:sz="2" w:space="0" w:color="auto"/>
              <w:left w:val="nil"/>
              <w:bottom w:val="single" w:sz="2" w:space="0" w:color="auto"/>
              <w:right w:val="nil"/>
            </w:tcBorders>
            <w:noWrap/>
            <w:vAlign w:val="center"/>
          </w:tcPr>
          <w:p w14:paraId="5504C7FD" w14:textId="3D4EE236" w:rsidR="004050AE" w:rsidRPr="0034726D" w:rsidRDefault="004050AE" w:rsidP="006848C9">
            <w:pPr>
              <w:spacing w:after="0"/>
              <w:ind w:firstLine="0"/>
            </w:pPr>
            <w:r w:rsidRPr="0034726D">
              <w:t>1.32 €</w:t>
            </w:r>
            <w:r w:rsidR="002E6EAE" w:rsidRPr="00377CD2">
              <w:t xml:space="preserve"> </w:t>
            </w:r>
            <w:r w:rsidR="002E6EAE">
              <w:t>L</w:t>
            </w:r>
            <w:r w:rsidR="002E6EAE">
              <w:rPr>
                <w:vertAlign w:val="superscript"/>
              </w:rPr>
              <w:noBreakHyphen/>
            </w:r>
            <w:r w:rsidR="002E6EAE" w:rsidRPr="00377CD2">
              <w:rPr>
                <w:vertAlign w:val="superscript"/>
              </w:rPr>
              <w:t>1</w:t>
            </w:r>
          </w:p>
        </w:tc>
      </w:tr>
      <w:tr w:rsidR="004050AE" w:rsidRPr="0034726D" w14:paraId="56B271E2" w14:textId="77777777" w:rsidTr="002410EF">
        <w:trPr>
          <w:trHeight w:val="300"/>
        </w:trPr>
        <w:tc>
          <w:tcPr>
            <w:tcW w:w="2127" w:type="dxa"/>
            <w:tcBorders>
              <w:top w:val="single" w:sz="2" w:space="0" w:color="auto"/>
              <w:left w:val="nil"/>
              <w:bottom w:val="single" w:sz="2" w:space="0" w:color="auto"/>
              <w:right w:val="nil"/>
            </w:tcBorders>
            <w:vAlign w:val="center"/>
          </w:tcPr>
          <w:p w14:paraId="4523B9D6" w14:textId="77777777" w:rsidR="004050AE" w:rsidRPr="0034726D" w:rsidRDefault="004050AE" w:rsidP="006848C9">
            <w:pPr>
              <w:spacing w:after="0"/>
              <w:ind w:firstLine="0"/>
            </w:pPr>
            <w:proofErr w:type="spellStart"/>
            <w:r w:rsidRPr="0034726D">
              <w:t>NaOH</w:t>
            </w:r>
            <w:proofErr w:type="spellEnd"/>
          </w:p>
        </w:tc>
        <w:tc>
          <w:tcPr>
            <w:tcW w:w="2516" w:type="dxa"/>
            <w:tcBorders>
              <w:top w:val="single" w:sz="2" w:space="0" w:color="auto"/>
              <w:left w:val="nil"/>
              <w:bottom w:val="single" w:sz="2" w:space="0" w:color="auto"/>
              <w:right w:val="nil"/>
            </w:tcBorders>
            <w:noWrap/>
            <w:vAlign w:val="center"/>
          </w:tcPr>
          <w:p w14:paraId="069D2C20" w14:textId="6F9A7CDF" w:rsidR="004050AE" w:rsidRPr="0034726D" w:rsidRDefault="004050AE" w:rsidP="006848C9">
            <w:pPr>
              <w:spacing w:after="0"/>
              <w:ind w:firstLine="0"/>
            </w:pPr>
            <w:r w:rsidRPr="0034726D">
              <w:t>0.05 €</w:t>
            </w:r>
            <w:r w:rsidR="00377CD2" w:rsidRPr="00377CD2">
              <w:rPr>
                <w:vertAlign w:val="superscript"/>
              </w:rPr>
              <w:t xml:space="preserve"> </w:t>
            </w:r>
            <w:r w:rsidR="00377CD2" w:rsidRPr="00377CD2">
              <w:t>kg</w:t>
            </w:r>
            <w:r w:rsidR="00377CD2" w:rsidRPr="00377CD2">
              <w:rPr>
                <w:vertAlign w:val="superscript"/>
              </w:rPr>
              <w:t>-1</w:t>
            </w:r>
          </w:p>
        </w:tc>
      </w:tr>
      <w:tr w:rsidR="004050AE" w:rsidRPr="0034726D" w14:paraId="10996A2C" w14:textId="77777777" w:rsidTr="002410EF">
        <w:trPr>
          <w:trHeight w:val="300"/>
        </w:trPr>
        <w:tc>
          <w:tcPr>
            <w:tcW w:w="2127" w:type="dxa"/>
            <w:tcBorders>
              <w:top w:val="single" w:sz="2" w:space="0" w:color="auto"/>
              <w:left w:val="nil"/>
              <w:bottom w:val="single" w:sz="2" w:space="0" w:color="auto"/>
              <w:right w:val="nil"/>
            </w:tcBorders>
            <w:vAlign w:val="center"/>
          </w:tcPr>
          <w:p w14:paraId="16C7D607" w14:textId="77777777" w:rsidR="004050AE" w:rsidRPr="0034726D" w:rsidRDefault="004050AE" w:rsidP="006848C9">
            <w:pPr>
              <w:spacing w:after="0"/>
              <w:ind w:firstLine="0"/>
            </w:pPr>
            <w:r w:rsidRPr="0034726D">
              <w:t>Enzyme</w:t>
            </w:r>
          </w:p>
        </w:tc>
        <w:tc>
          <w:tcPr>
            <w:tcW w:w="2516" w:type="dxa"/>
            <w:tcBorders>
              <w:top w:val="single" w:sz="2" w:space="0" w:color="auto"/>
              <w:left w:val="nil"/>
              <w:bottom w:val="single" w:sz="2" w:space="0" w:color="auto"/>
              <w:right w:val="nil"/>
            </w:tcBorders>
            <w:noWrap/>
            <w:vAlign w:val="center"/>
          </w:tcPr>
          <w:p w14:paraId="0B6A85BD" w14:textId="0FC834DF" w:rsidR="004050AE" w:rsidRPr="0034726D" w:rsidRDefault="004050AE" w:rsidP="006848C9">
            <w:pPr>
              <w:spacing w:after="0"/>
              <w:ind w:firstLine="0"/>
            </w:pPr>
            <w:r w:rsidRPr="0034726D">
              <w:t>2.00 €</w:t>
            </w:r>
            <w:r w:rsidR="00377CD2" w:rsidRPr="00377CD2">
              <w:rPr>
                <w:vertAlign w:val="superscript"/>
              </w:rPr>
              <w:t xml:space="preserve"> </w:t>
            </w:r>
            <w:r w:rsidR="00377CD2" w:rsidRPr="00377CD2">
              <w:t>kg</w:t>
            </w:r>
            <w:r w:rsidR="00377CD2" w:rsidRPr="00377CD2">
              <w:rPr>
                <w:vertAlign w:val="superscript"/>
              </w:rPr>
              <w:t>-1</w:t>
            </w:r>
          </w:p>
        </w:tc>
      </w:tr>
      <w:tr w:rsidR="004050AE" w:rsidRPr="0034726D" w14:paraId="30CFDACA" w14:textId="77777777" w:rsidTr="002410EF">
        <w:trPr>
          <w:trHeight w:val="300"/>
        </w:trPr>
        <w:tc>
          <w:tcPr>
            <w:tcW w:w="2127" w:type="dxa"/>
            <w:tcBorders>
              <w:top w:val="single" w:sz="2" w:space="0" w:color="auto"/>
              <w:left w:val="nil"/>
              <w:bottom w:val="single" w:sz="18" w:space="0" w:color="auto"/>
              <w:right w:val="nil"/>
            </w:tcBorders>
            <w:vAlign w:val="center"/>
          </w:tcPr>
          <w:p w14:paraId="688ACA89" w14:textId="77777777" w:rsidR="004050AE" w:rsidRPr="0034726D" w:rsidRDefault="004050AE" w:rsidP="006848C9">
            <w:pPr>
              <w:spacing w:after="0"/>
              <w:ind w:firstLine="0"/>
            </w:pPr>
            <w:proofErr w:type="spellStart"/>
            <w:r w:rsidRPr="0034726D">
              <w:t>HCl</w:t>
            </w:r>
            <w:proofErr w:type="spellEnd"/>
          </w:p>
        </w:tc>
        <w:tc>
          <w:tcPr>
            <w:tcW w:w="2516" w:type="dxa"/>
            <w:tcBorders>
              <w:top w:val="single" w:sz="2" w:space="0" w:color="auto"/>
              <w:left w:val="nil"/>
              <w:bottom w:val="single" w:sz="18" w:space="0" w:color="auto"/>
              <w:right w:val="nil"/>
            </w:tcBorders>
            <w:noWrap/>
            <w:vAlign w:val="center"/>
          </w:tcPr>
          <w:p w14:paraId="2F88DE96" w14:textId="54A3C7A8" w:rsidR="004050AE" w:rsidRPr="0034726D" w:rsidRDefault="004050AE" w:rsidP="006848C9">
            <w:pPr>
              <w:spacing w:after="0"/>
              <w:ind w:firstLine="0"/>
            </w:pPr>
            <w:r w:rsidRPr="0034726D">
              <w:t>0.091 €</w:t>
            </w:r>
            <w:r w:rsidR="00377CD2" w:rsidRPr="00377CD2">
              <w:rPr>
                <w:vertAlign w:val="superscript"/>
              </w:rPr>
              <w:t xml:space="preserve"> </w:t>
            </w:r>
            <w:r w:rsidR="00377CD2" w:rsidRPr="00377CD2">
              <w:t>kg</w:t>
            </w:r>
            <w:r w:rsidR="00377CD2" w:rsidRPr="00377CD2">
              <w:rPr>
                <w:vertAlign w:val="superscript"/>
              </w:rPr>
              <w:t>-1</w:t>
            </w:r>
          </w:p>
        </w:tc>
      </w:tr>
    </w:tbl>
    <w:p w14:paraId="31093700" w14:textId="77777777" w:rsidR="004050AE" w:rsidRPr="0034726D" w:rsidRDefault="004050AE" w:rsidP="0095183E">
      <w:pPr>
        <w:spacing w:after="0"/>
        <w:rPr>
          <w:lang w:eastAsia="en-GB"/>
        </w:rPr>
      </w:pPr>
    </w:p>
    <w:p w14:paraId="4FBD1CCB" w14:textId="77777777" w:rsidR="006848C9" w:rsidRDefault="006848C9">
      <w:pPr>
        <w:tabs>
          <w:tab w:val="clear" w:pos="567"/>
        </w:tabs>
        <w:suppressAutoHyphens w:val="0"/>
        <w:spacing w:after="200" w:line="276" w:lineRule="auto"/>
        <w:ind w:firstLine="0"/>
        <w:jc w:val="left"/>
        <w:rPr>
          <w:rFonts w:eastAsiaTheme="minorEastAsia"/>
          <w:bCs/>
          <w:sz w:val="22"/>
          <w:szCs w:val="18"/>
          <w:lang w:eastAsia="en-GB"/>
        </w:rPr>
      </w:pPr>
      <w:bookmarkStart w:id="14" w:name="_Ref502671298"/>
      <w:bookmarkStart w:id="15" w:name="_Ref508790007"/>
      <w:r>
        <w:br w:type="page"/>
      </w:r>
    </w:p>
    <w:p w14:paraId="498FB6A5" w14:textId="481CB579" w:rsidR="004050AE" w:rsidRPr="0034726D" w:rsidRDefault="004050AE" w:rsidP="0095183E">
      <w:pPr>
        <w:pStyle w:val="Caption"/>
        <w:spacing w:after="0"/>
      </w:pPr>
      <w:r w:rsidRPr="0034726D">
        <w:t xml:space="preserve">Table S </w:t>
      </w:r>
      <w:r w:rsidRPr="0034726D">
        <w:fldChar w:fldCharType="begin"/>
      </w:r>
      <w:r w:rsidRPr="0034726D">
        <w:instrText xml:space="preserve"> SEQ Table_S \* ARABIC </w:instrText>
      </w:r>
      <w:r w:rsidRPr="0034726D">
        <w:fldChar w:fldCharType="separate"/>
      </w:r>
      <w:r w:rsidR="0006543F">
        <w:rPr>
          <w:noProof/>
        </w:rPr>
        <w:t>5</w:t>
      </w:r>
      <w:r w:rsidRPr="0034726D">
        <w:fldChar w:fldCharType="end"/>
      </w:r>
      <w:bookmarkEnd w:id="14"/>
      <w:bookmarkEnd w:id="15"/>
      <w:r w:rsidRPr="0034726D">
        <w:t xml:space="preserve"> – </w:t>
      </w:r>
      <w:r w:rsidR="0006102C">
        <w:t>Foreseeable expected p</w:t>
      </w:r>
      <w:r w:rsidRPr="0034726D">
        <w:t xml:space="preserve">roduct revenues, as provided by the end-users involved in the MIRACLES project, while taking into account </w:t>
      </w:r>
      <w:r w:rsidR="0006102C">
        <w:t xml:space="preserve">current and expected near-future </w:t>
      </w:r>
      <w:r w:rsidRPr="0034726D">
        <w:t>market size</w:t>
      </w:r>
      <w:r w:rsidR="00494F3F">
        <w:t xml:space="preserve">s </w:t>
      </w:r>
      <w:r w:rsidR="002410EF">
        <w:fldChar w:fldCharType="begin"/>
      </w:r>
      <w:r w:rsidR="002410EF">
        <w:instrText xml:space="preserve"> ADDIN EN.CITE &lt;EndNote&gt;&lt;Cite&gt;&lt;Author&gt;MIRACLES (Multi-product Integrated bioRefinery of Algae: from Carbon dioxide and Light Energy to high-value Specialties)&lt;/Author&gt;&lt;Year&gt;2017&lt;/Year&gt;&lt;RecNum&gt;48&lt;/RecNum&gt;&lt;DisplayText&gt;(MIRACLES (Multi-product Integrated bioRefinery of Algae: from Carbon dioxide and Light Energy to high-value Specialties), 2017)&lt;/DisplayText&gt;&lt;record&gt;&lt;rec-number&gt;48&lt;/rec-number&gt;&lt;foreign-keys&gt;&lt;key app="EN" db-id="2estftvxcr5xpdepxpep59wlv2x5vd50zsav" timestamp="1544187416"&gt;48&lt;/key&gt;&lt;/foreign-keys&gt;&lt;ref-type name="Report"&gt;27&lt;/ref-type&gt;&lt;contributors&gt;&lt;authors&gt;&lt;author&gt;MIRACLES (Multi-product Integrated bioRefinery of Algae: from Carbon dioxide and Light Energy to high-value Specialties), &lt;/author&gt;&lt;/authors&gt;&lt;secondary-authors&gt;&lt;author&gt;&lt;style face="underline" font="default" size="100%"&gt;http://miraclesproject.eu/publications.php&lt;/style&gt;&lt;/author&gt;&lt;/secondary-authors&gt;&lt;tertiary-authors&gt;&lt;author&gt;&lt;style face="underline" font="default" size="100%"&gt;http://miraclesproject.eu/publications.php&lt;/style&gt;&lt;/author&gt;&lt;/tertiary-authors&gt;&lt;/contributors&gt;&lt;titles&gt;&lt;title&gt;Project Final Report&lt;/title&gt;&lt;/titles&gt;&lt;volume&gt;Grant Agreement number: 613588&lt;/volume&gt;&lt;dates&gt;&lt;year&gt;2017&lt;/year&gt;&lt;pub-dates&gt;&lt;date&gt;31 October 2017&lt;/date&gt;&lt;/pub-dates&gt;&lt;/dates&gt;&lt;urls&gt;&lt;related-urls&gt;&lt;url&gt;&lt;style face="underline" font="default" size="100%"&gt;http://miraclesproject.eu/publications.php&lt;/style&gt;&lt;/url&gt;&lt;/related-urls&gt;&lt;/urls&gt;&lt;/record&gt;&lt;/Cite&gt;&lt;/EndNote&gt;</w:instrText>
      </w:r>
      <w:r w:rsidR="002410EF">
        <w:fldChar w:fldCharType="separate"/>
      </w:r>
      <w:r w:rsidR="002410EF">
        <w:rPr>
          <w:noProof/>
        </w:rPr>
        <w:t>(MIRACLES (Multi-product Integrated bioRefinery of Algae: from Carbon dioxide and Light Energy to high-value Specialties), 2017)</w:t>
      </w:r>
      <w:r w:rsidR="002410EF">
        <w:fldChar w:fldCharType="end"/>
      </w:r>
      <w:r w:rsidRPr="0034726D">
        <w:t>. SP = single product value chain, MP = multiproduct value chain</w:t>
      </w:r>
    </w:p>
    <w:tbl>
      <w:tblPr>
        <w:tblW w:w="9640" w:type="dxa"/>
        <w:tblInd w:w="-709" w:type="dxa"/>
        <w:tblLayout w:type="fixed"/>
        <w:tblLook w:val="04A0" w:firstRow="1" w:lastRow="0" w:firstColumn="1" w:lastColumn="0" w:noHBand="0" w:noVBand="1"/>
      </w:tblPr>
      <w:tblGrid>
        <w:gridCol w:w="3119"/>
        <w:gridCol w:w="1843"/>
        <w:gridCol w:w="1701"/>
        <w:gridCol w:w="2977"/>
      </w:tblGrid>
      <w:tr w:rsidR="004050AE" w:rsidRPr="0034726D" w14:paraId="763DC407" w14:textId="77777777" w:rsidTr="006848C9">
        <w:trPr>
          <w:trHeight w:val="300"/>
        </w:trPr>
        <w:tc>
          <w:tcPr>
            <w:tcW w:w="3119" w:type="dxa"/>
            <w:tcBorders>
              <w:top w:val="single" w:sz="2" w:space="0" w:color="auto"/>
              <w:left w:val="nil"/>
              <w:bottom w:val="single" w:sz="2" w:space="0" w:color="auto"/>
              <w:right w:val="nil"/>
            </w:tcBorders>
            <w:vAlign w:val="center"/>
          </w:tcPr>
          <w:p w14:paraId="295EA1E6" w14:textId="77777777" w:rsidR="004050AE" w:rsidRPr="0034726D" w:rsidRDefault="004050AE" w:rsidP="006848C9">
            <w:pPr>
              <w:spacing w:after="0"/>
              <w:ind w:firstLine="0"/>
            </w:pPr>
            <w:r w:rsidRPr="0034726D">
              <w:t>Product</w:t>
            </w:r>
          </w:p>
        </w:tc>
        <w:tc>
          <w:tcPr>
            <w:tcW w:w="1843" w:type="dxa"/>
            <w:tcBorders>
              <w:top w:val="single" w:sz="2" w:space="0" w:color="auto"/>
              <w:left w:val="nil"/>
              <w:bottom w:val="single" w:sz="2" w:space="0" w:color="auto"/>
              <w:right w:val="nil"/>
            </w:tcBorders>
            <w:noWrap/>
            <w:vAlign w:val="center"/>
          </w:tcPr>
          <w:p w14:paraId="2E75B2BF" w14:textId="77777777" w:rsidR="004050AE" w:rsidRPr="0034726D" w:rsidRDefault="004050AE" w:rsidP="006848C9">
            <w:pPr>
              <w:spacing w:after="0"/>
              <w:ind w:firstLine="0"/>
            </w:pPr>
            <w:r w:rsidRPr="0034726D">
              <w:t>Worst case value</w:t>
            </w:r>
          </w:p>
          <w:p w14:paraId="74571A15" w14:textId="1BB58C55" w:rsidR="004050AE" w:rsidRPr="0034726D" w:rsidRDefault="004050AE" w:rsidP="006848C9">
            <w:pPr>
              <w:spacing w:after="0"/>
              <w:ind w:firstLine="0"/>
              <w:rPr>
                <w:rFonts w:eastAsia="Times New Roman"/>
                <w:b/>
              </w:rPr>
            </w:pPr>
            <w:r w:rsidRPr="0034726D">
              <w:rPr>
                <w:rFonts w:eastAsia="Times New Roman"/>
                <w:b/>
              </w:rPr>
              <w:t>(</w:t>
            </w:r>
            <w:r w:rsidRPr="0034726D">
              <w:t>€</w:t>
            </w:r>
            <w:r w:rsidR="00CE29EB">
              <w:rPr>
                <w:vertAlign w:val="superscript"/>
              </w:rPr>
              <w:t xml:space="preserve"> </w:t>
            </w:r>
            <w:r w:rsidR="00377CD2" w:rsidRPr="00377CD2">
              <w:t>kg</w:t>
            </w:r>
            <w:r w:rsidR="00377CD2" w:rsidRPr="00377CD2">
              <w:rPr>
                <w:vertAlign w:val="superscript"/>
              </w:rPr>
              <w:t>-1</w:t>
            </w:r>
            <w:r w:rsidRPr="0034726D">
              <w:t xml:space="preserve"> product)</w:t>
            </w:r>
          </w:p>
        </w:tc>
        <w:tc>
          <w:tcPr>
            <w:tcW w:w="1701" w:type="dxa"/>
            <w:tcBorders>
              <w:top w:val="single" w:sz="2" w:space="0" w:color="auto"/>
              <w:left w:val="nil"/>
              <w:bottom w:val="single" w:sz="2" w:space="0" w:color="auto"/>
              <w:right w:val="nil"/>
            </w:tcBorders>
            <w:vAlign w:val="center"/>
          </w:tcPr>
          <w:p w14:paraId="4C908985" w14:textId="766C7D51" w:rsidR="004050AE" w:rsidRPr="0034726D" w:rsidRDefault="004050AE" w:rsidP="006848C9">
            <w:pPr>
              <w:spacing w:after="0"/>
              <w:ind w:firstLine="0"/>
            </w:pPr>
            <w:r w:rsidRPr="0034726D">
              <w:t>Best case value</w:t>
            </w:r>
            <w:r w:rsidR="00FF52B9">
              <w:t>*</w:t>
            </w:r>
          </w:p>
          <w:p w14:paraId="5FF890C0" w14:textId="42810F57" w:rsidR="004050AE" w:rsidRPr="0034726D" w:rsidRDefault="004050AE" w:rsidP="006848C9">
            <w:pPr>
              <w:spacing w:after="0"/>
              <w:ind w:firstLine="0"/>
              <w:rPr>
                <w:rFonts w:eastAsia="Times New Roman"/>
                <w:b/>
              </w:rPr>
            </w:pPr>
            <w:r w:rsidRPr="0034726D">
              <w:rPr>
                <w:rFonts w:eastAsia="Times New Roman"/>
                <w:b/>
              </w:rPr>
              <w:t>(</w:t>
            </w:r>
            <w:r w:rsidRPr="0034726D">
              <w:t>€</w:t>
            </w:r>
            <w:r w:rsidR="002E6EAE">
              <w:t xml:space="preserve"> </w:t>
            </w:r>
            <w:r w:rsidR="00377CD2" w:rsidRPr="00377CD2">
              <w:t>kg</w:t>
            </w:r>
            <w:r w:rsidR="00377CD2" w:rsidRPr="00377CD2">
              <w:rPr>
                <w:vertAlign w:val="superscript"/>
              </w:rPr>
              <w:t>-1</w:t>
            </w:r>
            <w:r w:rsidRPr="0034726D">
              <w:t xml:space="preserve"> product)</w:t>
            </w:r>
          </w:p>
        </w:tc>
        <w:tc>
          <w:tcPr>
            <w:tcW w:w="2977" w:type="dxa"/>
            <w:tcBorders>
              <w:top w:val="single" w:sz="2" w:space="0" w:color="auto"/>
              <w:left w:val="nil"/>
              <w:bottom w:val="single" w:sz="2" w:space="0" w:color="auto"/>
              <w:right w:val="nil"/>
            </w:tcBorders>
            <w:vAlign w:val="center"/>
          </w:tcPr>
          <w:p w14:paraId="5DD602FE" w14:textId="77777777" w:rsidR="004050AE" w:rsidRPr="0034726D" w:rsidRDefault="004050AE" w:rsidP="006848C9">
            <w:pPr>
              <w:spacing w:after="0"/>
              <w:ind w:firstLine="0"/>
            </w:pPr>
            <w:r w:rsidRPr="0034726D">
              <w:t>Application</w:t>
            </w:r>
          </w:p>
        </w:tc>
      </w:tr>
      <w:tr w:rsidR="004050AE" w:rsidRPr="0034726D" w14:paraId="7BD385FE" w14:textId="77777777" w:rsidTr="006848C9">
        <w:trPr>
          <w:trHeight w:val="300"/>
        </w:trPr>
        <w:tc>
          <w:tcPr>
            <w:tcW w:w="3119" w:type="dxa"/>
            <w:tcBorders>
              <w:top w:val="single" w:sz="2" w:space="0" w:color="auto"/>
              <w:left w:val="nil"/>
              <w:bottom w:val="single" w:sz="2" w:space="0" w:color="auto"/>
              <w:right w:val="nil"/>
            </w:tcBorders>
            <w:vAlign w:val="center"/>
          </w:tcPr>
          <w:p w14:paraId="3A96471D" w14:textId="77777777" w:rsidR="004050AE" w:rsidRPr="0034726D" w:rsidRDefault="004050AE" w:rsidP="006848C9">
            <w:pPr>
              <w:spacing w:after="0"/>
              <w:ind w:firstLine="0"/>
            </w:pPr>
            <w:r w:rsidRPr="0034726D">
              <w:t>Whole microalgae</w:t>
            </w:r>
          </w:p>
        </w:tc>
        <w:tc>
          <w:tcPr>
            <w:tcW w:w="1843" w:type="dxa"/>
            <w:tcBorders>
              <w:top w:val="single" w:sz="2" w:space="0" w:color="auto"/>
              <w:left w:val="nil"/>
              <w:bottom w:val="single" w:sz="2" w:space="0" w:color="auto"/>
              <w:right w:val="nil"/>
            </w:tcBorders>
            <w:noWrap/>
            <w:vAlign w:val="center"/>
          </w:tcPr>
          <w:p w14:paraId="32330611" w14:textId="77777777" w:rsidR="004050AE" w:rsidRPr="0034726D" w:rsidRDefault="004050AE" w:rsidP="006848C9">
            <w:pPr>
              <w:spacing w:after="0"/>
              <w:ind w:firstLine="0"/>
              <w:jc w:val="center"/>
            </w:pPr>
            <w:r w:rsidRPr="0034726D">
              <w:t>1.50</w:t>
            </w:r>
          </w:p>
        </w:tc>
        <w:tc>
          <w:tcPr>
            <w:tcW w:w="1701" w:type="dxa"/>
            <w:tcBorders>
              <w:top w:val="single" w:sz="2" w:space="0" w:color="auto"/>
              <w:left w:val="nil"/>
              <w:bottom w:val="single" w:sz="2" w:space="0" w:color="auto"/>
              <w:right w:val="nil"/>
            </w:tcBorders>
            <w:vAlign w:val="center"/>
          </w:tcPr>
          <w:p w14:paraId="6A7C8E8B" w14:textId="77777777" w:rsidR="004050AE" w:rsidRPr="0034726D" w:rsidRDefault="004050AE" w:rsidP="006848C9">
            <w:pPr>
              <w:spacing w:after="0"/>
              <w:ind w:firstLine="0"/>
              <w:jc w:val="center"/>
            </w:pPr>
            <w:r w:rsidRPr="0034726D">
              <w:t>3.00</w:t>
            </w:r>
          </w:p>
        </w:tc>
        <w:tc>
          <w:tcPr>
            <w:tcW w:w="2977" w:type="dxa"/>
            <w:tcBorders>
              <w:top w:val="single" w:sz="2" w:space="0" w:color="auto"/>
              <w:left w:val="nil"/>
              <w:bottom w:val="single" w:sz="2" w:space="0" w:color="auto"/>
              <w:right w:val="nil"/>
            </w:tcBorders>
            <w:vAlign w:val="center"/>
          </w:tcPr>
          <w:p w14:paraId="47755891" w14:textId="5F6068A9" w:rsidR="004050AE" w:rsidRPr="0034726D" w:rsidRDefault="006848C9" w:rsidP="006848C9">
            <w:pPr>
              <w:spacing w:after="0"/>
              <w:ind w:firstLine="0"/>
            </w:pPr>
            <w:r>
              <w:t>A</w:t>
            </w:r>
            <w:r w:rsidR="004050AE" w:rsidRPr="0034726D">
              <w:t>quaculture</w:t>
            </w:r>
            <w:r>
              <w:t xml:space="preserve"> feed</w:t>
            </w:r>
          </w:p>
        </w:tc>
      </w:tr>
      <w:tr w:rsidR="004050AE" w:rsidRPr="0034726D" w14:paraId="37EFF871" w14:textId="77777777" w:rsidTr="006848C9">
        <w:trPr>
          <w:trHeight w:val="300"/>
        </w:trPr>
        <w:tc>
          <w:tcPr>
            <w:tcW w:w="3119" w:type="dxa"/>
            <w:tcBorders>
              <w:top w:val="single" w:sz="2" w:space="0" w:color="auto"/>
              <w:left w:val="nil"/>
              <w:bottom w:val="single" w:sz="2" w:space="0" w:color="auto"/>
              <w:right w:val="nil"/>
            </w:tcBorders>
            <w:vAlign w:val="center"/>
          </w:tcPr>
          <w:p w14:paraId="7CC860DF" w14:textId="77777777" w:rsidR="004050AE" w:rsidRPr="0034726D" w:rsidRDefault="004050AE" w:rsidP="006848C9">
            <w:pPr>
              <w:spacing w:after="0"/>
              <w:ind w:firstLine="0"/>
            </w:pPr>
            <w:r w:rsidRPr="0034726D">
              <w:t>Broken microalgae</w:t>
            </w:r>
          </w:p>
        </w:tc>
        <w:tc>
          <w:tcPr>
            <w:tcW w:w="1843" w:type="dxa"/>
            <w:tcBorders>
              <w:top w:val="single" w:sz="2" w:space="0" w:color="auto"/>
              <w:left w:val="nil"/>
              <w:bottom w:val="single" w:sz="2" w:space="0" w:color="auto"/>
              <w:right w:val="nil"/>
            </w:tcBorders>
            <w:noWrap/>
            <w:vAlign w:val="center"/>
          </w:tcPr>
          <w:p w14:paraId="2E39581A" w14:textId="77777777" w:rsidR="004050AE" w:rsidRPr="0034726D" w:rsidRDefault="004050AE" w:rsidP="006848C9">
            <w:pPr>
              <w:spacing w:after="0"/>
              <w:ind w:firstLine="0"/>
              <w:jc w:val="center"/>
            </w:pPr>
            <w:r w:rsidRPr="0034726D">
              <w:t>2.00</w:t>
            </w:r>
          </w:p>
        </w:tc>
        <w:tc>
          <w:tcPr>
            <w:tcW w:w="1701" w:type="dxa"/>
            <w:tcBorders>
              <w:top w:val="single" w:sz="2" w:space="0" w:color="auto"/>
              <w:left w:val="nil"/>
              <w:bottom w:val="single" w:sz="2" w:space="0" w:color="auto"/>
              <w:right w:val="nil"/>
            </w:tcBorders>
            <w:vAlign w:val="center"/>
          </w:tcPr>
          <w:p w14:paraId="68F5B87B" w14:textId="77777777" w:rsidR="004050AE" w:rsidRPr="0034726D" w:rsidRDefault="004050AE" w:rsidP="006848C9">
            <w:pPr>
              <w:spacing w:after="0"/>
              <w:ind w:firstLine="0"/>
              <w:jc w:val="center"/>
            </w:pPr>
            <w:r w:rsidRPr="0034726D">
              <w:t>3.00</w:t>
            </w:r>
          </w:p>
        </w:tc>
        <w:tc>
          <w:tcPr>
            <w:tcW w:w="2977" w:type="dxa"/>
            <w:tcBorders>
              <w:top w:val="single" w:sz="2" w:space="0" w:color="auto"/>
              <w:left w:val="nil"/>
              <w:bottom w:val="single" w:sz="2" w:space="0" w:color="auto"/>
              <w:right w:val="nil"/>
            </w:tcBorders>
            <w:vAlign w:val="center"/>
          </w:tcPr>
          <w:p w14:paraId="35B33B20" w14:textId="21DBF1B9" w:rsidR="004050AE" w:rsidRPr="0034726D" w:rsidRDefault="006848C9" w:rsidP="006848C9">
            <w:pPr>
              <w:spacing w:after="0"/>
              <w:ind w:firstLine="0"/>
            </w:pPr>
            <w:r>
              <w:t>A</w:t>
            </w:r>
            <w:r w:rsidR="004050AE" w:rsidRPr="0034726D">
              <w:t>quaculture</w:t>
            </w:r>
            <w:r>
              <w:t xml:space="preserve"> feed</w:t>
            </w:r>
          </w:p>
        </w:tc>
      </w:tr>
      <w:tr w:rsidR="004050AE" w:rsidRPr="0034726D" w14:paraId="50284BE8" w14:textId="77777777" w:rsidTr="006848C9">
        <w:trPr>
          <w:trHeight w:val="300"/>
        </w:trPr>
        <w:tc>
          <w:tcPr>
            <w:tcW w:w="3119" w:type="dxa"/>
            <w:tcBorders>
              <w:top w:val="single" w:sz="2" w:space="0" w:color="auto"/>
              <w:left w:val="nil"/>
              <w:bottom w:val="single" w:sz="2" w:space="0" w:color="auto"/>
              <w:right w:val="nil"/>
            </w:tcBorders>
            <w:vAlign w:val="center"/>
          </w:tcPr>
          <w:p w14:paraId="0C1ADB46" w14:textId="77777777" w:rsidR="004050AE" w:rsidRPr="0034726D" w:rsidRDefault="004050AE" w:rsidP="006848C9">
            <w:pPr>
              <w:spacing w:after="0"/>
              <w:ind w:firstLine="0"/>
            </w:pPr>
            <w:r w:rsidRPr="0034726D">
              <w:t>Soluble proteins</w:t>
            </w:r>
          </w:p>
        </w:tc>
        <w:tc>
          <w:tcPr>
            <w:tcW w:w="1843" w:type="dxa"/>
            <w:tcBorders>
              <w:top w:val="single" w:sz="2" w:space="0" w:color="auto"/>
              <w:left w:val="nil"/>
              <w:bottom w:val="single" w:sz="2" w:space="0" w:color="auto"/>
              <w:right w:val="nil"/>
            </w:tcBorders>
            <w:noWrap/>
            <w:vAlign w:val="center"/>
          </w:tcPr>
          <w:p w14:paraId="7D5AC632" w14:textId="77777777" w:rsidR="004050AE" w:rsidRPr="0034726D" w:rsidRDefault="004050AE" w:rsidP="006848C9">
            <w:pPr>
              <w:spacing w:after="0"/>
              <w:ind w:firstLine="0"/>
              <w:jc w:val="center"/>
            </w:pPr>
            <w:r w:rsidRPr="0034726D">
              <w:t>4.75</w:t>
            </w:r>
          </w:p>
        </w:tc>
        <w:tc>
          <w:tcPr>
            <w:tcW w:w="1701" w:type="dxa"/>
            <w:tcBorders>
              <w:top w:val="single" w:sz="2" w:space="0" w:color="auto"/>
              <w:left w:val="nil"/>
              <w:bottom w:val="single" w:sz="2" w:space="0" w:color="auto"/>
              <w:right w:val="nil"/>
            </w:tcBorders>
            <w:vAlign w:val="center"/>
          </w:tcPr>
          <w:p w14:paraId="1E726E18" w14:textId="77777777" w:rsidR="004050AE" w:rsidRPr="0034726D" w:rsidRDefault="004050AE" w:rsidP="006848C9">
            <w:pPr>
              <w:spacing w:after="0"/>
              <w:ind w:firstLine="0"/>
              <w:jc w:val="center"/>
            </w:pPr>
            <w:r w:rsidRPr="0034726D">
              <w:t>8.25</w:t>
            </w:r>
          </w:p>
        </w:tc>
        <w:tc>
          <w:tcPr>
            <w:tcW w:w="2977" w:type="dxa"/>
            <w:tcBorders>
              <w:top w:val="single" w:sz="2" w:space="0" w:color="auto"/>
              <w:left w:val="nil"/>
              <w:bottom w:val="single" w:sz="2" w:space="0" w:color="auto"/>
              <w:right w:val="nil"/>
            </w:tcBorders>
            <w:vAlign w:val="center"/>
          </w:tcPr>
          <w:p w14:paraId="26F640FF" w14:textId="77777777" w:rsidR="004050AE" w:rsidRPr="0034726D" w:rsidRDefault="004050AE" w:rsidP="006848C9">
            <w:pPr>
              <w:spacing w:after="0"/>
              <w:ind w:firstLine="0"/>
            </w:pPr>
            <w:r w:rsidRPr="0034726D">
              <w:t>Soluble proteins with functionality for food/feed</w:t>
            </w:r>
          </w:p>
        </w:tc>
      </w:tr>
      <w:tr w:rsidR="004050AE" w:rsidRPr="0034726D" w14:paraId="1A561CA9" w14:textId="77777777" w:rsidTr="006848C9">
        <w:trPr>
          <w:trHeight w:val="300"/>
        </w:trPr>
        <w:tc>
          <w:tcPr>
            <w:tcW w:w="3119" w:type="dxa"/>
            <w:tcBorders>
              <w:top w:val="single" w:sz="2" w:space="0" w:color="auto"/>
              <w:left w:val="nil"/>
              <w:bottom w:val="single" w:sz="2" w:space="0" w:color="auto"/>
              <w:right w:val="nil"/>
            </w:tcBorders>
            <w:vAlign w:val="center"/>
          </w:tcPr>
          <w:p w14:paraId="34F4D1E2" w14:textId="77777777" w:rsidR="004050AE" w:rsidRPr="0034726D" w:rsidRDefault="004050AE" w:rsidP="006848C9">
            <w:pPr>
              <w:spacing w:after="0"/>
              <w:ind w:firstLine="0"/>
            </w:pPr>
            <w:r w:rsidRPr="0034726D">
              <w:t>Pigments (in oil)</w:t>
            </w:r>
          </w:p>
        </w:tc>
        <w:tc>
          <w:tcPr>
            <w:tcW w:w="1843" w:type="dxa"/>
            <w:tcBorders>
              <w:top w:val="single" w:sz="2" w:space="0" w:color="auto"/>
              <w:left w:val="nil"/>
              <w:bottom w:val="single" w:sz="2" w:space="0" w:color="auto"/>
              <w:right w:val="nil"/>
            </w:tcBorders>
            <w:noWrap/>
            <w:vAlign w:val="center"/>
          </w:tcPr>
          <w:p w14:paraId="2F249355" w14:textId="77777777" w:rsidR="004050AE" w:rsidRPr="0034726D" w:rsidRDefault="004050AE" w:rsidP="006848C9">
            <w:pPr>
              <w:spacing w:after="0"/>
              <w:ind w:firstLine="0"/>
              <w:jc w:val="center"/>
            </w:pPr>
            <w:r w:rsidRPr="0034726D">
              <w:t>13.75</w:t>
            </w:r>
          </w:p>
        </w:tc>
        <w:tc>
          <w:tcPr>
            <w:tcW w:w="1701" w:type="dxa"/>
            <w:tcBorders>
              <w:top w:val="single" w:sz="2" w:space="0" w:color="auto"/>
              <w:left w:val="nil"/>
              <w:bottom w:val="single" w:sz="2" w:space="0" w:color="auto"/>
              <w:right w:val="nil"/>
            </w:tcBorders>
            <w:vAlign w:val="center"/>
          </w:tcPr>
          <w:p w14:paraId="2935019E" w14:textId="77777777" w:rsidR="004050AE" w:rsidRPr="0034726D" w:rsidRDefault="004050AE" w:rsidP="006848C9">
            <w:pPr>
              <w:spacing w:after="0"/>
              <w:ind w:firstLine="0"/>
              <w:jc w:val="center"/>
            </w:pPr>
            <w:r w:rsidRPr="0034726D">
              <w:t>31.25</w:t>
            </w:r>
          </w:p>
        </w:tc>
        <w:tc>
          <w:tcPr>
            <w:tcW w:w="2977" w:type="dxa"/>
            <w:tcBorders>
              <w:top w:val="single" w:sz="2" w:space="0" w:color="auto"/>
              <w:left w:val="nil"/>
              <w:bottom w:val="single" w:sz="2" w:space="0" w:color="auto"/>
              <w:right w:val="nil"/>
            </w:tcBorders>
            <w:vAlign w:val="center"/>
          </w:tcPr>
          <w:p w14:paraId="718BC6CA" w14:textId="77777777" w:rsidR="004050AE" w:rsidRPr="0034726D" w:rsidRDefault="004050AE" w:rsidP="006848C9">
            <w:pPr>
              <w:spacing w:after="0"/>
              <w:ind w:firstLine="0"/>
            </w:pPr>
            <w:r w:rsidRPr="0034726D">
              <w:t>Value based on the composition of the extract, i.e. pigment content</w:t>
            </w:r>
          </w:p>
        </w:tc>
      </w:tr>
      <w:tr w:rsidR="004050AE" w:rsidRPr="0034726D" w14:paraId="2F64BCDF" w14:textId="77777777" w:rsidTr="006848C9">
        <w:trPr>
          <w:trHeight w:val="300"/>
        </w:trPr>
        <w:tc>
          <w:tcPr>
            <w:tcW w:w="3119" w:type="dxa"/>
            <w:tcBorders>
              <w:top w:val="single" w:sz="2" w:space="0" w:color="auto"/>
              <w:left w:val="nil"/>
              <w:bottom w:val="single" w:sz="2" w:space="0" w:color="auto"/>
              <w:right w:val="nil"/>
            </w:tcBorders>
            <w:vAlign w:val="center"/>
          </w:tcPr>
          <w:p w14:paraId="74963ACF" w14:textId="77777777" w:rsidR="004050AE" w:rsidRPr="0034726D" w:rsidRDefault="004050AE" w:rsidP="006848C9">
            <w:pPr>
              <w:spacing w:after="0"/>
              <w:ind w:firstLine="0"/>
            </w:pPr>
            <w:r w:rsidRPr="0034726D">
              <w:t>Oil</w:t>
            </w:r>
          </w:p>
        </w:tc>
        <w:tc>
          <w:tcPr>
            <w:tcW w:w="1843" w:type="dxa"/>
            <w:tcBorders>
              <w:top w:val="single" w:sz="2" w:space="0" w:color="auto"/>
              <w:left w:val="nil"/>
              <w:bottom w:val="single" w:sz="2" w:space="0" w:color="auto"/>
              <w:right w:val="nil"/>
            </w:tcBorders>
            <w:noWrap/>
            <w:vAlign w:val="center"/>
          </w:tcPr>
          <w:p w14:paraId="425B18FA" w14:textId="77777777" w:rsidR="004050AE" w:rsidRPr="0034726D" w:rsidRDefault="004050AE" w:rsidP="006848C9">
            <w:pPr>
              <w:spacing w:after="0"/>
              <w:ind w:firstLine="0"/>
              <w:jc w:val="center"/>
            </w:pPr>
            <w:r w:rsidRPr="0034726D">
              <w:t>10.50</w:t>
            </w:r>
          </w:p>
        </w:tc>
        <w:tc>
          <w:tcPr>
            <w:tcW w:w="1701" w:type="dxa"/>
            <w:tcBorders>
              <w:top w:val="single" w:sz="2" w:space="0" w:color="auto"/>
              <w:left w:val="nil"/>
              <w:bottom w:val="single" w:sz="2" w:space="0" w:color="auto"/>
              <w:right w:val="nil"/>
            </w:tcBorders>
            <w:vAlign w:val="center"/>
          </w:tcPr>
          <w:p w14:paraId="3BD9F960" w14:textId="77777777" w:rsidR="004050AE" w:rsidRPr="0034726D" w:rsidRDefault="004050AE" w:rsidP="006848C9">
            <w:pPr>
              <w:spacing w:after="0"/>
              <w:ind w:firstLine="0"/>
              <w:jc w:val="center"/>
            </w:pPr>
            <w:r w:rsidRPr="0034726D">
              <w:t>29.50</w:t>
            </w:r>
          </w:p>
        </w:tc>
        <w:tc>
          <w:tcPr>
            <w:tcW w:w="2977" w:type="dxa"/>
            <w:tcBorders>
              <w:top w:val="single" w:sz="2" w:space="0" w:color="auto"/>
              <w:left w:val="nil"/>
              <w:bottom w:val="single" w:sz="2" w:space="0" w:color="auto"/>
              <w:right w:val="nil"/>
            </w:tcBorders>
            <w:vAlign w:val="center"/>
          </w:tcPr>
          <w:p w14:paraId="3440A773" w14:textId="77777777" w:rsidR="004050AE" w:rsidRPr="0034726D" w:rsidRDefault="004050AE" w:rsidP="006848C9">
            <w:pPr>
              <w:spacing w:after="0"/>
              <w:ind w:firstLine="0"/>
            </w:pPr>
            <w:r w:rsidRPr="0034726D">
              <w:t>Range from bulk lipids to specialties</w:t>
            </w:r>
          </w:p>
        </w:tc>
      </w:tr>
      <w:tr w:rsidR="004050AE" w:rsidRPr="0034726D" w14:paraId="20813E09" w14:textId="77777777" w:rsidTr="006848C9">
        <w:trPr>
          <w:trHeight w:val="300"/>
        </w:trPr>
        <w:tc>
          <w:tcPr>
            <w:tcW w:w="3119" w:type="dxa"/>
            <w:tcBorders>
              <w:top w:val="single" w:sz="2" w:space="0" w:color="auto"/>
              <w:left w:val="nil"/>
              <w:bottom w:val="single" w:sz="2" w:space="0" w:color="auto"/>
              <w:right w:val="nil"/>
            </w:tcBorders>
            <w:vAlign w:val="center"/>
          </w:tcPr>
          <w:p w14:paraId="46AE8589" w14:textId="77777777" w:rsidR="004050AE" w:rsidRPr="0034726D" w:rsidRDefault="004050AE" w:rsidP="006848C9">
            <w:pPr>
              <w:spacing w:after="0"/>
              <w:ind w:firstLine="0"/>
            </w:pPr>
            <w:r w:rsidRPr="0034726D">
              <w:t>Polysaccharides</w:t>
            </w:r>
          </w:p>
        </w:tc>
        <w:tc>
          <w:tcPr>
            <w:tcW w:w="1843" w:type="dxa"/>
            <w:tcBorders>
              <w:top w:val="single" w:sz="2" w:space="0" w:color="auto"/>
              <w:left w:val="nil"/>
              <w:bottom w:val="single" w:sz="2" w:space="0" w:color="auto"/>
              <w:right w:val="nil"/>
            </w:tcBorders>
            <w:noWrap/>
            <w:vAlign w:val="center"/>
          </w:tcPr>
          <w:p w14:paraId="3045C066" w14:textId="77777777" w:rsidR="004050AE" w:rsidRPr="0034726D" w:rsidRDefault="004050AE" w:rsidP="006848C9">
            <w:pPr>
              <w:spacing w:after="0"/>
              <w:ind w:firstLine="0"/>
              <w:jc w:val="center"/>
            </w:pPr>
            <w:r w:rsidRPr="0034726D">
              <w:t>0.75</w:t>
            </w:r>
          </w:p>
        </w:tc>
        <w:tc>
          <w:tcPr>
            <w:tcW w:w="1701" w:type="dxa"/>
            <w:tcBorders>
              <w:top w:val="single" w:sz="2" w:space="0" w:color="auto"/>
              <w:left w:val="nil"/>
              <w:bottom w:val="single" w:sz="2" w:space="0" w:color="auto"/>
              <w:right w:val="nil"/>
            </w:tcBorders>
            <w:vAlign w:val="center"/>
          </w:tcPr>
          <w:p w14:paraId="7EF2C48B" w14:textId="77777777" w:rsidR="004050AE" w:rsidRPr="0034726D" w:rsidRDefault="004050AE" w:rsidP="006848C9">
            <w:pPr>
              <w:spacing w:after="0"/>
              <w:ind w:firstLine="0"/>
              <w:jc w:val="center"/>
            </w:pPr>
            <w:r w:rsidRPr="0034726D">
              <w:t>2.00</w:t>
            </w:r>
          </w:p>
        </w:tc>
        <w:tc>
          <w:tcPr>
            <w:tcW w:w="2977" w:type="dxa"/>
            <w:tcBorders>
              <w:top w:val="single" w:sz="2" w:space="0" w:color="auto"/>
              <w:left w:val="nil"/>
              <w:bottom w:val="single" w:sz="2" w:space="0" w:color="auto"/>
              <w:right w:val="nil"/>
            </w:tcBorders>
            <w:vAlign w:val="center"/>
          </w:tcPr>
          <w:p w14:paraId="426B113E" w14:textId="77777777" w:rsidR="004050AE" w:rsidRPr="0034726D" w:rsidRDefault="004050AE" w:rsidP="006848C9">
            <w:pPr>
              <w:spacing w:after="0"/>
              <w:ind w:firstLine="0"/>
            </w:pPr>
            <w:r w:rsidRPr="0034726D">
              <w:t>Range from biopolymers to feed/food</w:t>
            </w:r>
          </w:p>
        </w:tc>
      </w:tr>
      <w:tr w:rsidR="004050AE" w:rsidRPr="0034726D" w14:paraId="5FFB263D" w14:textId="77777777" w:rsidTr="006848C9">
        <w:trPr>
          <w:trHeight w:val="300"/>
        </w:trPr>
        <w:tc>
          <w:tcPr>
            <w:tcW w:w="3119" w:type="dxa"/>
            <w:tcBorders>
              <w:top w:val="single" w:sz="2" w:space="0" w:color="auto"/>
              <w:left w:val="nil"/>
              <w:bottom w:val="single" w:sz="2" w:space="0" w:color="auto"/>
              <w:right w:val="nil"/>
            </w:tcBorders>
            <w:vAlign w:val="center"/>
          </w:tcPr>
          <w:p w14:paraId="19358FD3" w14:textId="77777777" w:rsidR="004050AE" w:rsidRPr="0034726D" w:rsidRDefault="004050AE" w:rsidP="006848C9">
            <w:pPr>
              <w:spacing w:after="0"/>
              <w:ind w:firstLine="0"/>
            </w:pPr>
            <w:r w:rsidRPr="0034726D">
              <w:t>Peptide rich mix (MP1)</w:t>
            </w:r>
          </w:p>
        </w:tc>
        <w:tc>
          <w:tcPr>
            <w:tcW w:w="1843" w:type="dxa"/>
            <w:tcBorders>
              <w:top w:val="single" w:sz="2" w:space="0" w:color="auto"/>
              <w:left w:val="nil"/>
              <w:bottom w:val="single" w:sz="2" w:space="0" w:color="auto"/>
              <w:right w:val="nil"/>
            </w:tcBorders>
            <w:noWrap/>
            <w:vAlign w:val="center"/>
          </w:tcPr>
          <w:p w14:paraId="36DB601A" w14:textId="77777777" w:rsidR="004050AE" w:rsidRPr="0034726D" w:rsidRDefault="004050AE" w:rsidP="006848C9">
            <w:pPr>
              <w:spacing w:after="0"/>
              <w:ind w:firstLine="0"/>
              <w:jc w:val="center"/>
            </w:pPr>
            <w:r w:rsidRPr="0034726D">
              <w:t>8.75</w:t>
            </w:r>
          </w:p>
        </w:tc>
        <w:tc>
          <w:tcPr>
            <w:tcW w:w="1701" w:type="dxa"/>
            <w:tcBorders>
              <w:top w:val="single" w:sz="2" w:space="0" w:color="auto"/>
              <w:left w:val="nil"/>
              <w:bottom w:val="single" w:sz="2" w:space="0" w:color="auto"/>
              <w:right w:val="nil"/>
            </w:tcBorders>
            <w:vAlign w:val="center"/>
          </w:tcPr>
          <w:p w14:paraId="1902A61B" w14:textId="77777777" w:rsidR="004050AE" w:rsidRPr="0034726D" w:rsidRDefault="004050AE" w:rsidP="006848C9">
            <w:pPr>
              <w:spacing w:after="0"/>
              <w:ind w:firstLine="0"/>
              <w:jc w:val="center"/>
            </w:pPr>
            <w:r w:rsidRPr="0034726D">
              <w:t>25.25</w:t>
            </w:r>
          </w:p>
        </w:tc>
        <w:tc>
          <w:tcPr>
            <w:tcW w:w="2977" w:type="dxa"/>
            <w:tcBorders>
              <w:top w:val="single" w:sz="2" w:space="0" w:color="auto"/>
              <w:left w:val="nil"/>
              <w:bottom w:val="single" w:sz="2" w:space="0" w:color="auto"/>
              <w:right w:val="nil"/>
            </w:tcBorders>
            <w:vAlign w:val="center"/>
          </w:tcPr>
          <w:p w14:paraId="15AB196D" w14:textId="77777777" w:rsidR="004050AE" w:rsidRPr="0034726D" w:rsidRDefault="004050AE" w:rsidP="006848C9">
            <w:pPr>
              <w:spacing w:after="0"/>
              <w:ind w:firstLine="0"/>
            </w:pPr>
            <w:r w:rsidRPr="0034726D">
              <w:t>For antimicrobial use in food</w:t>
            </w:r>
          </w:p>
        </w:tc>
      </w:tr>
      <w:tr w:rsidR="004050AE" w:rsidRPr="0034726D" w14:paraId="3A613D66" w14:textId="77777777" w:rsidTr="006848C9">
        <w:trPr>
          <w:trHeight w:val="300"/>
        </w:trPr>
        <w:tc>
          <w:tcPr>
            <w:tcW w:w="3119" w:type="dxa"/>
            <w:tcBorders>
              <w:top w:val="single" w:sz="2" w:space="0" w:color="auto"/>
              <w:left w:val="nil"/>
              <w:bottom w:val="single" w:sz="2" w:space="0" w:color="auto"/>
              <w:right w:val="nil"/>
            </w:tcBorders>
            <w:vAlign w:val="center"/>
          </w:tcPr>
          <w:p w14:paraId="40F6E27A" w14:textId="77777777" w:rsidR="004050AE" w:rsidRPr="0034726D" w:rsidRDefault="004050AE" w:rsidP="006848C9">
            <w:pPr>
              <w:spacing w:after="0"/>
              <w:ind w:firstLine="0"/>
            </w:pPr>
            <w:r w:rsidRPr="0034726D">
              <w:t>Peptide rich mix (MP2)</w:t>
            </w:r>
          </w:p>
        </w:tc>
        <w:tc>
          <w:tcPr>
            <w:tcW w:w="1843" w:type="dxa"/>
            <w:tcBorders>
              <w:top w:val="single" w:sz="2" w:space="0" w:color="auto"/>
              <w:left w:val="nil"/>
              <w:bottom w:val="single" w:sz="2" w:space="0" w:color="auto"/>
              <w:right w:val="nil"/>
            </w:tcBorders>
            <w:noWrap/>
            <w:vAlign w:val="center"/>
          </w:tcPr>
          <w:p w14:paraId="5A5B46DF" w14:textId="77777777" w:rsidR="004050AE" w:rsidRPr="0034726D" w:rsidRDefault="004050AE" w:rsidP="006848C9">
            <w:pPr>
              <w:spacing w:after="0"/>
              <w:ind w:firstLine="0"/>
              <w:jc w:val="center"/>
            </w:pPr>
            <w:r w:rsidRPr="0034726D">
              <w:t>5.25</w:t>
            </w:r>
          </w:p>
        </w:tc>
        <w:tc>
          <w:tcPr>
            <w:tcW w:w="1701" w:type="dxa"/>
            <w:tcBorders>
              <w:top w:val="single" w:sz="2" w:space="0" w:color="auto"/>
              <w:left w:val="nil"/>
              <w:bottom w:val="single" w:sz="2" w:space="0" w:color="auto"/>
              <w:right w:val="nil"/>
            </w:tcBorders>
            <w:vAlign w:val="center"/>
          </w:tcPr>
          <w:p w14:paraId="7ABAD012" w14:textId="77777777" w:rsidR="004050AE" w:rsidRPr="0034726D" w:rsidRDefault="004050AE" w:rsidP="006848C9">
            <w:pPr>
              <w:spacing w:after="0"/>
              <w:ind w:firstLine="0"/>
              <w:jc w:val="center"/>
            </w:pPr>
            <w:r w:rsidRPr="0034726D">
              <w:t>14.75</w:t>
            </w:r>
          </w:p>
        </w:tc>
        <w:tc>
          <w:tcPr>
            <w:tcW w:w="2977" w:type="dxa"/>
            <w:tcBorders>
              <w:top w:val="single" w:sz="2" w:space="0" w:color="auto"/>
              <w:left w:val="nil"/>
              <w:bottom w:val="single" w:sz="2" w:space="0" w:color="auto"/>
              <w:right w:val="nil"/>
            </w:tcBorders>
            <w:vAlign w:val="center"/>
          </w:tcPr>
          <w:p w14:paraId="6BCD346D" w14:textId="77777777" w:rsidR="004050AE" w:rsidRPr="0034726D" w:rsidRDefault="004050AE" w:rsidP="006848C9">
            <w:pPr>
              <w:spacing w:after="0"/>
              <w:ind w:firstLine="0"/>
            </w:pPr>
            <w:r w:rsidRPr="0034726D">
              <w:t>For antimicrobial use in food</w:t>
            </w:r>
          </w:p>
        </w:tc>
      </w:tr>
      <w:tr w:rsidR="004050AE" w:rsidRPr="0034726D" w14:paraId="3FF466AB" w14:textId="77777777" w:rsidTr="006848C9">
        <w:trPr>
          <w:trHeight w:val="300"/>
        </w:trPr>
        <w:tc>
          <w:tcPr>
            <w:tcW w:w="3119" w:type="dxa"/>
            <w:tcBorders>
              <w:top w:val="single" w:sz="2" w:space="0" w:color="auto"/>
              <w:left w:val="nil"/>
              <w:bottom w:val="single" w:sz="2" w:space="0" w:color="auto"/>
              <w:right w:val="nil"/>
            </w:tcBorders>
            <w:vAlign w:val="center"/>
          </w:tcPr>
          <w:p w14:paraId="3F7D3903" w14:textId="467996BC" w:rsidR="004050AE" w:rsidRPr="0034726D" w:rsidRDefault="004050AE" w:rsidP="006848C9">
            <w:pPr>
              <w:spacing w:after="0"/>
              <w:ind w:firstLine="0"/>
            </w:pPr>
            <w:r w:rsidRPr="0034726D">
              <w:t>Peptide rich mix (MP3</w:t>
            </w:r>
            <w:r w:rsidR="00377CD2">
              <w:t>&amp;</w:t>
            </w:r>
            <w:r w:rsidRPr="0034726D">
              <w:t>4)</w:t>
            </w:r>
          </w:p>
        </w:tc>
        <w:tc>
          <w:tcPr>
            <w:tcW w:w="1843" w:type="dxa"/>
            <w:tcBorders>
              <w:top w:val="single" w:sz="2" w:space="0" w:color="auto"/>
              <w:left w:val="nil"/>
              <w:bottom w:val="single" w:sz="2" w:space="0" w:color="auto"/>
              <w:right w:val="nil"/>
            </w:tcBorders>
            <w:noWrap/>
            <w:vAlign w:val="center"/>
          </w:tcPr>
          <w:p w14:paraId="42010274" w14:textId="77777777" w:rsidR="004050AE" w:rsidRPr="0034726D" w:rsidRDefault="004050AE" w:rsidP="006848C9">
            <w:pPr>
              <w:spacing w:after="0"/>
              <w:ind w:firstLine="0"/>
              <w:jc w:val="center"/>
            </w:pPr>
            <w:r w:rsidRPr="0034726D">
              <w:t>7.75</w:t>
            </w:r>
          </w:p>
        </w:tc>
        <w:tc>
          <w:tcPr>
            <w:tcW w:w="1701" w:type="dxa"/>
            <w:tcBorders>
              <w:top w:val="single" w:sz="2" w:space="0" w:color="auto"/>
              <w:left w:val="nil"/>
              <w:bottom w:val="single" w:sz="2" w:space="0" w:color="auto"/>
              <w:right w:val="nil"/>
            </w:tcBorders>
            <w:vAlign w:val="center"/>
          </w:tcPr>
          <w:p w14:paraId="3BC7F83A" w14:textId="77777777" w:rsidR="004050AE" w:rsidRPr="0034726D" w:rsidRDefault="004050AE" w:rsidP="006848C9">
            <w:pPr>
              <w:spacing w:after="0"/>
              <w:ind w:firstLine="0"/>
              <w:jc w:val="center"/>
            </w:pPr>
            <w:r w:rsidRPr="0034726D">
              <w:t>22.25</w:t>
            </w:r>
          </w:p>
        </w:tc>
        <w:tc>
          <w:tcPr>
            <w:tcW w:w="2977" w:type="dxa"/>
            <w:tcBorders>
              <w:top w:val="single" w:sz="2" w:space="0" w:color="auto"/>
              <w:left w:val="nil"/>
              <w:bottom w:val="single" w:sz="2" w:space="0" w:color="auto"/>
              <w:right w:val="nil"/>
            </w:tcBorders>
            <w:vAlign w:val="center"/>
          </w:tcPr>
          <w:p w14:paraId="018AABFB" w14:textId="77777777" w:rsidR="004050AE" w:rsidRPr="0034726D" w:rsidRDefault="004050AE" w:rsidP="006848C9">
            <w:pPr>
              <w:spacing w:after="0"/>
              <w:ind w:firstLine="0"/>
            </w:pPr>
            <w:r w:rsidRPr="0034726D">
              <w:t>For antimicrobial use in food</w:t>
            </w:r>
          </w:p>
        </w:tc>
      </w:tr>
      <w:tr w:rsidR="004050AE" w:rsidRPr="0034726D" w14:paraId="6B34E2A8" w14:textId="77777777" w:rsidTr="006848C9">
        <w:trPr>
          <w:trHeight w:val="300"/>
        </w:trPr>
        <w:tc>
          <w:tcPr>
            <w:tcW w:w="3119" w:type="dxa"/>
            <w:tcBorders>
              <w:top w:val="single" w:sz="2" w:space="0" w:color="auto"/>
              <w:left w:val="nil"/>
              <w:bottom w:val="single" w:sz="2" w:space="0" w:color="auto"/>
              <w:right w:val="nil"/>
            </w:tcBorders>
            <w:vAlign w:val="center"/>
          </w:tcPr>
          <w:p w14:paraId="1E138797" w14:textId="77777777" w:rsidR="004050AE" w:rsidRPr="0034726D" w:rsidRDefault="004050AE" w:rsidP="006848C9">
            <w:pPr>
              <w:spacing w:after="0"/>
              <w:ind w:firstLine="0"/>
            </w:pPr>
            <w:r w:rsidRPr="0034726D">
              <w:t>Monosaccharides (with salts)</w:t>
            </w:r>
          </w:p>
        </w:tc>
        <w:tc>
          <w:tcPr>
            <w:tcW w:w="1843" w:type="dxa"/>
            <w:tcBorders>
              <w:top w:val="single" w:sz="2" w:space="0" w:color="auto"/>
              <w:left w:val="nil"/>
              <w:bottom w:val="single" w:sz="2" w:space="0" w:color="auto"/>
              <w:right w:val="nil"/>
            </w:tcBorders>
            <w:noWrap/>
            <w:vAlign w:val="center"/>
          </w:tcPr>
          <w:p w14:paraId="6E456626" w14:textId="77777777" w:rsidR="004050AE" w:rsidRPr="0034726D" w:rsidRDefault="004050AE" w:rsidP="006848C9">
            <w:pPr>
              <w:spacing w:after="0"/>
              <w:ind w:firstLine="0"/>
              <w:jc w:val="center"/>
            </w:pPr>
            <w:r w:rsidRPr="0034726D">
              <w:t>0</w:t>
            </w:r>
          </w:p>
        </w:tc>
        <w:tc>
          <w:tcPr>
            <w:tcW w:w="1701" w:type="dxa"/>
            <w:tcBorders>
              <w:top w:val="single" w:sz="2" w:space="0" w:color="auto"/>
              <w:left w:val="nil"/>
              <w:bottom w:val="single" w:sz="2" w:space="0" w:color="auto"/>
              <w:right w:val="nil"/>
            </w:tcBorders>
            <w:vAlign w:val="center"/>
          </w:tcPr>
          <w:p w14:paraId="776CA5C7" w14:textId="77777777" w:rsidR="004050AE" w:rsidRPr="0034726D" w:rsidRDefault="004050AE" w:rsidP="006848C9">
            <w:pPr>
              <w:spacing w:after="0"/>
              <w:ind w:firstLine="0"/>
              <w:jc w:val="center"/>
            </w:pPr>
            <w:r w:rsidRPr="0034726D">
              <w:t>0</w:t>
            </w:r>
          </w:p>
        </w:tc>
        <w:tc>
          <w:tcPr>
            <w:tcW w:w="2977" w:type="dxa"/>
            <w:tcBorders>
              <w:top w:val="single" w:sz="2" w:space="0" w:color="auto"/>
              <w:left w:val="nil"/>
              <w:bottom w:val="single" w:sz="2" w:space="0" w:color="auto"/>
              <w:right w:val="nil"/>
            </w:tcBorders>
            <w:vAlign w:val="center"/>
          </w:tcPr>
          <w:p w14:paraId="1E20CBBD" w14:textId="77777777" w:rsidR="004050AE" w:rsidRPr="0034726D" w:rsidRDefault="004050AE" w:rsidP="006848C9">
            <w:pPr>
              <w:spacing w:after="0"/>
              <w:ind w:firstLine="0"/>
            </w:pPr>
            <w:r w:rsidRPr="0034726D">
              <w:t>Possible application: fertilizer or biogas</w:t>
            </w:r>
          </w:p>
        </w:tc>
      </w:tr>
      <w:tr w:rsidR="004050AE" w:rsidRPr="0034726D" w14:paraId="2C2EE34A" w14:textId="77777777" w:rsidTr="006848C9">
        <w:trPr>
          <w:trHeight w:val="300"/>
        </w:trPr>
        <w:tc>
          <w:tcPr>
            <w:tcW w:w="3119" w:type="dxa"/>
            <w:tcBorders>
              <w:top w:val="single" w:sz="2" w:space="0" w:color="auto"/>
              <w:left w:val="nil"/>
              <w:bottom w:val="single" w:sz="2" w:space="0" w:color="auto"/>
              <w:right w:val="nil"/>
            </w:tcBorders>
            <w:vAlign w:val="center"/>
          </w:tcPr>
          <w:p w14:paraId="66E82E6E" w14:textId="77777777" w:rsidR="004050AE" w:rsidRPr="0034726D" w:rsidRDefault="004050AE" w:rsidP="006848C9">
            <w:pPr>
              <w:spacing w:after="0"/>
              <w:ind w:firstLine="0"/>
            </w:pPr>
            <w:r w:rsidRPr="0034726D">
              <w:t>Insoluble components (SP-III)</w:t>
            </w:r>
          </w:p>
        </w:tc>
        <w:tc>
          <w:tcPr>
            <w:tcW w:w="1843" w:type="dxa"/>
            <w:tcBorders>
              <w:top w:val="single" w:sz="2" w:space="0" w:color="auto"/>
              <w:left w:val="nil"/>
              <w:bottom w:val="single" w:sz="2" w:space="0" w:color="auto"/>
              <w:right w:val="nil"/>
            </w:tcBorders>
            <w:noWrap/>
            <w:vAlign w:val="center"/>
          </w:tcPr>
          <w:p w14:paraId="744A2546" w14:textId="77777777" w:rsidR="004050AE" w:rsidRPr="0034726D" w:rsidRDefault="004050AE" w:rsidP="006848C9">
            <w:pPr>
              <w:spacing w:after="0"/>
              <w:ind w:firstLine="0"/>
              <w:jc w:val="center"/>
            </w:pPr>
            <w:r w:rsidRPr="0034726D">
              <w:t>0</w:t>
            </w:r>
          </w:p>
        </w:tc>
        <w:tc>
          <w:tcPr>
            <w:tcW w:w="1701" w:type="dxa"/>
            <w:tcBorders>
              <w:top w:val="single" w:sz="2" w:space="0" w:color="auto"/>
              <w:left w:val="nil"/>
              <w:bottom w:val="single" w:sz="2" w:space="0" w:color="auto"/>
              <w:right w:val="nil"/>
            </w:tcBorders>
            <w:vAlign w:val="center"/>
          </w:tcPr>
          <w:p w14:paraId="5B84DD2C" w14:textId="77777777" w:rsidR="004050AE" w:rsidRPr="0034726D" w:rsidRDefault="004050AE" w:rsidP="006848C9">
            <w:pPr>
              <w:spacing w:after="0"/>
              <w:ind w:firstLine="0"/>
              <w:jc w:val="center"/>
            </w:pPr>
            <w:r w:rsidRPr="0034726D">
              <w:t>3.00</w:t>
            </w:r>
          </w:p>
        </w:tc>
        <w:tc>
          <w:tcPr>
            <w:tcW w:w="2977" w:type="dxa"/>
            <w:tcBorders>
              <w:top w:val="single" w:sz="2" w:space="0" w:color="auto"/>
              <w:left w:val="nil"/>
              <w:bottom w:val="single" w:sz="2" w:space="0" w:color="auto"/>
              <w:right w:val="nil"/>
            </w:tcBorders>
            <w:vAlign w:val="center"/>
          </w:tcPr>
          <w:p w14:paraId="1325CCCF" w14:textId="77777777" w:rsidR="004050AE" w:rsidRPr="0034726D" w:rsidRDefault="004050AE" w:rsidP="006848C9">
            <w:pPr>
              <w:spacing w:after="0"/>
              <w:ind w:firstLine="0"/>
            </w:pPr>
            <w:r w:rsidRPr="0034726D">
              <w:t>Best case is based on aquaculture</w:t>
            </w:r>
          </w:p>
        </w:tc>
      </w:tr>
      <w:tr w:rsidR="004050AE" w:rsidRPr="0034726D" w14:paraId="23E1BB43" w14:textId="77777777" w:rsidTr="006848C9">
        <w:trPr>
          <w:trHeight w:val="300"/>
        </w:trPr>
        <w:tc>
          <w:tcPr>
            <w:tcW w:w="3119" w:type="dxa"/>
            <w:tcBorders>
              <w:top w:val="single" w:sz="2" w:space="0" w:color="auto"/>
              <w:left w:val="nil"/>
              <w:bottom w:val="single" w:sz="2" w:space="0" w:color="auto"/>
              <w:right w:val="nil"/>
            </w:tcBorders>
            <w:vAlign w:val="center"/>
          </w:tcPr>
          <w:p w14:paraId="2752EA63" w14:textId="1BC7CD78" w:rsidR="004050AE" w:rsidRPr="0034726D" w:rsidRDefault="004050AE" w:rsidP="006848C9">
            <w:pPr>
              <w:spacing w:after="0"/>
              <w:ind w:firstLine="0"/>
            </w:pPr>
            <w:r w:rsidRPr="0034726D">
              <w:t>Exhausted biomass (SP-IV)</w:t>
            </w:r>
          </w:p>
        </w:tc>
        <w:tc>
          <w:tcPr>
            <w:tcW w:w="1843" w:type="dxa"/>
            <w:tcBorders>
              <w:top w:val="single" w:sz="2" w:space="0" w:color="auto"/>
              <w:left w:val="nil"/>
              <w:bottom w:val="single" w:sz="2" w:space="0" w:color="auto"/>
              <w:right w:val="nil"/>
            </w:tcBorders>
            <w:noWrap/>
            <w:vAlign w:val="center"/>
          </w:tcPr>
          <w:p w14:paraId="32F6A285" w14:textId="77777777" w:rsidR="004050AE" w:rsidRPr="0034726D" w:rsidRDefault="004050AE" w:rsidP="006848C9">
            <w:pPr>
              <w:spacing w:after="0"/>
              <w:ind w:firstLine="0"/>
              <w:jc w:val="center"/>
            </w:pPr>
            <w:r w:rsidRPr="0034726D">
              <w:t>0</w:t>
            </w:r>
          </w:p>
        </w:tc>
        <w:tc>
          <w:tcPr>
            <w:tcW w:w="1701" w:type="dxa"/>
            <w:tcBorders>
              <w:top w:val="single" w:sz="2" w:space="0" w:color="auto"/>
              <w:left w:val="nil"/>
              <w:bottom w:val="single" w:sz="2" w:space="0" w:color="auto"/>
              <w:right w:val="nil"/>
            </w:tcBorders>
            <w:vAlign w:val="center"/>
          </w:tcPr>
          <w:p w14:paraId="3AC597E4" w14:textId="77777777" w:rsidR="004050AE" w:rsidRPr="0034726D" w:rsidRDefault="004050AE" w:rsidP="006848C9">
            <w:pPr>
              <w:spacing w:after="0"/>
              <w:ind w:firstLine="0"/>
              <w:jc w:val="center"/>
            </w:pPr>
            <w:r w:rsidRPr="0034726D">
              <w:t>0.50</w:t>
            </w:r>
          </w:p>
        </w:tc>
        <w:tc>
          <w:tcPr>
            <w:tcW w:w="2977" w:type="dxa"/>
            <w:tcBorders>
              <w:top w:val="single" w:sz="2" w:space="0" w:color="auto"/>
              <w:left w:val="nil"/>
              <w:bottom w:val="single" w:sz="2" w:space="0" w:color="auto"/>
              <w:right w:val="nil"/>
            </w:tcBorders>
            <w:vAlign w:val="center"/>
          </w:tcPr>
          <w:p w14:paraId="4960DBEC" w14:textId="77777777" w:rsidR="004050AE" w:rsidRPr="0034726D" w:rsidRDefault="004050AE" w:rsidP="006848C9">
            <w:pPr>
              <w:spacing w:after="0"/>
              <w:ind w:firstLine="0"/>
            </w:pPr>
            <w:r w:rsidRPr="0034726D">
              <w:t>Best case is based on aquaculture</w:t>
            </w:r>
          </w:p>
        </w:tc>
      </w:tr>
      <w:tr w:rsidR="004050AE" w:rsidRPr="0034726D" w14:paraId="53588547" w14:textId="77777777" w:rsidTr="006848C9">
        <w:trPr>
          <w:trHeight w:val="300"/>
        </w:trPr>
        <w:tc>
          <w:tcPr>
            <w:tcW w:w="3119" w:type="dxa"/>
            <w:tcBorders>
              <w:top w:val="single" w:sz="2" w:space="0" w:color="auto"/>
              <w:left w:val="nil"/>
              <w:bottom w:val="single" w:sz="2" w:space="0" w:color="auto"/>
              <w:right w:val="nil"/>
            </w:tcBorders>
            <w:vAlign w:val="center"/>
          </w:tcPr>
          <w:p w14:paraId="2CD887CE" w14:textId="0B4AB882" w:rsidR="004050AE" w:rsidRPr="0034726D" w:rsidRDefault="004050AE" w:rsidP="006848C9">
            <w:pPr>
              <w:spacing w:after="0"/>
              <w:ind w:firstLine="0"/>
            </w:pPr>
            <w:r w:rsidRPr="0034726D">
              <w:t>Exhausted biomass</w:t>
            </w:r>
            <w:r w:rsidR="006848C9">
              <w:t xml:space="preserve"> </w:t>
            </w:r>
            <w:r w:rsidRPr="0034726D">
              <w:t>(SP-V)</w:t>
            </w:r>
          </w:p>
        </w:tc>
        <w:tc>
          <w:tcPr>
            <w:tcW w:w="1843" w:type="dxa"/>
            <w:tcBorders>
              <w:top w:val="single" w:sz="2" w:space="0" w:color="auto"/>
              <w:left w:val="nil"/>
              <w:bottom w:val="single" w:sz="2" w:space="0" w:color="auto"/>
              <w:right w:val="nil"/>
            </w:tcBorders>
            <w:noWrap/>
            <w:vAlign w:val="center"/>
          </w:tcPr>
          <w:p w14:paraId="09DEA5DB" w14:textId="77777777" w:rsidR="004050AE" w:rsidRPr="0034726D" w:rsidRDefault="004050AE" w:rsidP="006848C9">
            <w:pPr>
              <w:spacing w:after="0"/>
              <w:ind w:firstLine="0"/>
              <w:jc w:val="center"/>
            </w:pPr>
            <w:r w:rsidRPr="0034726D">
              <w:t>0</w:t>
            </w:r>
          </w:p>
        </w:tc>
        <w:tc>
          <w:tcPr>
            <w:tcW w:w="1701" w:type="dxa"/>
            <w:tcBorders>
              <w:top w:val="single" w:sz="2" w:space="0" w:color="auto"/>
              <w:left w:val="nil"/>
              <w:bottom w:val="single" w:sz="2" w:space="0" w:color="auto"/>
              <w:right w:val="nil"/>
            </w:tcBorders>
            <w:vAlign w:val="center"/>
          </w:tcPr>
          <w:p w14:paraId="3D8D88FE" w14:textId="77777777" w:rsidR="004050AE" w:rsidRPr="0034726D" w:rsidRDefault="004050AE" w:rsidP="006848C9">
            <w:pPr>
              <w:spacing w:after="0"/>
              <w:ind w:firstLine="0"/>
              <w:jc w:val="center"/>
            </w:pPr>
            <w:r w:rsidRPr="0034726D">
              <w:t>2.00</w:t>
            </w:r>
          </w:p>
        </w:tc>
        <w:tc>
          <w:tcPr>
            <w:tcW w:w="2977" w:type="dxa"/>
            <w:tcBorders>
              <w:top w:val="single" w:sz="2" w:space="0" w:color="auto"/>
              <w:left w:val="nil"/>
              <w:bottom w:val="single" w:sz="2" w:space="0" w:color="auto"/>
              <w:right w:val="nil"/>
            </w:tcBorders>
            <w:vAlign w:val="center"/>
          </w:tcPr>
          <w:p w14:paraId="79CD4838" w14:textId="77777777" w:rsidR="004050AE" w:rsidRPr="0034726D" w:rsidRDefault="004050AE" w:rsidP="006848C9">
            <w:pPr>
              <w:spacing w:after="0"/>
              <w:ind w:firstLine="0"/>
            </w:pPr>
            <w:r w:rsidRPr="0034726D">
              <w:t>Bulk ingredient feed and for material applications</w:t>
            </w:r>
          </w:p>
        </w:tc>
      </w:tr>
      <w:tr w:rsidR="004050AE" w:rsidRPr="0034726D" w14:paraId="3F3A174C" w14:textId="77777777" w:rsidTr="006848C9">
        <w:trPr>
          <w:trHeight w:val="300"/>
        </w:trPr>
        <w:tc>
          <w:tcPr>
            <w:tcW w:w="3119" w:type="dxa"/>
            <w:tcBorders>
              <w:top w:val="single" w:sz="2" w:space="0" w:color="auto"/>
              <w:left w:val="nil"/>
              <w:bottom w:val="single" w:sz="2" w:space="0" w:color="auto"/>
              <w:right w:val="nil"/>
            </w:tcBorders>
            <w:vAlign w:val="center"/>
          </w:tcPr>
          <w:p w14:paraId="05FDD53B" w14:textId="77777777" w:rsidR="004050AE" w:rsidRPr="0034726D" w:rsidRDefault="004050AE" w:rsidP="006848C9">
            <w:pPr>
              <w:spacing w:after="0"/>
              <w:ind w:firstLine="0"/>
            </w:pPr>
            <w:r w:rsidRPr="0034726D">
              <w:t>Insoluble components (MP1)</w:t>
            </w:r>
          </w:p>
        </w:tc>
        <w:tc>
          <w:tcPr>
            <w:tcW w:w="1843" w:type="dxa"/>
            <w:tcBorders>
              <w:top w:val="single" w:sz="2" w:space="0" w:color="auto"/>
              <w:left w:val="nil"/>
              <w:bottom w:val="single" w:sz="2" w:space="0" w:color="auto"/>
              <w:right w:val="nil"/>
            </w:tcBorders>
            <w:noWrap/>
            <w:vAlign w:val="center"/>
          </w:tcPr>
          <w:p w14:paraId="75E9E324" w14:textId="77777777" w:rsidR="004050AE" w:rsidRPr="0034726D" w:rsidRDefault="004050AE" w:rsidP="006848C9">
            <w:pPr>
              <w:spacing w:after="0"/>
              <w:ind w:firstLine="0"/>
              <w:jc w:val="center"/>
            </w:pPr>
            <w:r w:rsidRPr="0034726D">
              <w:t>0</w:t>
            </w:r>
          </w:p>
        </w:tc>
        <w:tc>
          <w:tcPr>
            <w:tcW w:w="1701" w:type="dxa"/>
            <w:tcBorders>
              <w:top w:val="single" w:sz="2" w:space="0" w:color="auto"/>
              <w:left w:val="nil"/>
              <w:bottom w:val="single" w:sz="2" w:space="0" w:color="auto"/>
              <w:right w:val="nil"/>
            </w:tcBorders>
            <w:vAlign w:val="center"/>
          </w:tcPr>
          <w:p w14:paraId="28BBCA73" w14:textId="77777777" w:rsidR="004050AE" w:rsidRPr="0034726D" w:rsidRDefault="004050AE" w:rsidP="006848C9">
            <w:pPr>
              <w:spacing w:after="0"/>
              <w:ind w:firstLine="0"/>
              <w:jc w:val="center"/>
            </w:pPr>
            <w:r w:rsidRPr="0034726D">
              <w:t>0.70</w:t>
            </w:r>
          </w:p>
        </w:tc>
        <w:tc>
          <w:tcPr>
            <w:tcW w:w="2977" w:type="dxa"/>
            <w:tcBorders>
              <w:top w:val="single" w:sz="2" w:space="0" w:color="auto"/>
              <w:left w:val="nil"/>
              <w:bottom w:val="single" w:sz="2" w:space="0" w:color="auto"/>
              <w:right w:val="nil"/>
            </w:tcBorders>
            <w:vAlign w:val="center"/>
          </w:tcPr>
          <w:p w14:paraId="475266AF" w14:textId="77777777" w:rsidR="004050AE" w:rsidRPr="0034726D" w:rsidRDefault="004050AE" w:rsidP="006848C9">
            <w:pPr>
              <w:spacing w:after="0"/>
              <w:ind w:firstLine="0"/>
            </w:pPr>
            <w:r w:rsidRPr="0034726D">
              <w:t>Bulk ingredient feed and for material applications</w:t>
            </w:r>
          </w:p>
        </w:tc>
      </w:tr>
      <w:tr w:rsidR="004050AE" w:rsidRPr="0034726D" w14:paraId="08D573C6" w14:textId="77777777" w:rsidTr="006848C9">
        <w:trPr>
          <w:trHeight w:val="300"/>
        </w:trPr>
        <w:tc>
          <w:tcPr>
            <w:tcW w:w="3119" w:type="dxa"/>
            <w:tcBorders>
              <w:top w:val="single" w:sz="2" w:space="0" w:color="auto"/>
              <w:left w:val="nil"/>
              <w:bottom w:val="single" w:sz="2" w:space="0" w:color="auto"/>
              <w:right w:val="nil"/>
            </w:tcBorders>
            <w:vAlign w:val="center"/>
          </w:tcPr>
          <w:p w14:paraId="329CA2A4" w14:textId="77777777" w:rsidR="004050AE" w:rsidRPr="0034726D" w:rsidRDefault="004050AE" w:rsidP="006848C9">
            <w:pPr>
              <w:spacing w:after="0"/>
              <w:ind w:firstLine="0"/>
            </w:pPr>
            <w:r w:rsidRPr="0034726D">
              <w:t>Insoluble components (MP2)</w:t>
            </w:r>
          </w:p>
        </w:tc>
        <w:tc>
          <w:tcPr>
            <w:tcW w:w="1843" w:type="dxa"/>
            <w:tcBorders>
              <w:top w:val="single" w:sz="2" w:space="0" w:color="auto"/>
              <w:left w:val="nil"/>
              <w:bottom w:val="single" w:sz="2" w:space="0" w:color="auto"/>
              <w:right w:val="nil"/>
            </w:tcBorders>
            <w:noWrap/>
            <w:vAlign w:val="center"/>
          </w:tcPr>
          <w:p w14:paraId="3E1833DC" w14:textId="77777777" w:rsidR="004050AE" w:rsidRPr="0034726D" w:rsidRDefault="004050AE" w:rsidP="006848C9">
            <w:pPr>
              <w:spacing w:after="0"/>
              <w:ind w:firstLine="0"/>
              <w:jc w:val="center"/>
            </w:pPr>
            <w:r w:rsidRPr="0034726D">
              <w:t>0</w:t>
            </w:r>
          </w:p>
        </w:tc>
        <w:tc>
          <w:tcPr>
            <w:tcW w:w="1701" w:type="dxa"/>
            <w:tcBorders>
              <w:top w:val="single" w:sz="2" w:space="0" w:color="auto"/>
              <w:left w:val="nil"/>
              <w:bottom w:val="single" w:sz="2" w:space="0" w:color="auto"/>
              <w:right w:val="nil"/>
            </w:tcBorders>
            <w:vAlign w:val="center"/>
          </w:tcPr>
          <w:p w14:paraId="418A674C" w14:textId="77777777" w:rsidR="004050AE" w:rsidRPr="0034726D" w:rsidRDefault="004050AE" w:rsidP="006848C9">
            <w:pPr>
              <w:spacing w:after="0"/>
              <w:ind w:firstLine="0"/>
              <w:jc w:val="center"/>
            </w:pPr>
            <w:r w:rsidRPr="0034726D">
              <w:t>0.50</w:t>
            </w:r>
          </w:p>
        </w:tc>
        <w:tc>
          <w:tcPr>
            <w:tcW w:w="2977" w:type="dxa"/>
            <w:tcBorders>
              <w:top w:val="single" w:sz="2" w:space="0" w:color="auto"/>
              <w:left w:val="nil"/>
              <w:bottom w:val="single" w:sz="2" w:space="0" w:color="auto"/>
              <w:right w:val="nil"/>
            </w:tcBorders>
            <w:vAlign w:val="center"/>
          </w:tcPr>
          <w:p w14:paraId="75A9A96B" w14:textId="77777777" w:rsidR="004050AE" w:rsidRPr="0034726D" w:rsidRDefault="004050AE" w:rsidP="006848C9">
            <w:pPr>
              <w:spacing w:after="0"/>
              <w:ind w:firstLine="0"/>
            </w:pPr>
            <w:r w:rsidRPr="0034726D">
              <w:t>Bulk ingredient feed and for material applications</w:t>
            </w:r>
          </w:p>
        </w:tc>
      </w:tr>
      <w:tr w:rsidR="004050AE" w:rsidRPr="0034726D" w14:paraId="4D3C58A2" w14:textId="77777777" w:rsidTr="006848C9">
        <w:trPr>
          <w:trHeight w:val="300"/>
        </w:trPr>
        <w:tc>
          <w:tcPr>
            <w:tcW w:w="3119" w:type="dxa"/>
            <w:tcBorders>
              <w:top w:val="single" w:sz="2" w:space="0" w:color="auto"/>
              <w:left w:val="nil"/>
              <w:bottom w:val="single" w:sz="2" w:space="0" w:color="auto"/>
              <w:right w:val="nil"/>
            </w:tcBorders>
            <w:vAlign w:val="center"/>
          </w:tcPr>
          <w:p w14:paraId="7FC716D1" w14:textId="77777777" w:rsidR="004050AE" w:rsidRPr="0034726D" w:rsidRDefault="004050AE" w:rsidP="006848C9">
            <w:pPr>
              <w:spacing w:after="0"/>
              <w:ind w:firstLine="0"/>
            </w:pPr>
            <w:r w:rsidRPr="0034726D">
              <w:t>Insoluble components (MP3)</w:t>
            </w:r>
          </w:p>
        </w:tc>
        <w:tc>
          <w:tcPr>
            <w:tcW w:w="1843" w:type="dxa"/>
            <w:tcBorders>
              <w:top w:val="single" w:sz="2" w:space="0" w:color="auto"/>
              <w:left w:val="nil"/>
              <w:bottom w:val="single" w:sz="2" w:space="0" w:color="auto"/>
              <w:right w:val="nil"/>
            </w:tcBorders>
            <w:noWrap/>
            <w:vAlign w:val="center"/>
          </w:tcPr>
          <w:p w14:paraId="13C3505B" w14:textId="77777777" w:rsidR="004050AE" w:rsidRPr="0034726D" w:rsidRDefault="004050AE" w:rsidP="006848C9">
            <w:pPr>
              <w:spacing w:after="0"/>
              <w:ind w:firstLine="0"/>
              <w:jc w:val="center"/>
            </w:pPr>
            <w:r w:rsidRPr="0034726D">
              <w:t>0</w:t>
            </w:r>
          </w:p>
        </w:tc>
        <w:tc>
          <w:tcPr>
            <w:tcW w:w="1701" w:type="dxa"/>
            <w:tcBorders>
              <w:top w:val="single" w:sz="2" w:space="0" w:color="auto"/>
              <w:left w:val="nil"/>
              <w:bottom w:val="single" w:sz="2" w:space="0" w:color="auto"/>
              <w:right w:val="nil"/>
            </w:tcBorders>
            <w:vAlign w:val="center"/>
          </w:tcPr>
          <w:p w14:paraId="46EE736C" w14:textId="77777777" w:rsidR="004050AE" w:rsidRPr="0034726D" w:rsidRDefault="004050AE" w:rsidP="006848C9">
            <w:pPr>
              <w:spacing w:after="0"/>
              <w:ind w:firstLine="0"/>
              <w:jc w:val="center"/>
            </w:pPr>
            <w:r w:rsidRPr="0034726D">
              <w:t>2.00</w:t>
            </w:r>
          </w:p>
        </w:tc>
        <w:tc>
          <w:tcPr>
            <w:tcW w:w="2977" w:type="dxa"/>
            <w:tcBorders>
              <w:top w:val="single" w:sz="2" w:space="0" w:color="auto"/>
              <w:left w:val="nil"/>
              <w:bottom w:val="single" w:sz="2" w:space="0" w:color="auto"/>
              <w:right w:val="nil"/>
            </w:tcBorders>
            <w:vAlign w:val="center"/>
          </w:tcPr>
          <w:p w14:paraId="44CED133" w14:textId="77777777" w:rsidR="004050AE" w:rsidRPr="0034726D" w:rsidRDefault="004050AE" w:rsidP="006848C9">
            <w:pPr>
              <w:spacing w:after="0"/>
              <w:ind w:firstLine="0"/>
            </w:pPr>
            <w:r w:rsidRPr="0034726D">
              <w:t>Bulk ingredient feed and for material applications</w:t>
            </w:r>
          </w:p>
        </w:tc>
      </w:tr>
      <w:tr w:rsidR="004050AE" w:rsidRPr="0034726D" w14:paraId="612B0C6B" w14:textId="77777777" w:rsidTr="006848C9">
        <w:trPr>
          <w:trHeight w:val="300"/>
        </w:trPr>
        <w:tc>
          <w:tcPr>
            <w:tcW w:w="3119" w:type="dxa"/>
            <w:tcBorders>
              <w:top w:val="single" w:sz="2" w:space="0" w:color="auto"/>
              <w:left w:val="nil"/>
              <w:bottom w:val="single" w:sz="2" w:space="0" w:color="auto"/>
              <w:right w:val="nil"/>
            </w:tcBorders>
            <w:vAlign w:val="center"/>
          </w:tcPr>
          <w:p w14:paraId="1F212727" w14:textId="77777777" w:rsidR="004050AE" w:rsidRPr="0034726D" w:rsidRDefault="004050AE" w:rsidP="006848C9">
            <w:pPr>
              <w:spacing w:after="0"/>
              <w:ind w:firstLine="0"/>
            </w:pPr>
            <w:r w:rsidRPr="0034726D">
              <w:t>Insoluble components (MP4)</w:t>
            </w:r>
          </w:p>
        </w:tc>
        <w:tc>
          <w:tcPr>
            <w:tcW w:w="1843" w:type="dxa"/>
            <w:tcBorders>
              <w:top w:val="single" w:sz="2" w:space="0" w:color="auto"/>
              <w:left w:val="nil"/>
              <w:bottom w:val="single" w:sz="2" w:space="0" w:color="auto"/>
              <w:right w:val="nil"/>
            </w:tcBorders>
            <w:noWrap/>
            <w:vAlign w:val="center"/>
          </w:tcPr>
          <w:p w14:paraId="55E7D703" w14:textId="77777777" w:rsidR="004050AE" w:rsidRPr="0034726D" w:rsidRDefault="004050AE" w:rsidP="006848C9">
            <w:pPr>
              <w:spacing w:after="0"/>
              <w:ind w:firstLine="0"/>
              <w:jc w:val="center"/>
            </w:pPr>
            <w:r w:rsidRPr="0034726D">
              <w:t>0</w:t>
            </w:r>
          </w:p>
        </w:tc>
        <w:tc>
          <w:tcPr>
            <w:tcW w:w="1701" w:type="dxa"/>
            <w:tcBorders>
              <w:top w:val="single" w:sz="2" w:space="0" w:color="auto"/>
              <w:left w:val="nil"/>
              <w:bottom w:val="single" w:sz="2" w:space="0" w:color="auto"/>
              <w:right w:val="nil"/>
            </w:tcBorders>
            <w:vAlign w:val="center"/>
          </w:tcPr>
          <w:p w14:paraId="3A3071BF" w14:textId="77777777" w:rsidR="004050AE" w:rsidRPr="0034726D" w:rsidRDefault="004050AE" w:rsidP="006848C9">
            <w:pPr>
              <w:spacing w:after="0"/>
              <w:ind w:firstLine="0"/>
              <w:jc w:val="center"/>
            </w:pPr>
            <w:r w:rsidRPr="0034726D">
              <w:t>1.25</w:t>
            </w:r>
          </w:p>
        </w:tc>
        <w:tc>
          <w:tcPr>
            <w:tcW w:w="2977" w:type="dxa"/>
            <w:tcBorders>
              <w:top w:val="single" w:sz="2" w:space="0" w:color="auto"/>
              <w:left w:val="nil"/>
              <w:bottom w:val="single" w:sz="2" w:space="0" w:color="auto"/>
              <w:right w:val="nil"/>
            </w:tcBorders>
            <w:vAlign w:val="center"/>
          </w:tcPr>
          <w:p w14:paraId="6F887630" w14:textId="77777777" w:rsidR="004050AE" w:rsidRPr="0034726D" w:rsidRDefault="004050AE" w:rsidP="006848C9">
            <w:pPr>
              <w:spacing w:after="0"/>
              <w:ind w:firstLine="0"/>
            </w:pPr>
            <w:r w:rsidRPr="0034726D">
              <w:t>Bulk ingredient feed and for material applications</w:t>
            </w:r>
          </w:p>
        </w:tc>
      </w:tr>
    </w:tbl>
    <w:p w14:paraId="4B883DD0" w14:textId="45BEC3A3" w:rsidR="004050AE" w:rsidRPr="00980C55" w:rsidRDefault="00FF52B9" w:rsidP="00980C55">
      <w:pPr>
        <w:spacing w:after="0"/>
        <w:ind w:firstLine="0"/>
        <w:rPr>
          <w:sz w:val="28"/>
        </w:rPr>
      </w:pPr>
      <w:r w:rsidRPr="00980C55">
        <w:rPr>
          <w:rFonts w:eastAsia="Times New Roman"/>
          <w:i/>
          <w:sz w:val="20"/>
          <w:szCs w:val="18"/>
        </w:rPr>
        <w:t xml:space="preserve">* To further refine the near-future market ranges data is required on the price drop for niche products when production further increases. The drop is related to the elasticity of the demand, which is currently still unknown for these products. </w:t>
      </w:r>
      <w:r w:rsidRPr="00980C55">
        <w:rPr>
          <w:rStyle w:val="CommentReference"/>
          <w:sz w:val="28"/>
          <w:szCs w:val="24"/>
        </w:rPr>
        <w:t xml:space="preserve"> </w:t>
      </w:r>
    </w:p>
    <w:p w14:paraId="44B81F57" w14:textId="77777777" w:rsidR="0095183E" w:rsidRPr="00980C55" w:rsidRDefault="0095183E">
      <w:pPr>
        <w:tabs>
          <w:tab w:val="clear" w:pos="567"/>
        </w:tabs>
        <w:suppressAutoHyphens w:val="0"/>
        <w:spacing w:after="200" w:line="276" w:lineRule="auto"/>
        <w:ind w:firstLine="0"/>
        <w:jc w:val="left"/>
        <w:rPr>
          <w:rFonts w:eastAsiaTheme="majorEastAsia" w:cstheme="majorBidi"/>
          <w:b/>
          <w:bCs/>
          <w:szCs w:val="28"/>
          <w:lang w:val="en-US"/>
        </w:rPr>
      </w:pPr>
      <w:r w:rsidRPr="00980C55">
        <w:br w:type="page"/>
      </w:r>
    </w:p>
    <w:p w14:paraId="66973115" w14:textId="77777777" w:rsidR="004050AE" w:rsidRPr="0034726D" w:rsidRDefault="004050AE" w:rsidP="00962804">
      <w:pPr>
        <w:pStyle w:val="Heading1"/>
      </w:pPr>
      <w:r w:rsidRPr="0034726D">
        <w:t>References</w:t>
      </w:r>
    </w:p>
    <w:p w14:paraId="45705D39" w14:textId="77777777" w:rsidR="00980C55" w:rsidRPr="00980C55" w:rsidRDefault="002410EF" w:rsidP="00980C55">
      <w:pPr>
        <w:pStyle w:val="EndNoteBibliography"/>
        <w:spacing w:after="0"/>
        <w:ind w:left="720" w:hanging="720"/>
      </w:pPr>
      <w:r>
        <w:fldChar w:fldCharType="begin"/>
      </w:r>
      <w:r>
        <w:instrText xml:space="preserve"> ADDIN EN.REFLIST </w:instrText>
      </w:r>
      <w:r>
        <w:fldChar w:fldCharType="separate"/>
      </w:r>
      <w:r w:rsidR="00980C55" w:rsidRPr="00980C55">
        <w:t xml:space="preserve">Axelsson, M., and Gentili, F. (2014). A Single-Step Method for Rapid Extraction of Total Lipids from Green Microalgae. </w:t>
      </w:r>
      <w:r w:rsidR="00980C55" w:rsidRPr="00980C55">
        <w:rPr>
          <w:i/>
        </w:rPr>
        <w:t>PLOS ONE</w:t>
      </w:r>
      <w:r w:rsidR="00980C55" w:rsidRPr="00980C55">
        <w:t xml:space="preserve"> 9(2)</w:t>
      </w:r>
      <w:r w:rsidR="00980C55" w:rsidRPr="00980C55">
        <w:rPr>
          <w:b/>
        </w:rPr>
        <w:t>,</w:t>
      </w:r>
      <w:r w:rsidR="00980C55" w:rsidRPr="00980C55">
        <w:t xml:space="preserve"> e89643. doi: 10.1371/journal.pone.0089643.</w:t>
      </w:r>
    </w:p>
    <w:p w14:paraId="4353285E" w14:textId="42843958" w:rsidR="00980C55" w:rsidRPr="00980C55" w:rsidRDefault="00980C55" w:rsidP="00980C55">
      <w:pPr>
        <w:pStyle w:val="EndNoteBibliography"/>
        <w:spacing w:after="0"/>
        <w:ind w:left="720" w:hanging="720"/>
      </w:pPr>
      <w:r w:rsidRPr="00980C55">
        <w:t xml:space="preserve">Baerdemaeker, T.D., Lemmens, B., Dotremont, C., Fret, J., Roef, L., Goiris, K., et al. (2013). Benchmark study on algae harvesting with backwashable submerged flat panel membranes. </w:t>
      </w:r>
      <w:r w:rsidRPr="00980C55">
        <w:rPr>
          <w:i/>
        </w:rPr>
        <w:t>Bioresource Technology</w:t>
      </w:r>
      <w:r w:rsidRPr="00980C55">
        <w:t xml:space="preserve"> 129(0)</w:t>
      </w:r>
      <w:r w:rsidRPr="00980C55">
        <w:rPr>
          <w:b/>
        </w:rPr>
        <w:t>,</w:t>
      </w:r>
      <w:r w:rsidRPr="00980C55">
        <w:t xml:space="preserve"> 582-591. doi: </w:t>
      </w:r>
      <w:hyperlink r:id="rId23" w:history="1">
        <w:r w:rsidRPr="00980C55">
          <w:rPr>
            <w:rStyle w:val="Hyperlink"/>
          </w:rPr>
          <w:t>http://dx.doi.org/10.1016/j.biortech.2012.10.153</w:t>
        </w:r>
      </w:hyperlink>
      <w:r w:rsidRPr="00980C55">
        <w:t>.</w:t>
      </w:r>
    </w:p>
    <w:p w14:paraId="6157D3AC" w14:textId="77777777" w:rsidR="00980C55" w:rsidRPr="00980C55" w:rsidRDefault="00980C55" w:rsidP="00980C55">
      <w:pPr>
        <w:pStyle w:val="EndNoteBibliography"/>
        <w:spacing w:after="0"/>
        <w:ind w:left="720" w:hanging="720"/>
      </w:pPr>
      <w:r w:rsidRPr="00980C55">
        <w:t xml:space="preserve">Bastiaens, L., van Roy, S., Vloemans, S., Vandenbosch, B., Vanhoof, F., Sterckx, h., et al. (Year). "Membrane technology for integrated algae pre-harvesting and medium recirculation", in: </w:t>
      </w:r>
      <w:r w:rsidRPr="00980C55">
        <w:rPr>
          <w:i/>
        </w:rPr>
        <w:t>AlgaeBiorefineries for Europe: towards a sustainable economy</w:t>
      </w:r>
      <w:r w:rsidRPr="00980C55">
        <w:t>).</w:t>
      </w:r>
    </w:p>
    <w:p w14:paraId="44F0E7C9" w14:textId="18576436" w:rsidR="00980C55" w:rsidRPr="00980C55" w:rsidRDefault="00980C55" w:rsidP="00980C55">
      <w:pPr>
        <w:pStyle w:val="EndNoteBibliography"/>
        <w:spacing w:after="0"/>
        <w:ind w:left="720" w:hanging="720"/>
      </w:pPr>
      <w:r w:rsidRPr="00980C55">
        <w:t xml:space="preserve">Bilad, M.R., Vandamme, D., Foubert, I., Muylaert, K., and Vankelecom, I.F.J. (2012). Harvesting microalgal biomass using submerged microfiltration membranes. </w:t>
      </w:r>
      <w:r w:rsidRPr="00980C55">
        <w:rPr>
          <w:i/>
        </w:rPr>
        <w:t>Bioresource Technology</w:t>
      </w:r>
      <w:r w:rsidRPr="00980C55">
        <w:t xml:space="preserve"> 111</w:t>
      </w:r>
      <w:r w:rsidRPr="00980C55">
        <w:rPr>
          <w:b/>
        </w:rPr>
        <w:t>,</w:t>
      </w:r>
      <w:r w:rsidRPr="00980C55">
        <w:t xml:space="preserve"> 343-352. doi: </w:t>
      </w:r>
      <w:hyperlink r:id="rId24" w:history="1">
        <w:r w:rsidRPr="00980C55">
          <w:rPr>
            <w:rStyle w:val="Hyperlink"/>
          </w:rPr>
          <w:t>http://dx.doi.org/10.1016/j.biortech.2012.02.009</w:t>
        </w:r>
      </w:hyperlink>
      <w:r w:rsidRPr="00980C55">
        <w:t>.</w:t>
      </w:r>
    </w:p>
    <w:p w14:paraId="0813DF7F" w14:textId="77777777" w:rsidR="00980C55" w:rsidRPr="00980C55" w:rsidRDefault="00980C55" w:rsidP="00980C55">
      <w:pPr>
        <w:pStyle w:val="EndNoteBibliography"/>
        <w:spacing w:after="0"/>
        <w:ind w:left="720" w:hanging="720"/>
      </w:pPr>
      <w:r w:rsidRPr="00980C55">
        <w:t xml:space="preserve">Breuer, G., Evers, W.A.C., de Vree, J.H., Kleinegris, D.M.M., Martens, D.E., Wijffels, R.H., et al. (2013). Analysis of Fatty Acid Content and Composition in Microalgae. </w:t>
      </w:r>
      <w:r w:rsidRPr="00980C55">
        <w:rPr>
          <w:i/>
        </w:rPr>
        <w:t>JoVE</w:t>
      </w:r>
      <w:r w:rsidRPr="00980C55">
        <w:t xml:space="preserve"> (80)</w:t>
      </w:r>
      <w:r w:rsidRPr="00980C55">
        <w:rPr>
          <w:b/>
        </w:rPr>
        <w:t>,</w:t>
      </w:r>
      <w:r w:rsidRPr="00980C55">
        <w:t xml:space="preserve"> e50628. doi: doi:10.3791/50628.</w:t>
      </w:r>
    </w:p>
    <w:p w14:paraId="0A588C8D" w14:textId="20FECA6E" w:rsidR="00980C55" w:rsidRPr="00980C55" w:rsidRDefault="00980C55" w:rsidP="00980C55">
      <w:pPr>
        <w:pStyle w:val="EndNoteBibliography"/>
        <w:spacing w:after="0"/>
        <w:ind w:left="720" w:hanging="720"/>
      </w:pPr>
      <w:r w:rsidRPr="00980C55">
        <w:t xml:space="preserve">Brilman, W., Garcia Alba, L., and Veneman, R. (2013). Capturing atmospheric CO2 using supported amine sorbents for microalgae cultivation. </w:t>
      </w:r>
      <w:r w:rsidRPr="00980C55">
        <w:rPr>
          <w:i/>
        </w:rPr>
        <w:t>Biomass and Bioenergy</w:t>
      </w:r>
      <w:r w:rsidRPr="00980C55">
        <w:t xml:space="preserve"> 53</w:t>
      </w:r>
      <w:r w:rsidRPr="00980C55">
        <w:rPr>
          <w:b/>
        </w:rPr>
        <w:t>,</w:t>
      </w:r>
      <w:r w:rsidRPr="00980C55">
        <w:t xml:space="preserve"> 39-47. doi: </w:t>
      </w:r>
      <w:hyperlink r:id="rId25" w:history="1">
        <w:r w:rsidRPr="00980C55">
          <w:rPr>
            <w:rStyle w:val="Hyperlink"/>
          </w:rPr>
          <w:t>https://doi.org/10.1016/j.biombioe.2013.02.042</w:t>
        </w:r>
      </w:hyperlink>
      <w:r w:rsidRPr="00980C55">
        <w:t>.</w:t>
      </w:r>
    </w:p>
    <w:p w14:paraId="21003E67" w14:textId="32D5DC15" w:rsidR="00980C55" w:rsidRPr="00980C55" w:rsidRDefault="00980C55" w:rsidP="00980C55">
      <w:pPr>
        <w:pStyle w:val="EndNoteBibliography"/>
        <w:spacing w:after="0"/>
        <w:ind w:left="720" w:hanging="720"/>
      </w:pPr>
      <w:r w:rsidRPr="00980C55">
        <w:t xml:space="preserve">Cavalcanti, R.N., Albuquerque, C.L.C., and Meireles, M.A.A. (2016). Supercritical CO2 extraction of cupuassu butter from defatted seed residue: Experimental data, mathematical modeling and cost of manufacturing. </w:t>
      </w:r>
      <w:r w:rsidRPr="00980C55">
        <w:rPr>
          <w:i/>
        </w:rPr>
        <w:t>Food and Bioproducts Processing</w:t>
      </w:r>
      <w:r w:rsidRPr="00980C55">
        <w:t xml:space="preserve"> 97</w:t>
      </w:r>
      <w:r w:rsidRPr="00980C55">
        <w:rPr>
          <w:b/>
        </w:rPr>
        <w:t>,</w:t>
      </w:r>
      <w:r w:rsidRPr="00980C55">
        <w:t xml:space="preserve"> 48-62. doi: </w:t>
      </w:r>
      <w:hyperlink r:id="rId26" w:history="1">
        <w:r w:rsidRPr="00980C55">
          <w:rPr>
            <w:rStyle w:val="Hyperlink"/>
          </w:rPr>
          <w:t>http://dx.doi.org/10.1016/j.fbp.2015.10.004</w:t>
        </w:r>
      </w:hyperlink>
      <w:r w:rsidRPr="00980C55">
        <w:t>.</w:t>
      </w:r>
    </w:p>
    <w:p w14:paraId="107F50E0" w14:textId="34A1B180" w:rsidR="00980C55" w:rsidRPr="00980C55" w:rsidRDefault="00980C55" w:rsidP="00980C55">
      <w:pPr>
        <w:pStyle w:val="EndNoteBibliography"/>
        <w:spacing w:after="0"/>
        <w:ind w:left="720" w:hanging="720"/>
      </w:pPr>
      <w:r w:rsidRPr="00980C55">
        <w:t xml:space="preserve">Coons, J.E., Kalb, D.M., Dale, T., and Marrone, B.L. (2014). Getting to low-cost algal biofuels: A monograph on conventional and cutting-edge harvesting and extraction technologies. </w:t>
      </w:r>
      <w:r w:rsidRPr="00980C55">
        <w:rPr>
          <w:i/>
        </w:rPr>
        <w:t>Algal Research</w:t>
      </w:r>
      <w:r w:rsidRPr="00980C55">
        <w:t xml:space="preserve"> 6, Part B</w:t>
      </w:r>
      <w:r w:rsidRPr="00980C55">
        <w:rPr>
          <w:b/>
        </w:rPr>
        <w:t>,</w:t>
      </w:r>
      <w:r w:rsidRPr="00980C55">
        <w:t xml:space="preserve"> 250-270. doi: </w:t>
      </w:r>
      <w:hyperlink r:id="rId27" w:history="1">
        <w:r w:rsidRPr="00980C55">
          <w:rPr>
            <w:rStyle w:val="Hyperlink"/>
          </w:rPr>
          <w:t>http://dx.doi.org/10.1016/j.algal.2014.08.005</w:t>
        </w:r>
      </w:hyperlink>
      <w:r w:rsidRPr="00980C55">
        <w:t>.</w:t>
      </w:r>
    </w:p>
    <w:p w14:paraId="64314ED4" w14:textId="77777777" w:rsidR="00980C55" w:rsidRPr="00980C55" w:rsidRDefault="00980C55" w:rsidP="00980C55">
      <w:pPr>
        <w:pStyle w:val="EndNoteBibliography"/>
        <w:spacing w:after="0"/>
        <w:ind w:left="720" w:hanging="720"/>
      </w:pPr>
      <w:r w:rsidRPr="00980C55">
        <w:t xml:space="preserve">Danquah, M.K., Ang, L., Uduman, N., Moheimani, N., and Forde, G.M. (2009). Dewatering of microalgal culture for biodiesel production: exploring polymer flocculation and tangential flow filtration. </w:t>
      </w:r>
      <w:r w:rsidRPr="00980C55">
        <w:rPr>
          <w:i/>
        </w:rPr>
        <w:t>Journal of Chemical Technology &amp; Biotechnology</w:t>
      </w:r>
      <w:r w:rsidRPr="00980C55">
        <w:t xml:space="preserve"> 84(7)</w:t>
      </w:r>
      <w:r w:rsidRPr="00980C55">
        <w:rPr>
          <w:b/>
        </w:rPr>
        <w:t>,</w:t>
      </w:r>
      <w:r w:rsidRPr="00980C55">
        <w:t xml:space="preserve"> 1078-1083. doi: 10.1002/jctb.2137.</w:t>
      </w:r>
    </w:p>
    <w:p w14:paraId="44432C97" w14:textId="77777777" w:rsidR="00980C55" w:rsidRPr="00980C55" w:rsidRDefault="00980C55" w:rsidP="00980C55">
      <w:pPr>
        <w:pStyle w:val="EndNoteBibliography"/>
        <w:spacing w:after="0"/>
        <w:ind w:left="720" w:hanging="720"/>
      </w:pPr>
      <w:r w:rsidRPr="00980C55">
        <w:t xml:space="preserve">de Keijzer, J., van den Broek, L.A.M., Ketelaar, T., and van Lammeren, A.A.M. (2012). Histological Examination of Horse Chestnut Infection by Pseudomonas syringae pv. aesculi and Non-Destructive Heat Treatment to Stop Disease Progression. </w:t>
      </w:r>
      <w:r w:rsidRPr="00980C55">
        <w:rPr>
          <w:i/>
        </w:rPr>
        <w:t>PLOS ONE</w:t>
      </w:r>
      <w:r w:rsidRPr="00980C55">
        <w:t xml:space="preserve"> 7(7)</w:t>
      </w:r>
      <w:r w:rsidRPr="00980C55">
        <w:rPr>
          <w:b/>
        </w:rPr>
        <w:t>,</w:t>
      </w:r>
      <w:r w:rsidRPr="00980C55">
        <w:t xml:space="preserve"> e39604. doi: 10.1371/journal.pone.0039604.</w:t>
      </w:r>
    </w:p>
    <w:p w14:paraId="4229245C" w14:textId="084E3CE5" w:rsidR="00980C55" w:rsidRPr="00980C55" w:rsidRDefault="00980C55" w:rsidP="00980C55">
      <w:pPr>
        <w:pStyle w:val="EndNoteBibliography"/>
        <w:spacing w:after="0"/>
        <w:ind w:left="720" w:hanging="720"/>
      </w:pPr>
      <w:r w:rsidRPr="00980C55">
        <w:t xml:space="preserve">del Pilar Sánchez-Camargo, A., Pleite, N., Herrero, M., Cifuentes, A., Ibáñez, E., and Gilbert-López, B. (2017). New approaches for the selective extraction of bioactive compounds employing bio-based solvents and pressurized green processes. </w:t>
      </w:r>
      <w:r w:rsidRPr="00980C55">
        <w:rPr>
          <w:i/>
        </w:rPr>
        <w:t>The Journal of Supercritical Fluids</w:t>
      </w:r>
      <w:r w:rsidRPr="00980C55">
        <w:t xml:space="preserve"> 128</w:t>
      </w:r>
      <w:r w:rsidRPr="00980C55">
        <w:rPr>
          <w:b/>
        </w:rPr>
        <w:t>,</w:t>
      </w:r>
      <w:r w:rsidRPr="00980C55">
        <w:t xml:space="preserve"> 112-120. doi: </w:t>
      </w:r>
      <w:hyperlink r:id="rId28" w:history="1">
        <w:r w:rsidRPr="00980C55">
          <w:rPr>
            <w:rStyle w:val="Hyperlink"/>
          </w:rPr>
          <w:t>https://doi.org/10.1016/j.supflu.2017.05.016</w:t>
        </w:r>
      </w:hyperlink>
      <w:r w:rsidRPr="00980C55">
        <w:t>.</w:t>
      </w:r>
    </w:p>
    <w:p w14:paraId="640EF8FC" w14:textId="11DE32A0" w:rsidR="00980C55" w:rsidRPr="00980C55" w:rsidRDefault="00980C55" w:rsidP="00980C55">
      <w:pPr>
        <w:pStyle w:val="EndNoteBibliography"/>
        <w:spacing w:after="0"/>
        <w:ind w:left="720" w:hanging="720"/>
      </w:pPr>
      <w:r w:rsidRPr="00980C55">
        <w:t xml:space="preserve">Gerardo, M.L., Oatley-Radcliffe, D.L., and Lovitt, R.W. (2014a). Integration of membrane technology in microalgae biorefineries. </w:t>
      </w:r>
      <w:r w:rsidRPr="00980C55">
        <w:rPr>
          <w:i/>
        </w:rPr>
        <w:t>Journal of Membrane Science</w:t>
      </w:r>
      <w:r w:rsidRPr="00980C55">
        <w:t xml:space="preserve"> 464(0)</w:t>
      </w:r>
      <w:r w:rsidRPr="00980C55">
        <w:rPr>
          <w:b/>
        </w:rPr>
        <w:t>,</w:t>
      </w:r>
      <w:r w:rsidRPr="00980C55">
        <w:t xml:space="preserve"> 86-99. doi: </w:t>
      </w:r>
      <w:hyperlink r:id="rId29" w:history="1">
        <w:r w:rsidRPr="00980C55">
          <w:rPr>
            <w:rStyle w:val="Hyperlink"/>
          </w:rPr>
          <w:t>http://dx.doi.org/10.1016/j.memsci.2014.04.010</w:t>
        </w:r>
      </w:hyperlink>
      <w:r w:rsidRPr="00980C55">
        <w:t>.</w:t>
      </w:r>
    </w:p>
    <w:p w14:paraId="48D6A126" w14:textId="77777777" w:rsidR="00980C55" w:rsidRPr="00980C55" w:rsidRDefault="00980C55" w:rsidP="00980C55">
      <w:pPr>
        <w:pStyle w:val="EndNoteBibliography"/>
        <w:spacing w:after="0"/>
        <w:ind w:left="720" w:hanging="720"/>
      </w:pPr>
      <w:r w:rsidRPr="00980C55">
        <w:t xml:space="preserve">Gerardo, M.L., Oatley-Radcliffe, D.L., and Lovitt, R.W. (2014b). Minimizing the Energy Requirement of Dewatering Scenedesmus sp. by Microfiltration: Performance, Costs, and Feasibility. </w:t>
      </w:r>
      <w:r w:rsidRPr="00980C55">
        <w:rPr>
          <w:i/>
        </w:rPr>
        <w:t>Environmental Science &amp; Technology</w:t>
      </w:r>
      <w:r w:rsidRPr="00980C55">
        <w:t xml:space="preserve"> 48(1)</w:t>
      </w:r>
      <w:r w:rsidRPr="00980C55">
        <w:rPr>
          <w:b/>
        </w:rPr>
        <w:t>,</w:t>
      </w:r>
      <w:r w:rsidRPr="00980C55">
        <w:t xml:space="preserve"> 845-853. doi: 10.1021/es4051567.</w:t>
      </w:r>
    </w:p>
    <w:p w14:paraId="24488F1B" w14:textId="6E076108" w:rsidR="00980C55" w:rsidRPr="00980C55" w:rsidRDefault="00980C55" w:rsidP="00980C55">
      <w:pPr>
        <w:pStyle w:val="EndNoteBibliography"/>
        <w:spacing w:after="0"/>
        <w:ind w:left="720" w:hanging="720"/>
      </w:pPr>
      <w:r w:rsidRPr="00980C55">
        <w:t xml:space="preserve">Gerardo, M.L., Van Den Hende, S., Vervaeren, H., Coward, T., and Skill, S.C. (2015). Harvesting of microalgae within a biorefinery approach: A review of the developments and case studies from pilot-plants. </w:t>
      </w:r>
      <w:r w:rsidRPr="00980C55">
        <w:rPr>
          <w:i/>
        </w:rPr>
        <w:t>Algal Research</w:t>
      </w:r>
      <w:r w:rsidRPr="00980C55">
        <w:t xml:space="preserve"> 11</w:t>
      </w:r>
      <w:r w:rsidRPr="00980C55">
        <w:rPr>
          <w:b/>
        </w:rPr>
        <w:t>,</w:t>
      </w:r>
      <w:r w:rsidRPr="00980C55">
        <w:t xml:space="preserve"> 248-262. doi: </w:t>
      </w:r>
      <w:hyperlink r:id="rId30" w:history="1">
        <w:r w:rsidRPr="00980C55">
          <w:rPr>
            <w:rStyle w:val="Hyperlink"/>
          </w:rPr>
          <w:t>http://dx.doi.org/10.1016/j.algal.2015.06.019</w:t>
        </w:r>
      </w:hyperlink>
      <w:r w:rsidRPr="00980C55">
        <w:t>.</w:t>
      </w:r>
    </w:p>
    <w:p w14:paraId="6942C7EA" w14:textId="141CA761" w:rsidR="00980C55" w:rsidRPr="00980C55" w:rsidRDefault="00980C55" w:rsidP="00980C55">
      <w:pPr>
        <w:pStyle w:val="EndNoteBibliography"/>
        <w:spacing w:after="0"/>
        <w:ind w:left="720" w:hanging="720"/>
      </w:pPr>
      <w:r w:rsidRPr="00980C55">
        <w:t xml:space="preserve">Gilbert-López, B., Barranco, A., Herrero, M., Cifuentes, A., and Ibáñez, E. (2017a). Development of new green processes for the recovery of bioactives from Phaeodactylum tricornutum. </w:t>
      </w:r>
      <w:r w:rsidRPr="00980C55">
        <w:rPr>
          <w:i/>
        </w:rPr>
        <w:t>Food Research International</w:t>
      </w:r>
      <w:r w:rsidRPr="00980C55">
        <w:t xml:space="preserve"> 99(3)</w:t>
      </w:r>
      <w:r w:rsidRPr="00980C55">
        <w:rPr>
          <w:b/>
        </w:rPr>
        <w:t>,</w:t>
      </w:r>
      <w:r w:rsidRPr="00980C55">
        <w:t xml:space="preserve"> 1056-1065. doi: </w:t>
      </w:r>
      <w:hyperlink r:id="rId31" w:history="1">
        <w:r w:rsidRPr="00980C55">
          <w:rPr>
            <w:rStyle w:val="Hyperlink"/>
          </w:rPr>
          <w:t>http://dx.doi.org/10.1016/j.foodres.2016.04.022</w:t>
        </w:r>
      </w:hyperlink>
      <w:r w:rsidRPr="00980C55">
        <w:t>.</w:t>
      </w:r>
    </w:p>
    <w:p w14:paraId="3E57E9CE" w14:textId="77777777" w:rsidR="00980C55" w:rsidRPr="00980C55" w:rsidRDefault="00980C55" w:rsidP="00980C55">
      <w:pPr>
        <w:pStyle w:val="EndNoteBibliography"/>
        <w:spacing w:after="0"/>
        <w:ind w:left="720" w:hanging="720"/>
      </w:pPr>
      <w:r w:rsidRPr="00980C55">
        <w:t xml:space="preserve">Gilbert-Lopez, B., Mendiola, J.A., Fontecha, J., van den Broek, L.A.M., Sijtsma, L., Cifuentes, A., et al. (2015). Downstream processing of Isochrysis galbana: a step towards microalgal biorefinery. </w:t>
      </w:r>
      <w:r w:rsidRPr="00980C55">
        <w:rPr>
          <w:i/>
        </w:rPr>
        <w:t>Green Chemistry</w:t>
      </w:r>
      <w:r w:rsidRPr="00980C55">
        <w:t xml:space="preserve"> 17(9)</w:t>
      </w:r>
      <w:r w:rsidRPr="00980C55">
        <w:rPr>
          <w:b/>
        </w:rPr>
        <w:t>,</w:t>
      </w:r>
      <w:r w:rsidRPr="00980C55">
        <w:t xml:space="preserve"> 4599-4609. doi: 10.1039/c5gc01256b.</w:t>
      </w:r>
    </w:p>
    <w:p w14:paraId="27055065" w14:textId="54354468" w:rsidR="00980C55" w:rsidRPr="00980C55" w:rsidRDefault="00980C55" w:rsidP="00980C55">
      <w:pPr>
        <w:pStyle w:val="EndNoteBibliography"/>
        <w:spacing w:after="0"/>
        <w:ind w:left="720" w:hanging="720"/>
      </w:pPr>
      <w:r w:rsidRPr="00980C55">
        <w:t xml:space="preserve">Gilbert-López, B., Mendiola, J.A., van den Broek, L.A.M., Houweling-Tan, B., Sijtsma, L., Cifuentes, A., et al. (2017b). Green compressed fluid technologies for downstream processing of Scenedesmus obliquus in a biorefinery approach. </w:t>
      </w:r>
      <w:r w:rsidRPr="00980C55">
        <w:rPr>
          <w:i/>
        </w:rPr>
        <w:t>Algal Research</w:t>
      </w:r>
      <w:r w:rsidRPr="00980C55">
        <w:t xml:space="preserve"> 24</w:t>
      </w:r>
      <w:r w:rsidRPr="00980C55">
        <w:rPr>
          <w:b/>
        </w:rPr>
        <w:t>,</w:t>
      </w:r>
      <w:r w:rsidRPr="00980C55">
        <w:t xml:space="preserve"> 111-121. doi: </w:t>
      </w:r>
      <w:hyperlink r:id="rId32" w:history="1">
        <w:r w:rsidRPr="00980C55">
          <w:rPr>
            <w:rStyle w:val="Hyperlink"/>
          </w:rPr>
          <w:t>https://doi.org/10.1016/j.algal.2017.03.011</w:t>
        </w:r>
      </w:hyperlink>
      <w:r w:rsidRPr="00980C55">
        <w:t>.</w:t>
      </w:r>
    </w:p>
    <w:p w14:paraId="6F2B2307" w14:textId="7CFC071C" w:rsidR="00980C55" w:rsidRPr="00980C55" w:rsidRDefault="00980C55" w:rsidP="00980C55">
      <w:pPr>
        <w:pStyle w:val="EndNoteBibliography"/>
        <w:spacing w:after="0"/>
        <w:ind w:left="720" w:hanging="720"/>
      </w:pPr>
      <w:r w:rsidRPr="00980C55">
        <w:t xml:space="preserve">Günerken, E., D'Hondt, E., Eppink, M.H.M., Garcia-Gonzalez, L., Elst, K., and Wijffels, R.H. (2015). Cell disruption for microalgae biorefineries. </w:t>
      </w:r>
      <w:r w:rsidRPr="00980C55">
        <w:rPr>
          <w:i/>
        </w:rPr>
        <w:t>Biotechnology Advances</w:t>
      </w:r>
      <w:r w:rsidRPr="00980C55">
        <w:t xml:space="preserve"> 33(2)</w:t>
      </w:r>
      <w:r w:rsidRPr="00980C55">
        <w:rPr>
          <w:b/>
        </w:rPr>
        <w:t>,</w:t>
      </w:r>
      <w:r w:rsidRPr="00980C55">
        <w:t xml:space="preserve"> 243-260. doi: </w:t>
      </w:r>
      <w:hyperlink r:id="rId33" w:history="1">
        <w:r w:rsidRPr="00980C55">
          <w:rPr>
            <w:rStyle w:val="Hyperlink"/>
          </w:rPr>
          <w:t>http://dx.doi.org/10.1016/j.biotechadv.2015.01.008</w:t>
        </w:r>
      </w:hyperlink>
      <w:r w:rsidRPr="00980C55">
        <w:t>.</w:t>
      </w:r>
    </w:p>
    <w:p w14:paraId="02E9D89D" w14:textId="43DD3B9F" w:rsidR="00980C55" w:rsidRPr="00980C55" w:rsidRDefault="00980C55" w:rsidP="00980C55">
      <w:pPr>
        <w:pStyle w:val="EndNoteBibliography"/>
        <w:spacing w:after="0"/>
        <w:ind w:left="720" w:hanging="720"/>
      </w:pPr>
      <w:r w:rsidRPr="00980C55">
        <w:t xml:space="preserve">Halim, R., Danquah, M.K., and Webley, P.A. (2012). Extraction of oil from microalgae for biodiesel production: A review. </w:t>
      </w:r>
      <w:r w:rsidRPr="00980C55">
        <w:rPr>
          <w:i/>
        </w:rPr>
        <w:t>Biotechnology Advances</w:t>
      </w:r>
      <w:r w:rsidRPr="00980C55">
        <w:t xml:space="preserve"> 30(3)</w:t>
      </w:r>
      <w:r w:rsidRPr="00980C55">
        <w:rPr>
          <w:b/>
        </w:rPr>
        <w:t>,</w:t>
      </w:r>
      <w:r w:rsidRPr="00980C55">
        <w:t xml:space="preserve"> 709-732. doi: </w:t>
      </w:r>
      <w:hyperlink r:id="rId34" w:history="1">
        <w:r w:rsidRPr="00980C55">
          <w:rPr>
            <w:rStyle w:val="Hyperlink"/>
          </w:rPr>
          <w:t>http://dx.doi.org/10.1016/j.biotechadv.2012.01.001</w:t>
        </w:r>
      </w:hyperlink>
      <w:r w:rsidRPr="00980C55">
        <w:t>.</w:t>
      </w:r>
    </w:p>
    <w:p w14:paraId="081FCE3B" w14:textId="374C3320" w:rsidR="00980C55" w:rsidRPr="00980C55" w:rsidRDefault="00980C55" w:rsidP="00980C55">
      <w:pPr>
        <w:pStyle w:val="EndNoteBibliography"/>
        <w:spacing w:after="0"/>
        <w:ind w:left="720" w:hanging="720"/>
      </w:pPr>
      <w:r w:rsidRPr="00980C55">
        <w:t xml:space="preserve">Halim, R., Rupasinghe, T.W.T., Tull, D.L., and Webley, P.A. (2014). Modelling the kinetics of lipid extraction from wet microalgal concentrate: A novel perspective on a classical process. </w:t>
      </w:r>
      <w:r w:rsidRPr="00980C55">
        <w:rPr>
          <w:i/>
        </w:rPr>
        <w:t>Chemical Engineering Journal</w:t>
      </w:r>
      <w:r w:rsidRPr="00980C55">
        <w:t xml:space="preserve"> 242</w:t>
      </w:r>
      <w:r w:rsidRPr="00980C55">
        <w:rPr>
          <w:b/>
        </w:rPr>
        <w:t>,</w:t>
      </w:r>
      <w:r w:rsidRPr="00980C55">
        <w:t xml:space="preserve"> 234-253. doi: </w:t>
      </w:r>
      <w:hyperlink r:id="rId35" w:history="1">
        <w:r w:rsidRPr="00980C55">
          <w:rPr>
            <w:rStyle w:val="Hyperlink"/>
          </w:rPr>
          <w:t>http://dx.doi.org/10.1016/j.cej.2013.12.070</w:t>
        </w:r>
      </w:hyperlink>
      <w:r w:rsidRPr="00980C55">
        <w:t>.</w:t>
      </w:r>
    </w:p>
    <w:p w14:paraId="6F698383" w14:textId="77777777" w:rsidR="00980C55" w:rsidRPr="00980C55" w:rsidRDefault="00980C55" w:rsidP="00980C55">
      <w:pPr>
        <w:pStyle w:val="EndNoteBibliography"/>
        <w:spacing w:after="0"/>
        <w:ind w:left="720" w:hanging="720"/>
      </w:pPr>
      <w:r w:rsidRPr="00980C55">
        <w:t xml:space="preserve">Ibáñez, E., Gilbert-López, B., Mendiola, J.A., Cifuentes, A., and Herrero, M. (2017). </w:t>
      </w:r>
      <w:r w:rsidRPr="00980C55">
        <w:rPr>
          <w:i/>
        </w:rPr>
        <w:t>Integrated green extraction processes for downstream processing of microalgae wet biomass (GREENµWETBIO)</w:t>
      </w:r>
      <w:r w:rsidRPr="00980C55">
        <w:t>. Spain patent application.</w:t>
      </w:r>
    </w:p>
    <w:p w14:paraId="4937D3A3" w14:textId="5948F356" w:rsidR="00980C55" w:rsidRPr="00980C55" w:rsidRDefault="00980C55" w:rsidP="00980C55">
      <w:pPr>
        <w:pStyle w:val="EndNoteBibliography"/>
        <w:spacing w:after="0"/>
        <w:ind w:left="720" w:hanging="720"/>
      </w:pPr>
      <w:r w:rsidRPr="00980C55">
        <w:t xml:space="preserve">Marcati, A., Ursu, A.V., Laroche, C., Soanen, N., Marchal, L., Jubeau, S., et al. (2014). Extraction and fractionation of polysaccharides and B-phycoerythrin from the microalga Porphyridium cruentum by membrane technology. </w:t>
      </w:r>
      <w:r w:rsidRPr="00980C55">
        <w:rPr>
          <w:i/>
        </w:rPr>
        <w:t>Algal Research</w:t>
      </w:r>
      <w:r w:rsidRPr="00980C55">
        <w:t xml:space="preserve"> 5</w:t>
      </w:r>
      <w:r w:rsidRPr="00980C55">
        <w:rPr>
          <w:b/>
        </w:rPr>
        <w:t>,</w:t>
      </w:r>
      <w:r w:rsidRPr="00980C55">
        <w:t xml:space="preserve"> 258-263. doi: </w:t>
      </w:r>
      <w:hyperlink r:id="rId36" w:history="1">
        <w:r w:rsidRPr="00980C55">
          <w:rPr>
            <w:rStyle w:val="Hyperlink"/>
          </w:rPr>
          <w:t>http://dx.doi.org/10.1016/j.algal.2014.03.006</w:t>
        </w:r>
      </w:hyperlink>
      <w:r w:rsidRPr="00980C55">
        <w:t>.</w:t>
      </w:r>
    </w:p>
    <w:p w14:paraId="5AE4E0C7" w14:textId="6FFB3974" w:rsidR="00980C55" w:rsidRPr="00980C55" w:rsidRDefault="00980C55" w:rsidP="00980C55">
      <w:pPr>
        <w:pStyle w:val="EndNoteBibliography"/>
        <w:spacing w:after="0"/>
        <w:ind w:left="720" w:hanging="720"/>
      </w:pPr>
      <w:r w:rsidRPr="00980C55">
        <w:t xml:space="preserve">MIRACLES (Multi-product Integrated bioRefinery of Algae: from Carbon dioxide and Light Energy to high-value Specialties) (2017). "Project Final Report", (ed.) </w:t>
      </w:r>
      <w:hyperlink r:id="rId37" w:history="1">
        <w:r w:rsidRPr="00980C55">
          <w:rPr>
            <w:rStyle w:val="Hyperlink"/>
          </w:rPr>
          <w:t>http://miraclesproject.eu/publications.php</w:t>
        </w:r>
      </w:hyperlink>
      <w:r w:rsidRPr="00980C55">
        <w:t>.).</w:t>
      </w:r>
    </w:p>
    <w:p w14:paraId="4670630D" w14:textId="77777777" w:rsidR="00980C55" w:rsidRPr="00980C55" w:rsidRDefault="00980C55" w:rsidP="00980C55">
      <w:pPr>
        <w:pStyle w:val="EndNoteBibliography"/>
        <w:spacing w:after="0"/>
        <w:ind w:left="720" w:hanging="720"/>
      </w:pPr>
      <w:r w:rsidRPr="00980C55">
        <w:t xml:space="preserve">Mujumdar, A.S. (2014). </w:t>
      </w:r>
      <w:r w:rsidRPr="00980C55">
        <w:rPr>
          <w:i/>
        </w:rPr>
        <w:t>Handbook of Industrial Drying.</w:t>
      </w:r>
      <w:r w:rsidRPr="00980C55">
        <w:t xml:space="preserve"> CRC Press, Taylor and Francis Group.</w:t>
      </w:r>
    </w:p>
    <w:p w14:paraId="51833DF1" w14:textId="77777777" w:rsidR="00980C55" w:rsidRPr="00980C55" w:rsidRDefault="00980C55" w:rsidP="00980C55">
      <w:pPr>
        <w:pStyle w:val="EndNoteBibliography"/>
        <w:spacing w:after="0"/>
        <w:ind w:left="720" w:hanging="720"/>
      </w:pPr>
      <w:r w:rsidRPr="00980C55">
        <w:t xml:space="preserve">Prado, J.M., Assis, A.R., MarÓStica-JÚNior, M.R., and Meireles, M.A.A. (2010). MANUFACTURING COST OF SUPERCRITICAL-EXTRACTED OILS AND CAROTENOIDS FROM AMAZONIAN PLANTS. </w:t>
      </w:r>
      <w:r w:rsidRPr="00980C55">
        <w:rPr>
          <w:i/>
        </w:rPr>
        <w:t>Journal of Food Process Engineering</w:t>
      </w:r>
      <w:r w:rsidRPr="00980C55">
        <w:t xml:space="preserve"> 33(2)</w:t>
      </w:r>
      <w:r w:rsidRPr="00980C55">
        <w:rPr>
          <w:b/>
        </w:rPr>
        <w:t>,</w:t>
      </w:r>
      <w:r w:rsidRPr="00980C55">
        <w:t xml:space="preserve"> 348-369. doi: 10.1111/j.1745-4530.2008.00279.x.</w:t>
      </w:r>
    </w:p>
    <w:p w14:paraId="1209BB29" w14:textId="267E7B73" w:rsidR="00980C55" w:rsidRPr="00980C55" w:rsidRDefault="00980C55" w:rsidP="00980C55">
      <w:pPr>
        <w:pStyle w:val="EndNoteBibliography"/>
        <w:spacing w:after="0"/>
        <w:ind w:left="720" w:hanging="720"/>
      </w:pPr>
      <w:r w:rsidRPr="00980C55">
        <w:t xml:space="preserve">Prado, J.M., Dalmolin, I., Carareto, N.D.D., Basso, R.C., Meirelles, A.J.A., Vladimir Oliveira, J., et al. (2012). Supercritical fluid extraction of grape seed: Process scale-up, extract chemical composition and economic evaluation. </w:t>
      </w:r>
      <w:r w:rsidRPr="00980C55">
        <w:rPr>
          <w:i/>
        </w:rPr>
        <w:t>Journal of Food Engineering</w:t>
      </w:r>
      <w:r w:rsidRPr="00980C55">
        <w:t xml:space="preserve"> 109(2)</w:t>
      </w:r>
      <w:r w:rsidRPr="00980C55">
        <w:rPr>
          <w:b/>
        </w:rPr>
        <w:t>,</w:t>
      </w:r>
      <w:r w:rsidRPr="00980C55">
        <w:t xml:space="preserve"> 249-257. doi: </w:t>
      </w:r>
      <w:hyperlink r:id="rId38" w:history="1">
        <w:r w:rsidRPr="00980C55">
          <w:rPr>
            <w:rStyle w:val="Hyperlink"/>
          </w:rPr>
          <w:t>http://dx.doi.org/10.1016/j.jfoodeng.2011.10.007</w:t>
        </w:r>
      </w:hyperlink>
      <w:r w:rsidRPr="00980C55">
        <w:t>.</w:t>
      </w:r>
    </w:p>
    <w:p w14:paraId="34FD0890" w14:textId="5B9CA61A" w:rsidR="00980C55" w:rsidRPr="00980C55" w:rsidRDefault="00980C55" w:rsidP="00980C55">
      <w:pPr>
        <w:pStyle w:val="EndNoteBibliography"/>
        <w:spacing w:after="0"/>
        <w:ind w:left="720" w:hanging="720"/>
      </w:pPr>
      <w:r w:rsidRPr="00980C55">
        <w:t xml:space="preserve">Rocha-Uribe, J.A., Novelo-Pérez, J.I., and Araceli Ruiz-Mercado, C. (2014). Cost estimation for CO2 supercritical extraction systems and manufacturing cost for habanero chili. </w:t>
      </w:r>
      <w:r w:rsidRPr="00980C55">
        <w:rPr>
          <w:i/>
        </w:rPr>
        <w:t>The Journal of Supercritical Fluids</w:t>
      </w:r>
      <w:r w:rsidRPr="00980C55">
        <w:t xml:space="preserve"> 93</w:t>
      </w:r>
      <w:r w:rsidRPr="00980C55">
        <w:rPr>
          <w:b/>
        </w:rPr>
        <w:t>,</w:t>
      </w:r>
      <w:r w:rsidRPr="00980C55">
        <w:t xml:space="preserve"> 38-41. doi: </w:t>
      </w:r>
      <w:hyperlink r:id="rId39" w:history="1">
        <w:r w:rsidRPr="00980C55">
          <w:rPr>
            <w:rStyle w:val="Hyperlink"/>
          </w:rPr>
          <w:t>http://dx.doi.org/10.1016/j.supflu.2014.03.014</w:t>
        </w:r>
      </w:hyperlink>
      <w:r w:rsidRPr="00980C55">
        <w:t>.</w:t>
      </w:r>
    </w:p>
    <w:p w14:paraId="254C22EA" w14:textId="7918EDA3" w:rsidR="00980C55" w:rsidRPr="00980C55" w:rsidRDefault="00980C55" w:rsidP="00980C55">
      <w:pPr>
        <w:pStyle w:val="EndNoteBibliography"/>
        <w:spacing w:after="0"/>
        <w:ind w:left="720" w:hanging="720"/>
      </w:pPr>
      <w:r w:rsidRPr="00980C55">
        <w:t xml:space="preserve">Rosa, P.T.V., and Meireles, M.A.A. (2005). Rapid estimation of the manufacturing cost of extracts obtained by supercritical fluid extraction. </w:t>
      </w:r>
      <w:r w:rsidRPr="00980C55">
        <w:rPr>
          <w:i/>
        </w:rPr>
        <w:t>Journal of Food Engineering</w:t>
      </w:r>
      <w:r w:rsidRPr="00980C55">
        <w:t xml:space="preserve"> 67(1–2)</w:t>
      </w:r>
      <w:r w:rsidRPr="00980C55">
        <w:rPr>
          <w:b/>
        </w:rPr>
        <w:t>,</w:t>
      </w:r>
      <w:r w:rsidRPr="00980C55">
        <w:t xml:space="preserve"> 235-240. doi: </w:t>
      </w:r>
      <w:hyperlink r:id="rId40" w:history="1">
        <w:r w:rsidRPr="00980C55">
          <w:rPr>
            <w:rStyle w:val="Hyperlink"/>
          </w:rPr>
          <w:t>http://dx.doi.org/10.1016/j.jfoodeng.2004.05.064</w:t>
        </w:r>
      </w:hyperlink>
      <w:r w:rsidRPr="00980C55">
        <w:t>.</w:t>
      </w:r>
    </w:p>
    <w:p w14:paraId="2F163B77" w14:textId="77777777" w:rsidR="00980C55" w:rsidRPr="00980C55" w:rsidRDefault="00980C55" w:rsidP="00980C55">
      <w:pPr>
        <w:pStyle w:val="EndNoteBibliography"/>
        <w:spacing w:after="0"/>
        <w:ind w:left="720" w:hanging="720"/>
      </w:pPr>
      <w:r w:rsidRPr="00980C55">
        <w:t xml:space="preserve">Rosa, P.T.V., and Meireles, M.A.A. (2009). "COST OF MANUFACTURING OF SUPERCRITICAL FLUID EXTRACTS FROM CONDIMENTARY PLANTS," in </w:t>
      </w:r>
      <w:r w:rsidRPr="00980C55">
        <w:rPr>
          <w:i/>
        </w:rPr>
        <w:t>Extracting Bioactive Compounds for Food Products - Theory and Applications</w:t>
      </w:r>
      <w:r w:rsidRPr="00980C55">
        <w:t>.</w:t>
      </w:r>
      <w:r w:rsidRPr="00980C55">
        <w:rPr>
          <w:i/>
        </w:rPr>
        <w:t xml:space="preserve"> </w:t>
      </w:r>
      <w:r w:rsidRPr="00980C55">
        <w:t xml:space="preserve"> (Boca Raton, London, New York: CRC Press), 388-401.</w:t>
      </w:r>
    </w:p>
    <w:p w14:paraId="256CC6D2" w14:textId="53A0E1EC" w:rsidR="00980C55" w:rsidRPr="00980C55" w:rsidRDefault="00980C55" w:rsidP="00980C55">
      <w:pPr>
        <w:pStyle w:val="EndNoteBibliography"/>
        <w:spacing w:after="0"/>
        <w:ind w:left="720" w:hanging="720"/>
      </w:pPr>
      <w:r w:rsidRPr="00980C55">
        <w:t xml:space="preserve">Rossignol, N., Vandanjon, L., Jaouen, P., and Quéméneur, F. (1999). Membrane technology for the continuous separation microalgae/culture medium: compared performances of cross-flow microfiltration and ultrafiltration. </w:t>
      </w:r>
      <w:r w:rsidRPr="00980C55">
        <w:rPr>
          <w:i/>
        </w:rPr>
        <w:t>Aquacultural Engineering</w:t>
      </w:r>
      <w:r w:rsidRPr="00980C55">
        <w:t xml:space="preserve"> 20(3)</w:t>
      </w:r>
      <w:r w:rsidRPr="00980C55">
        <w:rPr>
          <w:b/>
        </w:rPr>
        <w:t>,</w:t>
      </w:r>
      <w:r w:rsidRPr="00980C55">
        <w:t xml:space="preserve"> 191-208. doi: </w:t>
      </w:r>
      <w:hyperlink r:id="rId41" w:history="1">
        <w:r w:rsidRPr="00980C55">
          <w:rPr>
            <w:rStyle w:val="Hyperlink"/>
          </w:rPr>
          <w:t>http://dx.doi.org/10.1016/S0144-8609(99)00018-7</w:t>
        </w:r>
      </w:hyperlink>
      <w:r w:rsidRPr="00980C55">
        <w:t>.</w:t>
      </w:r>
    </w:p>
    <w:p w14:paraId="14F9C636" w14:textId="77777777" w:rsidR="00980C55" w:rsidRPr="00980C55" w:rsidRDefault="00980C55" w:rsidP="00980C55">
      <w:pPr>
        <w:pStyle w:val="EndNoteBibliography"/>
        <w:spacing w:after="0"/>
        <w:ind w:left="720" w:hanging="720"/>
      </w:pPr>
      <w:r w:rsidRPr="00980C55">
        <w:t xml:space="preserve">Safi, C., Liu, D., Yap, B.J., Martin, G.O., Vaca-Garcia, C., and Pontalier, P.-Y. (2014). A two-stage ultrafiltration process for separating multiple components of Tetraselmis suecica after cell disruption. </w:t>
      </w:r>
      <w:r w:rsidRPr="00980C55">
        <w:rPr>
          <w:i/>
        </w:rPr>
        <w:t>Journal of Applied Phycology</w:t>
      </w:r>
      <w:r w:rsidRPr="00980C55">
        <w:t xml:space="preserve"> 26(6)</w:t>
      </w:r>
      <w:r w:rsidRPr="00980C55">
        <w:rPr>
          <w:b/>
        </w:rPr>
        <w:t>,</w:t>
      </w:r>
      <w:r w:rsidRPr="00980C55">
        <w:t xml:space="preserve"> 2379-2387. doi: 10.1007/s10811-014-0271-0.</w:t>
      </w:r>
    </w:p>
    <w:p w14:paraId="5EEA91BF" w14:textId="4C1B47FA" w:rsidR="00980C55" w:rsidRPr="00980C55" w:rsidRDefault="00980C55" w:rsidP="00980C55">
      <w:pPr>
        <w:pStyle w:val="EndNoteBibliography"/>
        <w:spacing w:after="0"/>
        <w:ind w:left="720" w:hanging="720"/>
      </w:pPr>
      <w:r w:rsidRPr="00980C55">
        <w:t xml:space="preserve">Safi, C., Olivieri, G., Campos, R.P., Engelen-Smit, N., Mulder, W.J., van den Broek, L.A.M., et al. (2017). Biorefinery of microalgal soluble proteins by sequential processing and membrane filtration. </w:t>
      </w:r>
      <w:r w:rsidRPr="00980C55">
        <w:rPr>
          <w:i/>
        </w:rPr>
        <w:t>Bioresource Technology</w:t>
      </w:r>
      <w:r w:rsidRPr="00980C55">
        <w:t xml:space="preserve"> 225</w:t>
      </w:r>
      <w:r w:rsidRPr="00980C55">
        <w:rPr>
          <w:b/>
        </w:rPr>
        <w:t>,</w:t>
      </w:r>
      <w:r w:rsidRPr="00980C55">
        <w:t xml:space="preserve"> 151-158. doi: </w:t>
      </w:r>
      <w:hyperlink r:id="rId42" w:history="1">
        <w:r w:rsidRPr="00980C55">
          <w:rPr>
            <w:rStyle w:val="Hyperlink"/>
          </w:rPr>
          <w:t>http://dx.doi.org/10.1016/j.biortech.2016.11.068</w:t>
        </w:r>
      </w:hyperlink>
      <w:r w:rsidRPr="00980C55">
        <w:t>.</w:t>
      </w:r>
    </w:p>
    <w:p w14:paraId="2FF5EA87" w14:textId="77777777" w:rsidR="00980C55" w:rsidRPr="00980C55" w:rsidRDefault="00980C55" w:rsidP="00980C55">
      <w:pPr>
        <w:pStyle w:val="EndNoteBibliography"/>
        <w:spacing w:after="0"/>
        <w:ind w:left="720" w:hanging="720"/>
      </w:pPr>
      <w:r w:rsidRPr="00980C55">
        <w:t xml:space="preserve">Show, K.-Y., Lee, D.-J., and Chang, J.-S. (2013). Algal biomass dehydration. </w:t>
      </w:r>
      <w:r w:rsidRPr="00980C55">
        <w:rPr>
          <w:i/>
        </w:rPr>
        <w:t>Bioresource Technology</w:t>
      </w:r>
      <w:r w:rsidRPr="00980C55">
        <w:t xml:space="preserve"> 135(5)</w:t>
      </w:r>
      <w:r w:rsidRPr="00980C55">
        <w:rPr>
          <w:b/>
        </w:rPr>
        <w:t>,</w:t>
      </w:r>
      <w:r w:rsidRPr="00980C55">
        <w:t xml:space="preserve"> 720-729.</w:t>
      </w:r>
    </w:p>
    <w:p w14:paraId="2AA5B1EA" w14:textId="77777777" w:rsidR="00980C55" w:rsidRPr="00980C55" w:rsidRDefault="00980C55" w:rsidP="00980C55">
      <w:pPr>
        <w:pStyle w:val="EndNoteBibliography"/>
        <w:spacing w:after="0"/>
        <w:ind w:left="720" w:hanging="720"/>
      </w:pPr>
      <w:r w:rsidRPr="00980C55">
        <w:t xml:space="preserve">Wileman, A., Ozkan, A., and Berberoglu, H. (2012). Rheological properties of algae slurries for minimizing harvesting energy requirements in biofuel production. </w:t>
      </w:r>
      <w:r w:rsidRPr="00980C55">
        <w:rPr>
          <w:i/>
        </w:rPr>
        <w:t>Bioresource technology</w:t>
      </w:r>
      <w:r w:rsidRPr="00980C55">
        <w:t xml:space="preserve"> 104(0)</w:t>
      </w:r>
      <w:r w:rsidRPr="00980C55">
        <w:rPr>
          <w:b/>
        </w:rPr>
        <w:t>,</w:t>
      </w:r>
      <w:r w:rsidRPr="00980C55">
        <w:t xml:space="preserve"> 432-439.</w:t>
      </w:r>
    </w:p>
    <w:p w14:paraId="0963FF67" w14:textId="77777777" w:rsidR="00980C55" w:rsidRPr="00980C55" w:rsidRDefault="00980C55" w:rsidP="00980C55">
      <w:pPr>
        <w:pStyle w:val="EndNoteBibliography"/>
        <w:spacing w:after="0"/>
        <w:ind w:left="720" w:hanging="720"/>
      </w:pPr>
      <w:r w:rsidRPr="00980C55">
        <w:t xml:space="preserve">Yu, Q. (2018). </w:t>
      </w:r>
      <w:r w:rsidRPr="00980C55">
        <w:rPr>
          <w:i/>
        </w:rPr>
        <w:t>Direct capture of CO2 from ambient air using solid sorbents.</w:t>
      </w:r>
      <w:r w:rsidRPr="00980C55">
        <w:t xml:space="preserve"> PhD, University of Twente.</w:t>
      </w:r>
    </w:p>
    <w:p w14:paraId="7981984B" w14:textId="1B13D51E" w:rsidR="00980C55" w:rsidRPr="00980C55" w:rsidRDefault="00980C55" w:rsidP="00980C55">
      <w:pPr>
        <w:pStyle w:val="EndNoteBibliography"/>
        <w:ind w:left="720" w:hanging="720"/>
      </w:pPr>
      <w:r w:rsidRPr="00980C55">
        <w:t xml:space="preserve">Yu, Q., and Brilman, D.W.F. (2017). Design Strategy for CO2 Adsorption from Ambient Air Using a Supported Amine Based Sorbent in a Fixed Bed Reactor. </w:t>
      </w:r>
      <w:r w:rsidRPr="00980C55">
        <w:rPr>
          <w:i/>
        </w:rPr>
        <w:t>Energy Procedia</w:t>
      </w:r>
      <w:r w:rsidRPr="00980C55">
        <w:t xml:space="preserve"> 114</w:t>
      </w:r>
      <w:r w:rsidRPr="00980C55">
        <w:rPr>
          <w:b/>
        </w:rPr>
        <w:t>,</w:t>
      </w:r>
      <w:r w:rsidRPr="00980C55">
        <w:t xml:space="preserve"> 6102-6114. doi: </w:t>
      </w:r>
      <w:hyperlink r:id="rId43" w:history="1">
        <w:r w:rsidRPr="00980C55">
          <w:rPr>
            <w:rStyle w:val="Hyperlink"/>
          </w:rPr>
          <w:t>https://doi.org/10.1016/j.egypro.2017.03.1747</w:t>
        </w:r>
      </w:hyperlink>
      <w:r w:rsidRPr="00980C55">
        <w:t>.</w:t>
      </w:r>
    </w:p>
    <w:p w14:paraId="0E00A2DC" w14:textId="143CBF3F" w:rsidR="002A2D20" w:rsidRDefault="002410EF" w:rsidP="0095183E">
      <w:pPr>
        <w:spacing w:after="0"/>
      </w:pPr>
      <w:r>
        <w:fldChar w:fldCharType="end"/>
      </w:r>
    </w:p>
    <w:sectPr w:rsidR="002A2D20" w:rsidSect="00BD1110">
      <w:footerReference w:type="default" r:id="rId44"/>
      <w:footerReference w:type="first" r:id="rId45"/>
      <w:pgSz w:w="11906" w:h="16838"/>
      <w:pgMar w:top="1701"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2F593" w14:textId="77777777" w:rsidR="00980C55" w:rsidRDefault="00980C55" w:rsidP="00A24249">
      <w:r>
        <w:separator/>
      </w:r>
    </w:p>
  </w:endnote>
  <w:endnote w:type="continuationSeparator" w:id="0">
    <w:p w14:paraId="6C6DBF0B" w14:textId="77777777" w:rsidR="00980C55" w:rsidRDefault="00980C55" w:rsidP="00A2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854D8" w14:textId="77777777" w:rsidR="00980C55" w:rsidRDefault="00980C55" w:rsidP="00A24249">
    <w:pPr>
      <w:pStyle w:val="Footer"/>
    </w:pPr>
    <w:r>
      <w:fldChar w:fldCharType="begin"/>
    </w:r>
    <w:r>
      <w:instrText xml:space="preserve"> PAGE   \* MERGEFORMAT </w:instrText>
    </w:r>
    <w:r>
      <w:fldChar w:fldCharType="separate"/>
    </w:r>
    <w:r>
      <w:rPr>
        <w:noProof/>
      </w:rPr>
      <w:t>1</w:t>
    </w:r>
    <w:r>
      <w:rPr>
        <w:noProof/>
      </w:rPr>
      <w:fldChar w:fldCharType="end"/>
    </w:r>
  </w:p>
  <w:p w14:paraId="18CBA096" w14:textId="77777777" w:rsidR="00980C55" w:rsidRDefault="00980C55" w:rsidP="00A24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58DAA" w14:textId="77777777" w:rsidR="00980C55" w:rsidRDefault="00980C55" w:rsidP="00A24249">
    <w:pPr>
      <w:pStyle w:val="Footer"/>
    </w:pPr>
    <w:r>
      <w:fldChar w:fldCharType="begin"/>
    </w:r>
    <w:r>
      <w:instrText xml:space="preserve"> PAGE   \* MERGEFORMAT </w:instrText>
    </w:r>
    <w:r>
      <w:fldChar w:fldCharType="separate"/>
    </w:r>
    <w:r>
      <w:rPr>
        <w:noProof/>
      </w:rPr>
      <w:t>2</w:t>
    </w:r>
    <w:r>
      <w:rPr>
        <w:noProof/>
      </w:rPr>
      <w:fldChar w:fldCharType="end"/>
    </w:r>
  </w:p>
  <w:p w14:paraId="59289AC2" w14:textId="77777777" w:rsidR="00980C55" w:rsidRDefault="00980C55" w:rsidP="00A242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1357" w14:textId="77777777" w:rsidR="00980C55" w:rsidRDefault="00980C55" w:rsidP="00A24249">
    <w:pPr>
      <w:pStyle w:val="Footer"/>
    </w:pPr>
    <w:r>
      <w:fldChar w:fldCharType="begin"/>
    </w:r>
    <w:r>
      <w:instrText xml:space="preserve"> PAGE   \* MERGEFORMAT </w:instrText>
    </w:r>
    <w:r>
      <w:fldChar w:fldCharType="separate"/>
    </w:r>
    <w:r>
      <w:rPr>
        <w:noProof/>
      </w:rPr>
      <w:t>43</w:t>
    </w:r>
    <w:r>
      <w:rPr>
        <w:noProof/>
      </w:rPr>
      <w:fldChar w:fldCharType="end"/>
    </w:r>
  </w:p>
  <w:p w14:paraId="3F41B8E9" w14:textId="77777777" w:rsidR="00980C55" w:rsidRDefault="00980C55" w:rsidP="00A242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3DFF8" w14:textId="77777777" w:rsidR="00980C55" w:rsidRDefault="00980C55" w:rsidP="00A24249">
    <w:pPr>
      <w:pStyle w:val="Footer"/>
    </w:pPr>
    <w:r>
      <w:fldChar w:fldCharType="begin"/>
    </w:r>
    <w:r>
      <w:instrText xml:space="preserve"> PAGE   \* MERGEFORMAT </w:instrText>
    </w:r>
    <w:r>
      <w:fldChar w:fldCharType="separate"/>
    </w:r>
    <w:r>
      <w:rPr>
        <w:noProof/>
      </w:rPr>
      <w:t>2</w:t>
    </w:r>
    <w:r>
      <w:rPr>
        <w:noProof/>
      </w:rPr>
      <w:fldChar w:fldCharType="end"/>
    </w:r>
  </w:p>
  <w:p w14:paraId="28D3F062" w14:textId="77777777" w:rsidR="00980C55" w:rsidRDefault="00980C55" w:rsidP="00A24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32C99" w14:textId="77777777" w:rsidR="00980C55" w:rsidRDefault="00980C55" w:rsidP="00A24249">
      <w:r>
        <w:separator/>
      </w:r>
    </w:p>
  </w:footnote>
  <w:footnote w:type="continuationSeparator" w:id="0">
    <w:p w14:paraId="0E9510DF" w14:textId="77777777" w:rsidR="00980C55" w:rsidRDefault="00980C55" w:rsidP="00A24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CF2"/>
    <w:multiLevelType w:val="hybridMultilevel"/>
    <w:tmpl w:val="7CCC2340"/>
    <w:lvl w:ilvl="0" w:tplc="D8F86434">
      <w:start w:val="1"/>
      <w:numFmt w:val="decimal"/>
      <w:lvlText w:val="%1."/>
      <w:lvlJc w:val="left"/>
      <w:pPr>
        <w:ind w:left="1407" w:hanging="84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4847739"/>
    <w:multiLevelType w:val="hybridMultilevel"/>
    <w:tmpl w:val="AB1E0D7C"/>
    <w:lvl w:ilvl="0" w:tplc="AA5891F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033769"/>
    <w:multiLevelType w:val="hybridMultilevel"/>
    <w:tmpl w:val="057CBBD0"/>
    <w:lvl w:ilvl="0" w:tplc="89DE6C4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C691587"/>
    <w:multiLevelType w:val="hybridMultilevel"/>
    <w:tmpl w:val="C6DA4D02"/>
    <w:lvl w:ilvl="0" w:tplc="3F34220E">
      <w:numFmt w:val="bullet"/>
      <w:lvlText w:val=""/>
      <w:lvlJc w:val="left"/>
      <w:pPr>
        <w:ind w:left="927" w:hanging="360"/>
      </w:pPr>
      <w:rPr>
        <w:rFonts w:ascii="Symbol" w:eastAsiaTheme="minorHAnsi" w:hAnsi="Symbol" w:cs="Times New Roman"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1E497EE3"/>
    <w:multiLevelType w:val="hybridMultilevel"/>
    <w:tmpl w:val="02C0EBB6"/>
    <w:lvl w:ilvl="0" w:tplc="555C2738">
      <w:start w:val="1"/>
      <w:numFmt w:val="decimal"/>
      <w:lvlText w:val="%1."/>
      <w:lvlJc w:val="left"/>
      <w:pPr>
        <w:ind w:left="1407" w:hanging="84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03F58E7"/>
    <w:multiLevelType w:val="hybridMultilevel"/>
    <w:tmpl w:val="AAA038DA"/>
    <w:lvl w:ilvl="0" w:tplc="0410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3936E63"/>
    <w:multiLevelType w:val="hybridMultilevel"/>
    <w:tmpl w:val="216A6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633DAC"/>
    <w:multiLevelType w:val="hybridMultilevel"/>
    <w:tmpl w:val="CFFA1E8C"/>
    <w:lvl w:ilvl="0" w:tplc="27F2EDF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9666251"/>
    <w:multiLevelType w:val="hybridMultilevel"/>
    <w:tmpl w:val="094CF5DA"/>
    <w:lvl w:ilvl="0" w:tplc="354E60D2">
      <w:start w:val="3"/>
      <w:numFmt w:val="bullet"/>
      <w:lvlText w:val="-"/>
      <w:lvlJc w:val="left"/>
      <w:pPr>
        <w:ind w:left="1494" w:hanging="360"/>
      </w:pPr>
      <w:rPr>
        <w:rFonts w:ascii="Times New Roman" w:eastAsiaTheme="minorHAnsi"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3697A3A"/>
    <w:multiLevelType w:val="hybridMultilevel"/>
    <w:tmpl w:val="98E2921E"/>
    <w:lvl w:ilvl="0" w:tplc="0410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A7305D5"/>
    <w:multiLevelType w:val="hybridMultilevel"/>
    <w:tmpl w:val="A7A4E5FA"/>
    <w:lvl w:ilvl="0" w:tplc="0822814C">
      <w:start w:val="1"/>
      <w:numFmt w:val="decimal"/>
      <w:lvlText w:val="%1."/>
      <w:lvlJc w:val="left"/>
      <w:pPr>
        <w:ind w:left="1407" w:hanging="84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0042902"/>
    <w:multiLevelType w:val="hybridMultilevel"/>
    <w:tmpl w:val="F2484B36"/>
    <w:lvl w:ilvl="0" w:tplc="354E60D2">
      <w:start w:val="3"/>
      <w:numFmt w:val="bullet"/>
      <w:lvlText w:val="-"/>
      <w:lvlJc w:val="left"/>
      <w:pPr>
        <w:ind w:left="1494" w:hanging="360"/>
      </w:pPr>
      <w:rPr>
        <w:rFonts w:ascii="Times New Roman" w:eastAsiaTheme="minorHAnsi"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2F50145"/>
    <w:multiLevelType w:val="hybridMultilevel"/>
    <w:tmpl w:val="CE32ED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DC36B8C"/>
    <w:multiLevelType w:val="hybridMultilevel"/>
    <w:tmpl w:val="F2D2E838"/>
    <w:lvl w:ilvl="0" w:tplc="04FEBD9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3BB6CAE"/>
    <w:multiLevelType w:val="hybridMultilevel"/>
    <w:tmpl w:val="F21CE6A2"/>
    <w:lvl w:ilvl="0" w:tplc="354E60D2">
      <w:start w:val="3"/>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56816050"/>
    <w:multiLevelType w:val="multilevel"/>
    <w:tmpl w:val="A04294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CE13B2"/>
    <w:multiLevelType w:val="hybridMultilevel"/>
    <w:tmpl w:val="B4524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ADA2ECC"/>
    <w:multiLevelType w:val="hybridMultilevel"/>
    <w:tmpl w:val="1AB05A1C"/>
    <w:lvl w:ilvl="0" w:tplc="0EF8B250">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06D0B1B"/>
    <w:multiLevelType w:val="hybridMultilevel"/>
    <w:tmpl w:val="55529FD8"/>
    <w:lvl w:ilvl="0" w:tplc="2C2AB976">
      <w:start w:val="1"/>
      <w:numFmt w:val="upperRoman"/>
      <w:lvlText w:val="%1."/>
      <w:lvlJc w:val="left"/>
      <w:pPr>
        <w:ind w:left="1287" w:hanging="720"/>
      </w:pPr>
      <w:rPr>
        <w:rFonts w:hint="default"/>
        <w: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623F4A15"/>
    <w:multiLevelType w:val="hybridMultilevel"/>
    <w:tmpl w:val="8D0C9AA0"/>
    <w:lvl w:ilvl="0" w:tplc="354E60D2">
      <w:start w:val="3"/>
      <w:numFmt w:val="bullet"/>
      <w:lvlText w:val="-"/>
      <w:lvlJc w:val="left"/>
      <w:pPr>
        <w:ind w:left="1494" w:hanging="360"/>
      </w:pPr>
      <w:rPr>
        <w:rFonts w:ascii="Times New Roman" w:eastAsiaTheme="minorHAnsi"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8F54798"/>
    <w:multiLevelType w:val="hybridMultilevel"/>
    <w:tmpl w:val="944A43A4"/>
    <w:lvl w:ilvl="0" w:tplc="354E60D2">
      <w:start w:val="3"/>
      <w:numFmt w:val="bullet"/>
      <w:lvlText w:val="-"/>
      <w:lvlJc w:val="left"/>
      <w:pPr>
        <w:ind w:left="1494" w:hanging="360"/>
      </w:pPr>
      <w:rPr>
        <w:rFonts w:ascii="Times New Roman" w:eastAsiaTheme="minorHAnsi"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6B2E17EE"/>
    <w:multiLevelType w:val="hybridMultilevel"/>
    <w:tmpl w:val="8D461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476878"/>
    <w:multiLevelType w:val="hybridMultilevel"/>
    <w:tmpl w:val="2C62F5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5CD0F2E"/>
    <w:multiLevelType w:val="hybridMultilevel"/>
    <w:tmpl w:val="01A2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79541F"/>
    <w:multiLevelType w:val="multilevel"/>
    <w:tmpl w:val="CFC6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922F80"/>
    <w:multiLevelType w:val="hybridMultilevel"/>
    <w:tmpl w:val="C9AA16C6"/>
    <w:lvl w:ilvl="0" w:tplc="3C669984">
      <w:start w:val="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
  </w:num>
  <w:num w:numId="4">
    <w:abstractNumId w:val="9"/>
  </w:num>
  <w:num w:numId="5">
    <w:abstractNumId w:val="5"/>
  </w:num>
  <w:num w:numId="6">
    <w:abstractNumId w:val="24"/>
  </w:num>
  <w:num w:numId="7">
    <w:abstractNumId w:val="15"/>
  </w:num>
  <w:num w:numId="8">
    <w:abstractNumId w:val="25"/>
  </w:num>
  <w:num w:numId="9">
    <w:abstractNumId w:val="6"/>
  </w:num>
  <w:num w:numId="10">
    <w:abstractNumId w:val="1"/>
  </w:num>
  <w:num w:numId="11">
    <w:abstractNumId w:val="16"/>
  </w:num>
  <w:num w:numId="12">
    <w:abstractNumId w:val="13"/>
  </w:num>
  <w:num w:numId="13">
    <w:abstractNumId w:val="22"/>
  </w:num>
  <w:num w:numId="14">
    <w:abstractNumId w:val="12"/>
  </w:num>
  <w:num w:numId="15">
    <w:abstractNumId w:val="14"/>
  </w:num>
  <w:num w:numId="16">
    <w:abstractNumId w:val="11"/>
  </w:num>
  <w:num w:numId="17">
    <w:abstractNumId w:val="4"/>
  </w:num>
  <w:num w:numId="18">
    <w:abstractNumId w:val="8"/>
  </w:num>
  <w:num w:numId="19">
    <w:abstractNumId w:val="19"/>
  </w:num>
  <w:num w:numId="20">
    <w:abstractNumId w:val="10"/>
  </w:num>
  <w:num w:numId="21">
    <w:abstractNumId w:val="20"/>
  </w:num>
  <w:num w:numId="22">
    <w:abstractNumId w:val="0"/>
  </w:num>
  <w:num w:numId="23">
    <w:abstractNumId w:val="7"/>
  </w:num>
  <w:num w:numId="24">
    <w:abstractNumId w:val="23"/>
  </w:num>
  <w:num w:numId="25">
    <w:abstractNumId w:val="1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Frontiers-Science Copy&lt;/Style&gt;&lt;LeftDelim&gt;{&lt;/LeftDelim&gt;&lt;RightDelim&gt;}&lt;/RightDelim&gt;&lt;FontName&gt;Verdana&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estftvxcr5xpdepxpep59wlv2x5vd50zsav&quot;&gt;MIRACLES&lt;record-ids&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71&lt;/item&gt;&lt;item&gt;72&lt;/item&gt;&lt;item&gt;73&lt;/item&gt;&lt;/record-ids&gt;&lt;/item&gt;&lt;/Libraries&gt;"/>
  </w:docVars>
  <w:rsids>
    <w:rsidRoot w:val="007F3A3A"/>
    <w:rsid w:val="000015CD"/>
    <w:rsid w:val="0000194F"/>
    <w:rsid w:val="000029F6"/>
    <w:rsid w:val="00005988"/>
    <w:rsid w:val="00005D65"/>
    <w:rsid w:val="00005EB9"/>
    <w:rsid w:val="00006FAB"/>
    <w:rsid w:val="000072F1"/>
    <w:rsid w:val="000075D7"/>
    <w:rsid w:val="00007FF5"/>
    <w:rsid w:val="0001072B"/>
    <w:rsid w:val="00010A39"/>
    <w:rsid w:val="00010BC3"/>
    <w:rsid w:val="000112F5"/>
    <w:rsid w:val="00011786"/>
    <w:rsid w:val="000120B0"/>
    <w:rsid w:val="000121D7"/>
    <w:rsid w:val="000141D0"/>
    <w:rsid w:val="00015F85"/>
    <w:rsid w:val="00016685"/>
    <w:rsid w:val="00016CCC"/>
    <w:rsid w:val="00017325"/>
    <w:rsid w:val="00017561"/>
    <w:rsid w:val="000179CD"/>
    <w:rsid w:val="0002113D"/>
    <w:rsid w:val="00022416"/>
    <w:rsid w:val="00022791"/>
    <w:rsid w:val="000227F4"/>
    <w:rsid w:val="00022B53"/>
    <w:rsid w:val="0002353B"/>
    <w:rsid w:val="00024327"/>
    <w:rsid w:val="00024962"/>
    <w:rsid w:val="00024D12"/>
    <w:rsid w:val="0002528C"/>
    <w:rsid w:val="0002543B"/>
    <w:rsid w:val="00026352"/>
    <w:rsid w:val="00027328"/>
    <w:rsid w:val="000276C8"/>
    <w:rsid w:val="00027E84"/>
    <w:rsid w:val="000308ED"/>
    <w:rsid w:val="00030A11"/>
    <w:rsid w:val="00030B26"/>
    <w:rsid w:val="00031B9D"/>
    <w:rsid w:val="00031EE8"/>
    <w:rsid w:val="00032029"/>
    <w:rsid w:val="00032A16"/>
    <w:rsid w:val="00033937"/>
    <w:rsid w:val="000353F5"/>
    <w:rsid w:val="00035A51"/>
    <w:rsid w:val="00035B2A"/>
    <w:rsid w:val="00035D05"/>
    <w:rsid w:val="00036ECE"/>
    <w:rsid w:val="0003710E"/>
    <w:rsid w:val="00040A33"/>
    <w:rsid w:val="00040E17"/>
    <w:rsid w:val="00041475"/>
    <w:rsid w:val="000414BE"/>
    <w:rsid w:val="0004154C"/>
    <w:rsid w:val="0004164A"/>
    <w:rsid w:val="00041B17"/>
    <w:rsid w:val="00042557"/>
    <w:rsid w:val="00042CDA"/>
    <w:rsid w:val="00043D14"/>
    <w:rsid w:val="00044A35"/>
    <w:rsid w:val="00045141"/>
    <w:rsid w:val="0004524A"/>
    <w:rsid w:val="0004567C"/>
    <w:rsid w:val="000459A6"/>
    <w:rsid w:val="00046AC8"/>
    <w:rsid w:val="00046BD5"/>
    <w:rsid w:val="0004767A"/>
    <w:rsid w:val="00047BE4"/>
    <w:rsid w:val="00047D97"/>
    <w:rsid w:val="00047DE5"/>
    <w:rsid w:val="00051139"/>
    <w:rsid w:val="00051773"/>
    <w:rsid w:val="00051816"/>
    <w:rsid w:val="00051AC8"/>
    <w:rsid w:val="00051FD7"/>
    <w:rsid w:val="000520DB"/>
    <w:rsid w:val="00052939"/>
    <w:rsid w:val="00052A20"/>
    <w:rsid w:val="00053289"/>
    <w:rsid w:val="00053806"/>
    <w:rsid w:val="00054069"/>
    <w:rsid w:val="00054839"/>
    <w:rsid w:val="00056703"/>
    <w:rsid w:val="0005672B"/>
    <w:rsid w:val="000573CA"/>
    <w:rsid w:val="0006102C"/>
    <w:rsid w:val="00061F9D"/>
    <w:rsid w:val="0006224F"/>
    <w:rsid w:val="00063D88"/>
    <w:rsid w:val="000644D4"/>
    <w:rsid w:val="0006497C"/>
    <w:rsid w:val="00064BB1"/>
    <w:rsid w:val="0006520C"/>
    <w:rsid w:val="0006543F"/>
    <w:rsid w:val="0006588C"/>
    <w:rsid w:val="00066629"/>
    <w:rsid w:val="000679E7"/>
    <w:rsid w:val="00070289"/>
    <w:rsid w:val="0007072D"/>
    <w:rsid w:val="00071601"/>
    <w:rsid w:val="00072BD2"/>
    <w:rsid w:val="00072F20"/>
    <w:rsid w:val="00073209"/>
    <w:rsid w:val="0007366A"/>
    <w:rsid w:val="00073FBA"/>
    <w:rsid w:val="0007461B"/>
    <w:rsid w:val="00074819"/>
    <w:rsid w:val="000749CD"/>
    <w:rsid w:val="000751A7"/>
    <w:rsid w:val="00075435"/>
    <w:rsid w:val="00075473"/>
    <w:rsid w:val="0007566C"/>
    <w:rsid w:val="00076438"/>
    <w:rsid w:val="0007649D"/>
    <w:rsid w:val="00077B26"/>
    <w:rsid w:val="00077E72"/>
    <w:rsid w:val="000801C3"/>
    <w:rsid w:val="00080469"/>
    <w:rsid w:val="00080667"/>
    <w:rsid w:val="00081167"/>
    <w:rsid w:val="00081226"/>
    <w:rsid w:val="00081258"/>
    <w:rsid w:val="00082678"/>
    <w:rsid w:val="00082A9C"/>
    <w:rsid w:val="00082EF0"/>
    <w:rsid w:val="00082F07"/>
    <w:rsid w:val="00083494"/>
    <w:rsid w:val="000836AD"/>
    <w:rsid w:val="00083C49"/>
    <w:rsid w:val="00085A5A"/>
    <w:rsid w:val="00087088"/>
    <w:rsid w:val="000900D7"/>
    <w:rsid w:val="00090365"/>
    <w:rsid w:val="000904C1"/>
    <w:rsid w:val="000905F3"/>
    <w:rsid w:val="00090660"/>
    <w:rsid w:val="000907D4"/>
    <w:rsid w:val="00090FFF"/>
    <w:rsid w:val="00091128"/>
    <w:rsid w:val="00091F09"/>
    <w:rsid w:val="00094669"/>
    <w:rsid w:val="0009494D"/>
    <w:rsid w:val="000952F1"/>
    <w:rsid w:val="0009566B"/>
    <w:rsid w:val="00096724"/>
    <w:rsid w:val="00096817"/>
    <w:rsid w:val="000969EA"/>
    <w:rsid w:val="000978A9"/>
    <w:rsid w:val="00097981"/>
    <w:rsid w:val="00097EDB"/>
    <w:rsid w:val="000A0354"/>
    <w:rsid w:val="000A0734"/>
    <w:rsid w:val="000A0959"/>
    <w:rsid w:val="000A1B5B"/>
    <w:rsid w:val="000A21A0"/>
    <w:rsid w:val="000A3342"/>
    <w:rsid w:val="000A3678"/>
    <w:rsid w:val="000A3D3F"/>
    <w:rsid w:val="000A414C"/>
    <w:rsid w:val="000A4229"/>
    <w:rsid w:val="000A4BB6"/>
    <w:rsid w:val="000A4CCD"/>
    <w:rsid w:val="000A4EB6"/>
    <w:rsid w:val="000A5461"/>
    <w:rsid w:val="000A729C"/>
    <w:rsid w:val="000B0BE1"/>
    <w:rsid w:val="000B1282"/>
    <w:rsid w:val="000B2C1C"/>
    <w:rsid w:val="000B2CA4"/>
    <w:rsid w:val="000B32D5"/>
    <w:rsid w:val="000B48D0"/>
    <w:rsid w:val="000B4C17"/>
    <w:rsid w:val="000B5608"/>
    <w:rsid w:val="000B610F"/>
    <w:rsid w:val="000B6AC9"/>
    <w:rsid w:val="000B6B5C"/>
    <w:rsid w:val="000B6C44"/>
    <w:rsid w:val="000B6E80"/>
    <w:rsid w:val="000B6FF0"/>
    <w:rsid w:val="000B7444"/>
    <w:rsid w:val="000B7DED"/>
    <w:rsid w:val="000C0C01"/>
    <w:rsid w:val="000C23DD"/>
    <w:rsid w:val="000C2E50"/>
    <w:rsid w:val="000C3411"/>
    <w:rsid w:val="000C49CD"/>
    <w:rsid w:val="000C52F4"/>
    <w:rsid w:val="000C640C"/>
    <w:rsid w:val="000C66DF"/>
    <w:rsid w:val="000C715D"/>
    <w:rsid w:val="000C7528"/>
    <w:rsid w:val="000C7911"/>
    <w:rsid w:val="000C79FD"/>
    <w:rsid w:val="000C7DBA"/>
    <w:rsid w:val="000D188E"/>
    <w:rsid w:val="000D1B68"/>
    <w:rsid w:val="000D24C8"/>
    <w:rsid w:val="000D3E99"/>
    <w:rsid w:val="000D4005"/>
    <w:rsid w:val="000D4533"/>
    <w:rsid w:val="000D4B16"/>
    <w:rsid w:val="000D5815"/>
    <w:rsid w:val="000D6DFC"/>
    <w:rsid w:val="000D723B"/>
    <w:rsid w:val="000D7D38"/>
    <w:rsid w:val="000E02B9"/>
    <w:rsid w:val="000E090B"/>
    <w:rsid w:val="000E0F10"/>
    <w:rsid w:val="000E1104"/>
    <w:rsid w:val="000E12FC"/>
    <w:rsid w:val="000E2002"/>
    <w:rsid w:val="000E3026"/>
    <w:rsid w:val="000E3435"/>
    <w:rsid w:val="000E394B"/>
    <w:rsid w:val="000E3B33"/>
    <w:rsid w:val="000E41FC"/>
    <w:rsid w:val="000E4A94"/>
    <w:rsid w:val="000E4EA6"/>
    <w:rsid w:val="000E53EF"/>
    <w:rsid w:val="000E7537"/>
    <w:rsid w:val="000F04DF"/>
    <w:rsid w:val="000F0621"/>
    <w:rsid w:val="000F0EA3"/>
    <w:rsid w:val="000F12B1"/>
    <w:rsid w:val="000F429A"/>
    <w:rsid w:val="000F45DE"/>
    <w:rsid w:val="000F4829"/>
    <w:rsid w:val="000F4D7F"/>
    <w:rsid w:val="000F629F"/>
    <w:rsid w:val="000F652A"/>
    <w:rsid w:val="000F6B37"/>
    <w:rsid w:val="000F6B6A"/>
    <w:rsid w:val="000F7240"/>
    <w:rsid w:val="000F7A3E"/>
    <w:rsid w:val="0010205D"/>
    <w:rsid w:val="0010234C"/>
    <w:rsid w:val="001024B3"/>
    <w:rsid w:val="00102C18"/>
    <w:rsid w:val="00103A50"/>
    <w:rsid w:val="00103AF9"/>
    <w:rsid w:val="00103DE9"/>
    <w:rsid w:val="00103FC2"/>
    <w:rsid w:val="00104578"/>
    <w:rsid w:val="00104965"/>
    <w:rsid w:val="00104E6A"/>
    <w:rsid w:val="00105D14"/>
    <w:rsid w:val="00106888"/>
    <w:rsid w:val="00106D56"/>
    <w:rsid w:val="00107301"/>
    <w:rsid w:val="00107817"/>
    <w:rsid w:val="00107CD2"/>
    <w:rsid w:val="0011017F"/>
    <w:rsid w:val="0011053B"/>
    <w:rsid w:val="00111B59"/>
    <w:rsid w:val="001125B6"/>
    <w:rsid w:val="00112696"/>
    <w:rsid w:val="001133DC"/>
    <w:rsid w:val="0011451D"/>
    <w:rsid w:val="001145FB"/>
    <w:rsid w:val="001148FB"/>
    <w:rsid w:val="00114CA3"/>
    <w:rsid w:val="001154F3"/>
    <w:rsid w:val="00115ECA"/>
    <w:rsid w:val="00115F97"/>
    <w:rsid w:val="00116745"/>
    <w:rsid w:val="00117D7B"/>
    <w:rsid w:val="00117FAA"/>
    <w:rsid w:val="00120C15"/>
    <w:rsid w:val="001224C0"/>
    <w:rsid w:val="00123759"/>
    <w:rsid w:val="00123BCF"/>
    <w:rsid w:val="001242D7"/>
    <w:rsid w:val="0012462F"/>
    <w:rsid w:val="001258C8"/>
    <w:rsid w:val="001269F4"/>
    <w:rsid w:val="001279B8"/>
    <w:rsid w:val="00127DCE"/>
    <w:rsid w:val="00127E35"/>
    <w:rsid w:val="00132300"/>
    <w:rsid w:val="00132F27"/>
    <w:rsid w:val="00132F33"/>
    <w:rsid w:val="00133119"/>
    <w:rsid w:val="001332FE"/>
    <w:rsid w:val="001349A0"/>
    <w:rsid w:val="0013532C"/>
    <w:rsid w:val="00135F9B"/>
    <w:rsid w:val="0013668E"/>
    <w:rsid w:val="00136DE5"/>
    <w:rsid w:val="0013757C"/>
    <w:rsid w:val="00137B35"/>
    <w:rsid w:val="00140125"/>
    <w:rsid w:val="0014017A"/>
    <w:rsid w:val="00140B55"/>
    <w:rsid w:val="00140E20"/>
    <w:rsid w:val="00141968"/>
    <w:rsid w:val="00141CF9"/>
    <w:rsid w:val="00143BA2"/>
    <w:rsid w:val="00143E6D"/>
    <w:rsid w:val="00146F2B"/>
    <w:rsid w:val="001476E6"/>
    <w:rsid w:val="00150068"/>
    <w:rsid w:val="001511C5"/>
    <w:rsid w:val="00151777"/>
    <w:rsid w:val="00151DC4"/>
    <w:rsid w:val="00151EE0"/>
    <w:rsid w:val="00151F18"/>
    <w:rsid w:val="001521BA"/>
    <w:rsid w:val="001534EA"/>
    <w:rsid w:val="0015386D"/>
    <w:rsid w:val="0015396B"/>
    <w:rsid w:val="001542F2"/>
    <w:rsid w:val="0015451A"/>
    <w:rsid w:val="001547F6"/>
    <w:rsid w:val="0015537F"/>
    <w:rsid w:val="00155C1D"/>
    <w:rsid w:val="001561BC"/>
    <w:rsid w:val="00156892"/>
    <w:rsid w:val="00156D93"/>
    <w:rsid w:val="00156E33"/>
    <w:rsid w:val="00157335"/>
    <w:rsid w:val="001575A3"/>
    <w:rsid w:val="00160087"/>
    <w:rsid w:val="00160C73"/>
    <w:rsid w:val="00160DD7"/>
    <w:rsid w:val="00161EA2"/>
    <w:rsid w:val="00163044"/>
    <w:rsid w:val="00163932"/>
    <w:rsid w:val="00164137"/>
    <w:rsid w:val="0016443E"/>
    <w:rsid w:val="00164640"/>
    <w:rsid w:val="00164EB0"/>
    <w:rsid w:val="0016552D"/>
    <w:rsid w:val="0016571F"/>
    <w:rsid w:val="00165EBF"/>
    <w:rsid w:val="00166F3F"/>
    <w:rsid w:val="00167720"/>
    <w:rsid w:val="001678A3"/>
    <w:rsid w:val="00167941"/>
    <w:rsid w:val="001703CA"/>
    <w:rsid w:val="00170600"/>
    <w:rsid w:val="00171A68"/>
    <w:rsid w:val="0017214D"/>
    <w:rsid w:val="00172F7E"/>
    <w:rsid w:val="00173463"/>
    <w:rsid w:val="001734B4"/>
    <w:rsid w:val="00174056"/>
    <w:rsid w:val="0017549B"/>
    <w:rsid w:val="0017573B"/>
    <w:rsid w:val="0017580E"/>
    <w:rsid w:val="0017633A"/>
    <w:rsid w:val="0017671D"/>
    <w:rsid w:val="00176A19"/>
    <w:rsid w:val="00176A56"/>
    <w:rsid w:val="00176D43"/>
    <w:rsid w:val="00177124"/>
    <w:rsid w:val="00177259"/>
    <w:rsid w:val="001772A0"/>
    <w:rsid w:val="001775DD"/>
    <w:rsid w:val="001777FA"/>
    <w:rsid w:val="00177857"/>
    <w:rsid w:val="0018032A"/>
    <w:rsid w:val="00180596"/>
    <w:rsid w:val="00180855"/>
    <w:rsid w:val="001809E5"/>
    <w:rsid w:val="00180CE3"/>
    <w:rsid w:val="00181180"/>
    <w:rsid w:val="001817A9"/>
    <w:rsid w:val="00182407"/>
    <w:rsid w:val="00183958"/>
    <w:rsid w:val="00183ADE"/>
    <w:rsid w:val="0018495B"/>
    <w:rsid w:val="00186AB6"/>
    <w:rsid w:val="00186F2F"/>
    <w:rsid w:val="0018707C"/>
    <w:rsid w:val="001876D3"/>
    <w:rsid w:val="00187E9C"/>
    <w:rsid w:val="001903B1"/>
    <w:rsid w:val="00190A8B"/>
    <w:rsid w:val="00190ADA"/>
    <w:rsid w:val="0019131A"/>
    <w:rsid w:val="001920BA"/>
    <w:rsid w:val="00192773"/>
    <w:rsid w:val="00192A9C"/>
    <w:rsid w:val="00192D65"/>
    <w:rsid w:val="00193F81"/>
    <w:rsid w:val="00194D59"/>
    <w:rsid w:val="00194F59"/>
    <w:rsid w:val="001950F3"/>
    <w:rsid w:val="0019518E"/>
    <w:rsid w:val="00195877"/>
    <w:rsid w:val="00195987"/>
    <w:rsid w:val="00195E27"/>
    <w:rsid w:val="001966E3"/>
    <w:rsid w:val="00197585"/>
    <w:rsid w:val="00197794"/>
    <w:rsid w:val="00197877"/>
    <w:rsid w:val="00197C5D"/>
    <w:rsid w:val="001A17AC"/>
    <w:rsid w:val="001A2FF5"/>
    <w:rsid w:val="001A36DB"/>
    <w:rsid w:val="001A49D9"/>
    <w:rsid w:val="001A4E39"/>
    <w:rsid w:val="001A4EE9"/>
    <w:rsid w:val="001A54AA"/>
    <w:rsid w:val="001A6550"/>
    <w:rsid w:val="001A6CE4"/>
    <w:rsid w:val="001A7591"/>
    <w:rsid w:val="001B01C2"/>
    <w:rsid w:val="001B033D"/>
    <w:rsid w:val="001B04EA"/>
    <w:rsid w:val="001B0594"/>
    <w:rsid w:val="001B140D"/>
    <w:rsid w:val="001B1578"/>
    <w:rsid w:val="001B169B"/>
    <w:rsid w:val="001B1D40"/>
    <w:rsid w:val="001B2843"/>
    <w:rsid w:val="001B2A81"/>
    <w:rsid w:val="001B2C22"/>
    <w:rsid w:val="001B2C8A"/>
    <w:rsid w:val="001B2E75"/>
    <w:rsid w:val="001B2ED1"/>
    <w:rsid w:val="001B36F4"/>
    <w:rsid w:val="001B45D0"/>
    <w:rsid w:val="001B4A5A"/>
    <w:rsid w:val="001B58AB"/>
    <w:rsid w:val="001B5BE7"/>
    <w:rsid w:val="001B611B"/>
    <w:rsid w:val="001B6543"/>
    <w:rsid w:val="001B6E3D"/>
    <w:rsid w:val="001B7A1C"/>
    <w:rsid w:val="001B7F65"/>
    <w:rsid w:val="001C043F"/>
    <w:rsid w:val="001C0D2E"/>
    <w:rsid w:val="001C13FE"/>
    <w:rsid w:val="001C19FF"/>
    <w:rsid w:val="001C1CE2"/>
    <w:rsid w:val="001C1DCF"/>
    <w:rsid w:val="001C2E97"/>
    <w:rsid w:val="001C31BB"/>
    <w:rsid w:val="001C36D3"/>
    <w:rsid w:val="001C3DA0"/>
    <w:rsid w:val="001C4678"/>
    <w:rsid w:val="001C4E6B"/>
    <w:rsid w:val="001C5048"/>
    <w:rsid w:val="001C6037"/>
    <w:rsid w:val="001C6C3F"/>
    <w:rsid w:val="001C6D29"/>
    <w:rsid w:val="001C6EB8"/>
    <w:rsid w:val="001C6FFE"/>
    <w:rsid w:val="001C72CF"/>
    <w:rsid w:val="001D1212"/>
    <w:rsid w:val="001D2850"/>
    <w:rsid w:val="001D35A4"/>
    <w:rsid w:val="001D36B6"/>
    <w:rsid w:val="001D3962"/>
    <w:rsid w:val="001D41F0"/>
    <w:rsid w:val="001D43D4"/>
    <w:rsid w:val="001D4C8F"/>
    <w:rsid w:val="001D4C9C"/>
    <w:rsid w:val="001D4D20"/>
    <w:rsid w:val="001D6781"/>
    <w:rsid w:val="001D6F14"/>
    <w:rsid w:val="001D70FF"/>
    <w:rsid w:val="001D77D4"/>
    <w:rsid w:val="001D77F0"/>
    <w:rsid w:val="001D7978"/>
    <w:rsid w:val="001D7C8A"/>
    <w:rsid w:val="001E0018"/>
    <w:rsid w:val="001E0D6F"/>
    <w:rsid w:val="001E0FC9"/>
    <w:rsid w:val="001E102F"/>
    <w:rsid w:val="001E1609"/>
    <w:rsid w:val="001E2BC8"/>
    <w:rsid w:val="001E306C"/>
    <w:rsid w:val="001E3C37"/>
    <w:rsid w:val="001E3DCD"/>
    <w:rsid w:val="001E402A"/>
    <w:rsid w:val="001E6BAD"/>
    <w:rsid w:val="001F05B8"/>
    <w:rsid w:val="001F20E7"/>
    <w:rsid w:val="001F2862"/>
    <w:rsid w:val="001F2B55"/>
    <w:rsid w:val="001F30D0"/>
    <w:rsid w:val="001F44FD"/>
    <w:rsid w:val="001F491B"/>
    <w:rsid w:val="001F4CF2"/>
    <w:rsid w:val="001F51BC"/>
    <w:rsid w:val="001F591D"/>
    <w:rsid w:val="001F5E9E"/>
    <w:rsid w:val="001F5F85"/>
    <w:rsid w:val="001F7B53"/>
    <w:rsid w:val="0020029D"/>
    <w:rsid w:val="0020055B"/>
    <w:rsid w:val="00201258"/>
    <w:rsid w:val="00204544"/>
    <w:rsid w:val="00204A94"/>
    <w:rsid w:val="00204BB4"/>
    <w:rsid w:val="00205C3B"/>
    <w:rsid w:val="00206627"/>
    <w:rsid w:val="0020681C"/>
    <w:rsid w:val="0020768E"/>
    <w:rsid w:val="00207CD0"/>
    <w:rsid w:val="00210B3D"/>
    <w:rsid w:val="00210C39"/>
    <w:rsid w:val="00210E5E"/>
    <w:rsid w:val="00210E60"/>
    <w:rsid w:val="00210FF0"/>
    <w:rsid w:val="0021127B"/>
    <w:rsid w:val="00211708"/>
    <w:rsid w:val="0021179A"/>
    <w:rsid w:val="00211D27"/>
    <w:rsid w:val="00212194"/>
    <w:rsid w:val="00212F75"/>
    <w:rsid w:val="0021473D"/>
    <w:rsid w:val="002156EC"/>
    <w:rsid w:val="002158FE"/>
    <w:rsid w:val="00216069"/>
    <w:rsid w:val="0021675A"/>
    <w:rsid w:val="00216CC0"/>
    <w:rsid w:val="002170A1"/>
    <w:rsid w:val="00217FEB"/>
    <w:rsid w:val="00220C28"/>
    <w:rsid w:val="00221244"/>
    <w:rsid w:val="0022244A"/>
    <w:rsid w:val="00223178"/>
    <w:rsid w:val="00223351"/>
    <w:rsid w:val="002239EF"/>
    <w:rsid w:val="002243D2"/>
    <w:rsid w:val="00224EBC"/>
    <w:rsid w:val="00225C3E"/>
    <w:rsid w:val="0022641B"/>
    <w:rsid w:val="00227216"/>
    <w:rsid w:val="00227D80"/>
    <w:rsid w:val="00227EF9"/>
    <w:rsid w:val="002309A6"/>
    <w:rsid w:val="0023196D"/>
    <w:rsid w:val="0023262A"/>
    <w:rsid w:val="002328B7"/>
    <w:rsid w:val="00232B24"/>
    <w:rsid w:val="002344F7"/>
    <w:rsid w:val="00235496"/>
    <w:rsid w:val="00237B2F"/>
    <w:rsid w:val="00240325"/>
    <w:rsid w:val="002409D7"/>
    <w:rsid w:val="002410EF"/>
    <w:rsid w:val="00242D7C"/>
    <w:rsid w:val="00242E79"/>
    <w:rsid w:val="002431BE"/>
    <w:rsid w:val="00243EE5"/>
    <w:rsid w:val="00244084"/>
    <w:rsid w:val="0024413A"/>
    <w:rsid w:val="0024686D"/>
    <w:rsid w:val="002468CA"/>
    <w:rsid w:val="002469ED"/>
    <w:rsid w:val="0024726A"/>
    <w:rsid w:val="00247C3C"/>
    <w:rsid w:val="0025003A"/>
    <w:rsid w:val="002506B7"/>
    <w:rsid w:val="00250BD2"/>
    <w:rsid w:val="00250D51"/>
    <w:rsid w:val="00252972"/>
    <w:rsid w:val="002531C3"/>
    <w:rsid w:val="00253328"/>
    <w:rsid w:val="002535FD"/>
    <w:rsid w:val="00253857"/>
    <w:rsid w:val="0025391D"/>
    <w:rsid w:val="00253F5B"/>
    <w:rsid w:val="002541C0"/>
    <w:rsid w:val="00256631"/>
    <w:rsid w:val="0025741E"/>
    <w:rsid w:val="00257A6B"/>
    <w:rsid w:val="00260EDC"/>
    <w:rsid w:val="00261058"/>
    <w:rsid w:val="00261A3F"/>
    <w:rsid w:val="00261BB9"/>
    <w:rsid w:val="00262044"/>
    <w:rsid w:val="0026286C"/>
    <w:rsid w:val="00262A38"/>
    <w:rsid w:val="00262C48"/>
    <w:rsid w:val="00263A16"/>
    <w:rsid w:val="00263DA2"/>
    <w:rsid w:val="00265314"/>
    <w:rsid w:val="00265C5B"/>
    <w:rsid w:val="00266464"/>
    <w:rsid w:val="00270A2E"/>
    <w:rsid w:val="002726B7"/>
    <w:rsid w:val="00272EE5"/>
    <w:rsid w:val="00272F1C"/>
    <w:rsid w:val="00273036"/>
    <w:rsid w:val="0027501C"/>
    <w:rsid w:val="00275445"/>
    <w:rsid w:val="0027558F"/>
    <w:rsid w:val="00275F99"/>
    <w:rsid w:val="00276189"/>
    <w:rsid w:val="00276FB6"/>
    <w:rsid w:val="002774C1"/>
    <w:rsid w:val="00280917"/>
    <w:rsid w:val="00281852"/>
    <w:rsid w:val="00282016"/>
    <w:rsid w:val="00282918"/>
    <w:rsid w:val="002847C6"/>
    <w:rsid w:val="00286708"/>
    <w:rsid w:val="00286AA0"/>
    <w:rsid w:val="002871D5"/>
    <w:rsid w:val="002873D3"/>
    <w:rsid w:val="002877A3"/>
    <w:rsid w:val="00287A7C"/>
    <w:rsid w:val="00290AD7"/>
    <w:rsid w:val="0029181C"/>
    <w:rsid w:val="00291CFB"/>
    <w:rsid w:val="00292ADE"/>
    <w:rsid w:val="00292D27"/>
    <w:rsid w:val="00292D79"/>
    <w:rsid w:val="002932C4"/>
    <w:rsid w:val="00293A54"/>
    <w:rsid w:val="0029467C"/>
    <w:rsid w:val="002946DF"/>
    <w:rsid w:val="00294BA8"/>
    <w:rsid w:val="00294F6B"/>
    <w:rsid w:val="00295B2F"/>
    <w:rsid w:val="00296C94"/>
    <w:rsid w:val="00296D17"/>
    <w:rsid w:val="00297209"/>
    <w:rsid w:val="002A0746"/>
    <w:rsid w:val="002A1AC6"/>
    <w:rsid w:val="002A2C28"/>
    <w:rsid w:val="002A2D20"/>
    <w:rsid w:val="002A2DF2"/>
    <w:rsid w:val="002A3AB8"/>
    <w:rsid w:val="002A45F9"/>
    <w:rsid w:val="002A4EAA"/>
    <w:rsid w:val="002A5B2A"/>
    <w:rsid w:val="002A606C"/>
    <w:rsid w:val="002A6FCA"/>
    <w:rsid w:val="002A7A83"/>
    <w:rsid w:val="002A7B72"/>
    <w:rsid w:val="002B0057"/>
    <w:rsid w:val="002B11A2"/>
    <w:rsid w:val="002B1F20"/>
    <w:rsid w:val="002B2A7F"/>
    <w:rsid w:val="002B371B"/>
    <w:rsid w:val="002B53A0"/>
    <w:rsid w:val="002B542E"/>
    <w:rsid w:val="002B5A74"/>
    <w:rsid w:val="002B5D30"/>
    <w:rsid w:val="002B61F3"/>
    <w:rsid w:val="002B6737"/>
    <w:rsid w:val="002B68B6"/>
    <w:rsid w:val="002B76B9"/>
    <w:rsid w:val="002B7A49"/>
    <w:rsid w:val="002B7E1B"/>
    <w:rsid w:val="002C0ABF"/>
    <w:rsid w:val="002C142A"/>
    <w:rsid w:val="002C15B2"/>
    <w:rsid w:val="002C221A"/>
    <w:rsid w:val="002C30EE"/>
    <w:rsid w:val="002C3124"/>
    <w:rsid w:val="002C3B56"/>
    <w:rsid w:val="002C3E9D"/>
    <w:rsid w:val="002C406B"/>
    <w:rsid w:val="002C4271"/>
    <w:rsid w:val="002C43BA"/>
    <w:rsid w:val="002C532D"/>
    <w:rsid w:val="002C5B67"/>
    <w:rsid w:val="002C6FBB"/>
    <w:rsid w:val="002C7021"/>
    <w:rsid w:val="002C718B"/>
    <w:rsid w:val="002C73D0"/>
    <w:rsid w:val="002D10C0"/>
    <w:rsid w:val="002D14C1"/>
    <w:rsid w:val="002D2213"/>
    <w:rsid w:val="002D2CEC"/>
    <w:rsid w:val="002D2EF6"/>
    <w:rsid w:val="002D3B93"/>
    <w:rsid w:val="002D3E9B"/>
    <w:rsid w:val="002D3FD1"/>
    <w:rsid w:val="002D42B7"/>
    <w:rsid w:val="002D66C5"/>
    <w:rsid w:val="002D7115"/>
    <w:rsid w:val="002E0EE0"/>
    <w:rsid w:val="002E248C"/>
    <w:rsid w:val="002E34F9"/>
    <w:rsid w:val="002E3694"/>
    <w:rsid w:val="002E4488"/>
    <w:rsid w:val="002E582F"/>
    <w:rsid w:val="002E5A9D"/>
    <w:rsid w:val="002E5CB6"/>
    <w:rsid w:val="002E6446"/>
    <w:rsid w:val="002E64C2"/>
    <w:rsid w:val="002E6C0E"/>
    <w:rsid w:val="002E6EAE"/>
    <w:rsid w:val="002F05C3"/>
    <w:rsid w:val="002F2509"/>
    <w:rsid w:val="002F35A8"/>
    <w:rsid w:val="002F360E"/>
    <w:rsid w:val="002F3A40"/>
    <w:rsid w:val="002F3B75"/>
    <w:rsid w:val="002F3D0B"/>
    <w:rsid w:val="002F3D27"/>
    <w:rsid w:val="002F447E"/>
    <w:rsid w:val="002F48DA"/>
    <w:rsid w:val="002F4F73"/>
    <w:rsid w:val="002F5784"/>
    <w:rsid w:val="002F5E20"/>
    <w:rsid w:val="002F5EC2"/>
    <w:rsid w:val="002F6246"/>
    <w:rsid w:val="002F64E0"/>
    <w:rsid w:val="002F6A8C"/>
    <w:rsid w:val="002F6E97"/>
    <w:rsid w:val="002F6F28"/>
    <w:rsid w:val="002F70B4"/>
    <w:rsid w:val="002F7B6C"/>
    <w:rsid w:val="00300681"/>
    <w:rsid w:val="003009DA"/>
    <w:rsid w:val="00301044"/>
    <w:rsid w:val="00301584"/>
    <w:rsid w:val="0030193C"/>
    <w:rsid w:val="00301A64"/>
    <w:rsid w:val="00301B20"/>
    <w:rsid w:val="00301BF0"/>
    <w:rsid w:val="00302A75"/>
    <w:rsid w:val="00302D5D"/>
    <w:rsid w:val="003035BC"/>
    <w:rsid w:val="00305482"/>
    <w:rsid w:val="00305838"/>
    <w:rsid w:val="00305EBD"/>
    <w:rsid w:val="003064CD"/>
    <w:rsid w:val="003065E2"/>
    <w:rsid w:val="00307AB8"/>
    <w:rsid w:val="00310210"/>
    <w:rsid w:val="0031088F"/>
    <w:rsid w:val="0031144A"/>
    <w:rsid w:val="00311784"/>
    <w:rsid w:val="00312597"/>
    <w:rsid w:val="00312627"/>
    <w:rsid w:val="00314B65"/>
    <w:rsid w:val="00314E90"/>
    <w:rsid w:val="00315884"/>
    <w:rsid w:val="00315B81"/>
    <w:rsid w:val="003161CB"/>
    <w:rsid w:val="00316F07"/>
    <w:rsid w:val="00316FE2"/>
    <w:rsid w:val="00317CEA"/>
    <w:rsid w:val="00320938"/>
    <w:rsid w:val="003209A3"/>
    <w:rsid w:val="003226C1"/>
    <w:rsid w:val="003239CD"/>
    <w:rsid w:val="00325679"/>
    <w:rsid w:val="00325837"/>
    <w:rsid w:val="00326220"/>
    <w:rsid w:val="00326232"/>
    <w:rsid w:val="0032659B"/>
    <w:rsid w:val="00330D3E"/>
    <w:rsid w:val="00332115"/>
    <w:rsid w:val="0033219B"/>
    <w:rsid w:val="00334319"/>
    <w:rsid w:val="003356E1"/>
    <w:rsid w:val="00335A08"/>
    <w:rsid w:val="00336224"/>
    <w:rsid w:val="00336681"/>
    <w:rsid w:val="00336858"/>
    <w:rsid w:val="003371B9"/>
    <w:rsid w:val="00337393"/>
    <w:rsid w:val="0033756B"/>
    <w:rsid w:val="00340227"/>
    <w:rsid w:val="00340354"/>
    <w:rsid w:val="003418CB"/>
    <w:rsid w:val="00342369"/>
    <w:rsid w:val="003427DF"/>
    <w:rsid w:val="0034332B"/>
    <w:rsid w:val="00343CD1"/>
    <w:rsid w:val="00343F2C"/>
    <w:rsid w:val="00344012"/>
    <w:rsid w:val="00345B55"/>
    <w:rsid w:val="00346234"/>
    <w:rsid w:val="003465C8"/>
    <w:rsid w:val="0034726D"/>
    <w:rsid w:val="003472D6"/>
    <w:rsid w:val="00347603"/>
    <w:rsid w:val="00347D47"/>
    <w:rsid w:val="0035029A"/>
    <w:rsid w:val="003508C5"/>
    <w:rsid w:val="003519A8"/>
    <w:rsid w:val="00351DE7"/>
    <w:rsid w:val="00351FB8"/>
    <w:rsid w:val="0035278C"/>
    <w:rsid w:val="00352BEE"/>
    <w:rsid w:val="00353F8D"/>
    <w:rsid w:val="00354901"/>
    <w:rsid w:val="00355951"/>
    <w:rsid w:val="0035711E"/>
    <w:rsid w:val="00357A9C"/>
    <w:rsid w:val="00357DC0"/>
    <w:rsid w:val="00361C33"/>
    <w:rsid w:val="00361C8D"/>
    <w:rsid w:val="00362189"/>
    <w:rsid w:val="0036287C"/>
    <w:rsid w:val="00362F49"/>
    <w:rsid w:val="003631CE"/>
    <w:rsid w:val="0036371A"/>
    <w:rsid w:val="003640C1"/>
    <w:rsid w:val="003643BF"/>
    <w:rsid w:val="00364563"/>
    <w:rsid w:val="00364E2B"/>
    <w:rsid w:val="00365C41"/>
    <w:rsid w:val="00365FC9"/>
    <w:rsid w:val="00366ABC"/>
    <w:rsid w:val="00366C85"/>
    <w:rsid w:val="00366EC8"/>
    <w:rsid w:val="003673F4"/>
    <w:rsid w:val="0036789B"/>
    <w:rsid w:val="003679CF"/>
    <w:rsid w:val="003703E5"/>
    <w:rsid w:val="003705CC"/>
    <w:rsid w:val="00370890"/>
    <w:rsid w:val="00370D76"/>
    <w:rsid w:val="00370D98"/>
    <w:rsid w:val="0037279F"/>
    <w:rsid w:val="00373908"/>
    <w:rsid w:val="00373A69"/>
    <w:rsid w:val="00374010"/>
    <w:rsid w:val="003745A2"/>
    <w:rsid w:val="00374CD8"/>
    <w:rsid w:val="003755BA"/>
    <w:rsid w:val="00376E6D"/>
    <w:rsid w:val="00377CD2"/>
    <w:rsid w:val="00377FDB"/>
    <w:rsid w:val="00380058"/>
    <w:rsid w:val="003805B1"/>
    <w:rsid w:val="003815E5"/>
    <w:rsid w:val="0038270F"/>
    <w:rsid w:val="00383A11"/>
    <w:rsid w:val="0038470F"/>
    <w:rsid w:val="0038546C"/>
    <w:rsid w:val="00385487"/>
    <w:rsid w:val="0038594C"/>
    <w:rsid w:val="00385B47"/>
    <w:rsid w:val="0038618A"/>
    <w:rsid w:val="003865D5"/>
    <w:rsid w:val="003865E5"/>
    <w:rsid w:val="003866E2"/>
    <w:rsid w:val="00387761"/>
    <w:rsid w:val="00387A16"/>
    <w:rsid w:val="00387B7B"/>
    <w:rsid w:val="00387DFA"/>
    <w:rsid w:val="00390062"/>
    <w:rsid w:val="00390232"/>
    <w:rsid w:val="00390A04"/>
    <w:rsid w:val="00392714"/>
    <w:rsid w:val="0039272A"/>
    <w:rsid w:val="003928AB"/>
    <w:rsid w:val="003935EF"/>
    <w:rsid w:val="003936A8"/>
    <w:rsid w:val="003938BF"/>
    <w:rsid w:val="0039461C"/>
    <w:rsid w:val="00394D3A"/>
    <w:rsid w:val="00395754"/>
    <w:rsid w:val="00396438"/>
    <w:rsid w:val="00396B02"/>
    <w:rsid w:val="00397688"/>
    <w:rsid w:val="00397E9E"/>
    <w:rsid w:val="003A0F93"/>
    <w:rsid w:val="003A1B9E"/>
    <w:rsid w:val="003A22AB"/>
    <w:rsid w:val="003A22EA"/>
    <w:rsid w:val="003A2498"/>
    <w:rsid w:val="003A3D07"/>
    <w:rsid w:val="003A3D76"/>
    <w:rsid w:val="003A5219"/>
    <w:rsid w:val="003A5252"/>
    <w:rsid w:val="003A5398"/>
    <w:rsid w:val="003A5DFD"/>
    <w:rsid w:val="003A6492"/>
    <w:rsid w:val="003A6A0F"/>
    <w:rsid w:val="003A7A43"/>
    <w:rsid w:val="003A7BF8"/>
    <w:rsid w:val="003B0270"/>
    <w:rsid w:val="003B06CA"/>
    <w:rsid w:val="003B087D"/>
    <w:rsid w:val="003B2499"/>
    <w:rsid w:val="003B2E76"/>
    <w:rsid w:val="003B41B6"/>
    <w:rsid w:val="003B438F"/>
    <w:rsid w:val="003B46A8"/>
    <w:rsid w:val="003B4997"/>
    <w:rsid w:val="003B5084"/>
    <w:rsid w:val="003B57AA"/>
    <w:rsid w:val="003B5D83"/>
    <w:rsid w:val="003B6415"/>
    <w:rsid w:val="003B6809"/>
    <w:rsid w:val="003B6941"/>
    <w:rsid w:val="003B79CD"/>
    <w:rsid w:val="003B7DDD"/>
    <w:rsid w:val="003C0A94"/>
    <w:rsid w:val="003C12BD"/>
    <w:rsid w:val="003C1358"/>
    <w:rsid w:val="003C1B4C"/>
    <w:rsid w:val="003C26EE"/>
    <w:rsid w:val="003C2E2D"/>
    <w:rsid w:val="003C4347"/>
    <w:rsid w:val="003C45D2"/>
    <w:rsid w:val="003C4D6D"/>
    <w:rsid w:val="003C5927"/>
    <w:rsid w:val="003C6313"/>
    <w:rsid w:val="003C7C3E"/>
    <w:rsid w:val="003C7CB4"/>
    <w:rsid w:val="003C7EFD"/>
    <w:rsid w:val="003D07AB"/>
    <w:rsid w:val="003D088A"/>
    <w:rsid w:val="003D0EA0"/>
    <w:rsid w:val="003D1D04"/>
    <w:rsid w:val="003D258C"/>
    <w:rsid w:val="003D2934"/>
    <w:rsid w:val="003D30A1"/>
    <w:rsid w:val="003D416D"/>
    <w:rsid w:val="003D46B7"/>
    <w:rsid w:val="003D5AB4"/>
    <w:rsid w:val="003D5EC6"/>
    <w:rsid w:val="003D6435"/>
    <w:rsid w:val="003D6970"/>
    <w:rsid w:val="003D6BAE"/>
    <w:rsid w:val="003D7692"/>
    <w:rsid w:val="003D7818"/>
    <w:rsid w:val="003D7A03"/>
    <w:rsid w:val="003D7AAD"/>
    <w:rsid w:val="003D7BDC"/>
    <w:rsid w:val="003D7C5B"/>
    <w:rsid w:val="003E009D"/>
    <w:rsid w:val="003E1716"/>
    <w:rsid w:val="003E1FB6"/>
    <w:rsid w:val="003E23D6"/>
    <w:rsid w:val="003E44F0"/>
    <w:rsid w:val="003E4AE2"/>
    <w:rsid w:val="003E5349"/>
    <w:rsid w:val="003E5D9D"/>
    <w:rsid w:val="003E7B39"/>
    <w:rsid w:val="003F0299"/>
    <w:rsid w:val="003F050D"/>
    <w:rsid w:val="003F07BE"/>
    <w:rsid w:val="003F099F"/>
    <w:rsid w:val="003F0B0D"/>
    <w:rsid w:val="003F2345"/>
    <w:rsid w:val="003F24D2"/>
    <w:rsid w:val="003F2AF8"/>
    <w:rsid w:val="003F2EF8"/>
    <w:rsid w:val="003F48DB"/>
    <w:rsid w:val="003F566A"/>
    <w:rsid w:val="003F5AD4"/>
    <w:rsid w:val="003F6123"/>
    <w:rsid w:val="003F6269"/>
    <w:rsid w:val="003F6361"/>
    <w:rsid w:val="00400396"/>
    <w:rsid w:val="004006FF"/>
    <w:rsid w:val="00400D70"/>
    <w:rsid w:val="00401C00"/>
    <w:rsid w:val="00401E39"/>
    <w:rsid w:val="00401F44"/>
    <w:rsid w:val="00401FA9"/>
    <w:rsid w:val="0040269E"/>
    <w:rsid w:val="00402E88"/>
    <w:rsid w:val="004031C5"/>
    <w:rsid w:val="004041AB"/>
    <w:rsid w:val="004050AE"/>
    <w:rsid w:val="00405791"/>
    <w:rsid w:val="00405ABB"/>
    <w:rsid w:val="00406749"/>
    <w:rsid w:val="00407067"/>
    <w:rsid w:val="00407175"/>
    <w:rsid w:val="00407490"/>
    <w:rsid w:val="0041278E"/>
    <w:rsid w:val="00413C08"/>
    <w:rsid w:val="0041437B"/>
    <w:rsid w:val="0041473A"/>
    <w:rsid w:val="004154C8"/>
    <w:rsid w:val="004156F5"/>
    <w:rsid w:val="0041597F"/>
    <w:rsid w:val="00415C94"/>
    <w:rsid w:val="00416D45"/>
    <w:rsid w:val="00416F4C"/>
    <w:rsid w:val="00417437"/>
    <w:rsid w:val="0041749C"/>
    <w:rsid w:val="00417633"/>
    <w:rsid w:val="004177DC"/>
    <w:rsid w:val="004200AA"/>
    <w:rsid w:val="0042151C"/>
    <w:rsid w:val="0042183D"/>
    <w:rsid w:val="0042226F"/>
    <w:rsid w:val="00422F7B"/>
    <w:rsid w:val="0042415A"/>
    <w:rsid w:val="00424D2B"/>
    <w:rsid w:val="004253D3"/>
    <w:rsid w:val="004255D9"/>
    <w:rsid w:val="004257A0"/>
    <w:rsid w:val="00425F91"/>
    <w:rsid w:val="004265DA"/>
    <w:rsid w:val="0042665A"/>
    <w:rsid w:val="00430796"/>
    <w:rsid w:val="00430AD2"/>
    <w:rsid w:val="00430D82"/>
    <w:rsid w:val="004311D5"/>
    <w:rsid w:val="004314E1"/>
    <w:rsid w:val="00432AD3"/>
    <w:rsid w:val="00432B3D"/>
    <w:rsid w:val="004340E7"/>
    <w:rsid w:val="00434230"/>
    <w:rsid w:val="00434BBE"/>
    <w:rsid w:val="00436338"/>
    <w:rsid w:val="00437E72"/>
    <w:rsid w:val="004408C7"/>
    <w:rsid w:val="00441840"/>
    <w:rsid w:val="00441F1B"/>
    <w:rsid w:val="00442268"/>
    <w:rsid w:val="004431DF"/>
    <w:rsid w:val="0044357F"/>
    <w:rsid w:val="00443D7E"/>
    <w:rsid w:val="00443E8C"/>
    <w:rsid w:val="00444847"/>
    <w:rsid w:val="00445BBA"/>
    <w:rsid w:val="00445CAF"/>
    <w:rsid w:val="00445F67"/>
    <w:rsid w:val="00445FA4"/>
    <w:rsid w:val="004461F3"/>
    <w:rsid w:val="0044620D"/>
    <w:rsid w:val="00446D6C"/>
    <w:rsid w:val="004505B1"/>
    <w:rsid w:val="004514B8"/>
    <w:rsid w:val="00452E3B"/>
    <w:rsid w:val="004532BC"/>
    <w:rsid w:val="004539E2"/>
    <w:rsid w:val="00453F0D"/>
    <w:rsid w:val="0045411D"/>
    <w:rsid w:val="00454257"/>
    <w:rsid w:val="00454866"/>
    <w:rsid w:val="004548E9"/>
    <w:rsid w:val="00454E9D"/>
    <w:rsid w:val="00455F90"/>
    <w:rsid w:val="0045743E"/>
    <w:rsid w:val="004578C1"/>
    <w:rsid w:val="0045796D"/>
    <w:rsid w:val="00457A4A"/>
    <w:rsid w:val="004602B8"/>
    <w:rsid w:val="004606AB"/>
    <w:rsid w:val="00460C94"/>
    <w:rsid w:val="004610BE"/>
    <w:rsid w:val="00461BA1"/>
    <w:rsid w:val="00462C0E"/>
    <w:rsid w:val="00462C7F"/>
    <w:rsid w:val="00462E7A"/>
    <w:rsid w:val="00463440"/>
    <w:rsid w:val="00464086"/>
    <w:rsid w:val="00464C69"/>
    <w:rsid w:val="0046585F"/>
    <w:rsid w:val="00465C11"/>
    <w:rsid w:val="00466105"/>
    <w:rsid w:val="00466239"/>
    <w:rsid w:val="00467DDB"/>
    <w:rsid w:val="004707F6"/>
    <w:rsid w:val="00470F91"/>
    <w:rsid w:val="00471390"/>
    <w:rsid w:val="004717BD"/>
    <w:rsid w:val="00471A8B"/>
    <w:rsid w:val="0047202C"/>
    <w:rsid w:val="004727F2"/>
    <w:rsid w:val="00474667"/>
    <w:rsid w:val="004750EF"/>
    <w:rsid w:val="00475A0F"/>
    <w:rsid w:val="0047641B"/>
    <w:rsid w:val="0047642C"/>
    <w:rsid w:val="004765EE"/>
    <w:rsid w:val="00476A5C"/>
    <w:rsid w:val="00476F93"/>
    <w:rsid w:val="00477674"/>
    <w:rsid w:val="00477966"/>
    <w:rsid w:val="004809A0"/>
    <w:rsid w:val="00480A30"/>
    <w:rsid w:val="00480C08"/>
    <w:rsid w:val="00480D89"/>
    <w:rsid w:val="00481127"/>
    <w:rsid w:val="004813EE"/>
    <w:rsid w:val="00481F49"/>
    <w:rsid w:val="00482289"/>
    <w:rsid w:val="00482509"/>
    <w:rsid w:val="00482580"/>
    <w:rsid w:val="00482A1E"/>
    <w:rsid w:val="00482E81"/>
    <w:rsid w:val="0048373B"/>
    <w:rsid w:val="00484B79"/>
    <w:rsid w:val="00484F3F"/>
    <w:rsid w:val="00485D51"/>
    <w:rsid w:val="00486338"/>
    <w:rsid w:val="00486C1B"/>
    <w:rsid w:val="00487D2C"/>
    <w:rsid w:val="00490321"/>
    <w:rsid w:val="004906D6"/>
    <w:rsid w:val="00491644"/>
    <w:rsid w:val="004916F9"/>
    <w:rsid w:val="00491CA5"/>
    <w:rsid w:val="00492706"/>
    <w:rsid w:val="00492A00"/>
    <w:rsid w:val="00493460"/>
    <w:rsid w:val="004937DA"/>
    <w:rsid w:val="0049388B"/>
    <w:rsid w:val="004943FA"/>
    <w:rsid w:val="00494F3F"/>
    <w:rsid w:val="004954D3"/>
    <w:rsid w:val="004958A1"/>
    <w:rsid w:val="00495D03"/>
    <w:rsid w:val="004962ED"/>
    <w:rsid w:val="004964CA"/>
    <w:rsid w:val="00497067"/>
    <w:rsid w:val="004A1265"/>
    <w:rsid w:val="004A19CC"/>
    <w:rsid w:val="004A1C37"/>
    <w:rsid w:val="004A26C2"/>
    <w:rsid w:val="004A28CD"/>
    <w:rsid w:val="004A29FC"/>
    <w:rsid w:val="004A37CD"/>
    <w:rsid w:val="004A37DC"/>
    <w:rsid w:val="004A4CDB"/>
    <w:rsid w:val="004A5710"/>
    <w:rsid w:val="004A5BCE"/>
    <w:rsid w:val="004A6589"/>
    <w:rsid w:val="004A69E2"/>
    <w:rsid w:val="004A6BEA"/>
    <w:rsid w:val="004A6CD4"/>
    <w:rsid w:val="004A6FB2"/>
    <w:rsid w:val="004A7003"/>
    <w:rsid w:val="004B02F3"/>
    <w:rsid w:val="004B14EE"/>
    <w:rsid w:val="004B2299"/>
    <w:rsid w:val="004B231A"/>
    <w:rsid w:val="004B2970"/>
    <w:rsid w:val="004B30F6"/>
    <w:rsid w:val="004B33D7"/>
    <w:rsid w:val="004B3687"/>
    <w:rsid w:val="004B3D53"/>
    <w:rsid w:val="004B4409"/>
    <w:rsid w:val="004B493D"/>
    <w:rsid w:val="004B4AB8"/>
    <w:rsid w:val="004B4F06"/>
    <w:rsid w:val="004B51DB"/>
    <w:rsid w:val="004B52DA"/>
    <w:rsid w:val="004B5B03"/>
    <w:rsid w:val="004B5E7F"/>
    <w:rsid w:val="004B61EA"/>
    <w:rsid w:val="004B6213"/>
    <w:rsid w:val="004B6CBC"/>
    <w:rsid w:val="004B6D36"/>
    <w:rsid w:val="004C1AC1"/>
    <w:rsid w:val="004C1EC3"/>
    <w:rsid w:val="004C2666"/>
    <w:rsid w:val="004C2F3D"/>
    <w:rsid w:val="004C3030"/>
    <w:rsid w:val="004C331B"/>
    <w:rsid w:val="004C34D5"/>
    <w:rsid w:val="004C3A44"/>
    <w:rsid w:val="004C3C6E"/>
    <w:rsid w:val="004C3DAF"/>
    <w:rsid w:val="004C44FF"/>
    <w:rsid w:val="004C49C6"/>
    <w:rsid w:val="004C5F9B"/>
    <w:rsid w:val="004C66B2"/>
    <w:rsid w:val="004C6885"/>
    <w:rsid w:val="004C6A55"/>
    <w:rsid w:val="004C7050"/>
    <w:rsid w:val="004C76FE"/>
    <w:rsid w:val="004C7780"/>
    <w:rsid w:val="004D02EA"/>
    <w:rsid w:val="004D0591"/>
    <w:rsid w:val="004D12A3"/>
    <w:rsid w:val="004D1979"/>
    <w:rsid w:val="004D1E49"/>
    <w:rsid w:val="004D1F6D"/>
    <w:rsid w:val="004D2268"/>
    <w:rsid w:val="004D228F"/>
    <w:rsid w:val="004D256A"/>
    <w:rsid w:val="004D25FA"/>
    <w:rsid w:val="004D2B9B"/>
    <w:rsid w:val="004D3184"/>
    <w:rsid w:val="004D451B"/>
    <w:rsid w:val="004D7BE7"/>
    <w:rsid w:val="004D7CF8"/>
    <w:rsid w:val="004E109D"/>
    <w:rsid w:val="004E1BFD"/>
    <w:rsid w:val="004E20AE"/>
    <w:rsid w:val="004E21D2"/>
    <w:rsid w:val="004E289B"/>
    <w:rsid w:val="004E32ED"/>
    <w:rsid w:val="004E365A"/>
    <w:rsid w:val="004E397E"/>
    <w:rsid w:val="004E52E5"/>
    <w:rsid w:val="004E579A"/>
    <w:rsid w:val="004E5C9D"/>
    <w:rsid w:val="004E5CF1"/>
    <w:rsid w:val="004E5DBA"/>
    <w:rsid w:val="004E689A"/>
    <w:rsid w:val="004E6C3C"/>
    <w:rsid w:val="004E6CE0"/>
    <w:rsid w:val="004F03BE"/>
    <w:rsid w:val="004F0FB6"/>
    <w:rsid w:val="004F1008"/>
    <w:rsid w:val="004F1EE1"/>
    <w:rsid w:val="004F36A1"/>
    <w:rsid w:val="004F4013"/>
    <w:rsid w:val="004F42AD"/>
    <w:rsid w:val="004F432C"/>
    <w:rsid w:val="004F57DE"/>
    <w:rsid w:val="004F5AF2"/>
    <w:rsid w:val="004F6160"/>
    <w:rsid w:val="004F622C"/>
    <w:rsid w:val="004F6B9A"/>
    <w:rsid w:val="004F6F95"/>
    <w:rsid w:val="004F7D3A"/>
    <w:rsid w:val="005011E7"/>
    <w:rsid w:val="005013EF"/>
    <w:rsid w:val="0050234B"/>
    <w:rsid w:val="005026F1"/>
    <w:rsid w:val="0050280D"/>
    <w:rsid w:val="00502A87"/>
    <w:rsid w:val="005038D7"/>
    <w:rsid w:val="00503B87"/>
    <w:rsid w:val="005051EC"/>
    <w:rsid w:val="00505230"/>
    <w:rsid w:val="00505465"/>
    <w:rsid w:val="00505724"/>
    <w:rsid w:val="00505934"/>
    <w:rsid w:val="00506117"/>
    <w:rsid w:val="005076ED"/>
    <w:rsid w:val="00507C24"/>
    <w:rsid w:val="0051042C"/>
    <w:rsid w:val="00510748"/>
    <w:rsid w:val="005107A4"/>
    <w:rsid w:val="00510AB1"/>
    <w:rsid w:val="005110AC"/>
    <w:rsid w:val="00511488"/>
    <w:rsid w:val="00511D54"/>
    <w:rsid w:val="00512191"/>
    <w:rsid w:val="00513081"/>
    <w:rsid w:val="00513810"/>
    <w:rsid w:val="0051412F"/>
    <w:rsid w:val="005144C4"/>
    <w:rsid w:val="00515221"/>
    <w:rsid w:val="00515F91"/>
    <w:rsid w:val="00516773"/>
    <w:rsid w:val="00516B8A"/>
    <w:rsid w:val="00516CB4"/>
    <w:rsid w:val="00517A25"/>
    <w:rsid w:val="00517CDA"/>
    <w:rsid w:val="00520A05"/>
    <w:rsid w:val="00520D31"/>
    <w:rsid w:val="00521237"/>
    <w:rsid w:val="00521CB9"/>
    <w:rsid w:val="00521CFF"/>
    <w:rsid w:val="005223FF"/>
    <w:rsid w:val="00522560"/>
    <w:rsid w:val="005226A1"/>
    <w:rsid w:val="00523207"/>
    <w:rsid w:val="00523A04"/>
    <w:rsid w:val="00524647"/>
    <w:rsid w:val="005249F4"/>
    <w:rsid w:val="005259F5"/>
    <w:rsid w:val="005260F6"/>
    <w:rsid w:val="00526431"/>
    <w:rsid w:val="005276FB"/>
    <w:rsid w:val="00527BE8"/>
    <w:rsid w:val="005316C7"/>
    <w:rsid w:val="005322DF"/>
    <w:rsid w:val="00532506"/>
    <w:rsid w:val="00532F51"/>
    <w:rsid w:val="005340D0"/>
    <w:rsid w:val="00534381"/>
    <w:rsid w:val="00535908"/>
    <w:rsid w:val="0053598C"/>
    <w:rsid w:val="00536B4E"/>
    <w:rsid w:val="005374AB"/>
    <w:rsid w:val="00541233"/>
    <w:rsid w:val="00542718"/>
    <w:rsid w:val="00543604"/>
    <w:rsid w:val="00543E11"/>
    <w:rsid w:val="005445B2"/>
    <w:rsid w:val="005446D2"/>
    <w:rsid w:val="005447DA"/>
    <w:rsid w:val="00544AEA"/>
    <w:rsid w:val="00544CD3"/>
    <w:rsid w:val="0054536C"/>
    <w:rsid w:val="00546C59"/>
    <w:rsid w:val="00546F76"/>
    <w:rsid w:val="005475D8"/>
    <w:rsid w:val="0054786F"/>
    <w:rsid w:val="0055071A"/>
    <w:rsid w:val="0055080C"/>
    <w:rsid w:val="0055161E"/>
    <w:rsid w:val="005516E9"/>
    <w:rsid w:val="00551A04"/>
    <w:rsid w:val="00551EB2"/>
    <w:rsid w:val="00552C8C"/>
    <w:rsid w:val="00552DB0"/>
    <w:rsid w:val="00552F95"/>
    <w:rsid w:val="0055377C"/>
    <w:rsid w:val="00553E7F"/>
    <w:rsid w:val="00554416"/>
    <w:rsid w:val="005544A8"/>
    <w:rsid w:val="00555908"/>
    <w:rsid w:val="00555CED"/>
    <w:rsid w:val="00555FD8"/>
    <w:rsid w:val="00556050"/>
    <w:rsid w:val="00556A19"/>
    <w:rsid w:val="00556FA7"/>
    <w:rsid w:val="0055729E"/>
    <w:rsid w:val="00557C0A"/>
    <w:rsid w:val="00557C1F"/>
    <w:rsid w:val="005604A9"/>
    <w:rsid w:val="00560973"/>
    <w:rsid w:val="00560FB3"/>
    <w:rsid w:val="0056105D"/>
    <w:rsid w:val="0056147A"/>
    <w:rsid w:val="0056190D"/>
    <w:rsid w:val="00561D43"/>
    <w:rsid w:val="00561FEC"/>
    <w:rsid w:val="00562B65"/>
    <w:rsid w:val="0056327C"/>
    <w:rsid w:val="005642A8"/>
    <w:rsid w:val="00564461"/>
    <w:rsid w:val="00564842"/>
    <w:rsid w:val="005653FA"/>
    <w:rsid w:val="005662F6"/>
    <w:rsid w:val="00566467"/>
    <w:rsid w:val="0056682F"/>
    <w:rsid w:val="0056720E"/>
    <w:rsid w:val="00570340"/>
    <w:rsid w:val="00570CB5"/>
    <w:rsid w:val="00570E62"/>
    <w:rsid w:val="005715F1"/>
    <w:rsid w:val="00571757"/>
    <w:rsid w:val="00571AFB"/>
    <w:rsid w:val="00572083"/>
    <w:rsid w:val="0057244A"/>
    <w:rsid w:val="00573CDA"/>
    <w:rsid w:val="00573E8E"/>
    <w:rsid w:val="00574D04"/>
    <w:rsid w:val="005750E3"/>
    <w:rsid w:val="00575379"/>
    <w:rsid w:val="005756DC"/>
    <w:rsid w:val="00575E72"/>
    <w:rsid w:val="005763C1"/>
    <w:rsid w:val="00576B1C"/>
    <w:rsid w:val="00576B28"/>
    <w:rsid w:val="0057726F"/>
    <w:rsid w:val="0057746F"/>
    <w:rsid w:val="00577853"/>
    <w:rsid w:val="005802E9"/>
    <w:rsid w:val="00581186"/>
    <w:rsid w:val="005815E0"/>
    <w:rsid w:val="0058333D"/>
    <w:rsid w:val="00584395"/>
    <w:rsid w:val="00585EA3"/>
    <w:rsid w:val="00587184"/>
    <w:rsid w:val="005871B1"/>
    <w:rsid w:val="00587972"/>
    <w:rsid w:val="00591DEC"/>
    <w:rsid w:val="00592106"/>
    <w:rsid w:val="005931DD"/>
    <w:rsid w:val="005932E5"/>
    <w:rsid w:val="0059388A"/>
    <w:rsid w:val="005944B6"/>
    <w:rsid w:val="0059474D"/>
    <w:rsid w:val="005947CB"/>
    <w:rsid w:val="00594BE6"/>
    <w:rsid w:val="00594F3F"/>
    <w:rsid w:val="0059594B"/>
    <w:rsid w:val="00595B3C"/>
    <w:rsid w:val="0059613F"/>
    <w:rsid w:val="00596477"/>
    <w:rsid w:val="00596BAA"/>
    <w:rsid w:val="005A0300"/>
    <w:rsid w:val="005A04D6"/>
    <w:rsid w:val="005A058F"/>
    <w:rsid w:val="005A1E83"/>
    <w:rsid w:val="005A3002"/>
    <w:rsid w:val="005A3835"/>
    <w:rsid w:val="005A3E40"/>
    <w:rsid w:val="005A3F10"/>
    <w:rsid w:val="005A42AB"/>
    <w:rsid w:val="005A4C52"/>
    <w:rsid w:val="005A576C"/>
    <w:rsid w:val="005A62A2"/>
    <w:rsid w:val="005A67C1"/>
    <w:rsid w:val="005A6A06"/>
    <w:rsid w:val="005A6F9E"/>
    <w:rsid w:val="005A741D"/>
    <w:rsid w:val="005B0DEB"/>
    <w:rsid w:val="005B3262"/>
    <w:rsid w:val="005B377D"/>
    <w:rsid w:val="005B3983"/>
    <w:rsid w:val="005B3FE2"/>
    <w:rsid w:val="005B4168"/>
    <w:rsid w:val="005B4A3E"/>
    <w:rsid w:val="005B5042"/>
    <w:rsid w:val="005B50DB"/>
    <w:rsid w:val="005B56CE"/>
    <w:rsid w:val="005B67BF"/>
    <w:rsid w:val="005B6ADC"/>
    <w:rsid w:val="005C0239"/>
    <w:rsid w:val="005C037E"/>
    <w:rsid w:val="005C0E77"/>
    <w:rsid w:val="005C16EA"/>
    <w:rsid w:val="005C28EB"/>
    <w:rsid w:val="005C3577"/>
    <w:rsid w:val="005C35E4"/>
    <w:rsid w:val="005C3785"/>
    <w:rsid w:val="005C4363"/>
    <w:rsid w:val="005C52CD"/>
    <w:rsid w:val="005C55B0"/>
    <w:rsid w:val="005C589F"/>
    <w:rsid w:val="005C5C8D"/>
    <w:rsid w:val="005C6BDE"/>
    <w:rsid w:val="005C6E00"/>
    <w:rsid w:val="005C711B"/>
    <w:rsid w:val="005C7542"/>
    <w:rsid w:val="005D09DB"/>
    <w:rsid w:val="005D113C"/>
    <w:rsid w:val="005D1721"/>
    <w:rsid w:val="005D2595"/>
    <w:rsid w:val="005D2614"/>
    <w:rsid w:val="005D2A20"/>
    <w:rsid w:val="005D32F1"/>
    <w:rsid w:val="005D3A20"/>
    <w:rsid w:val="005D3E2D"/>
    <w:rsid w:val="005D43CE"/>
    <w:rsid w:val="005D4A71"/>
    <w:rsid w:val="005D64D1"/>
    <w:rsid w:val="005D6DC9"/>
    <w:rsid w:val="005E06B4"/>
    <w:rsid w:val="005E0884"/>
    <w:rsid w:val="005E0FBF"/>
    <w:rsid w:val="005E1109"/>
    <w:rsid w:val="005E16E3"/>
    <w:rsid w:val="005E198F"/>
    <w:rsid w:val="005E22EF"/>
    <w:rsid w:val="005E3FEE"/>
    <w:rsid w:val="005E5676"/>
    <w:rsid w:val="005E56CA"/>
    <w:rsid w:val="005E6DA6"/>
    <w:rsid w:val="005E7FA4"/>
    <w:rsid w:val="005F07EF"/>
    <w:rsid w:val="005F0B5D"/>
    <w:rsid w:val="005F2232"/>
    <w:rsid w:val="005F2429"/>
    <w:rsid w:val="005F2602"/>
    <w:rsid w:val="005F2B31"/>
    <w:rsid w:val="005F2F74"/>
    <w:rsid w:val="005F39E7"/>
    <w:rsid w:val="005F3CEC"/>
    <w:rsid w:val="005F442E"/>
    <w:rsid w:val="005F47B3"/>
    <w:rsid w:val="005F5C17"/>
    <w:rsid w:val="005F606D"/>
    <w:rsid w:val="005F7623"/>
    <w:rsid w:val="005F7A3E"/>
    <w:rsid w:val="005F7CB8"/>
    <w:rsid w:val="006002C8"/>
    <w:rsid w:val="006008DC"/>
    <w:rsid w:val="006011B5"/>
    <w:rsid w:val="00601295"/>
    <w:rsid w:val="0060196E"/>
    <w:rsid w:val="00602B26"/>
    <w:rsid w:val="00603530"/>
    <w:rsid w:val="00603A65"/>
    <w:rsid w:val="00603F33"/>
    <w:rsid w:val="00604105"/>
    <w:rsid w:val="00604561"/>
    <w:rsid w:val="0060490A"/>
    <w:rsid w:val="0060508F"/>
    <w:rsid w:val="00605356"/>
    <w:rsid w:val="00605B40"/>
    <w:rsid w:val="00606543"/>
    <w:rsid w:val="00606CFC"/>
    <w:rsid w:val="0061014C"/>
    <w:rsid w:val="00610EF7"/>
    <w:rsid w:val="0061156D"/>
    <w:rsid w:val="00611915"/>
    <w:rsid w:val="00612136"/>
    <w:rsid w:val="00612CF7"/>
    <w:rsid w:val="00613172"/>
    <w:rsid w:val="00614070"/>
    <w:rsid w:val="00614DBC"/>
    <w:rsid w:val="00615433"/>
    <w:rsid w:val="00615466"/>
    <w:rsid w:val="0061695E"/>
    <w:rsid w:val="00616B25"/>
    <w:rsid w:val="00617138"/>
    <w:rsid w:val="00617245"/>
    <w:rsid w:val="00617836"/>
    <w:rsid w:val="00620C20"/>
    <w:rsid w:val="00620C22"/>
    <w:rsid w:val="00621366"/>
    <w:rsid w:val="00621B78"/>
    <w:rsid w:val="006224B1"/>
    <w:rsid w:val="00622708"/>
    <w:rsid w:val="00622760"/>
    <w:rsid w:val="00622C51"/>
    <w:rsid w:val="00622CD5"/>
    <w:rsid w:val="00623636"/>
    <w:rsid w:val="00623AEF"/>
    <w:rsid w:val="00624DAA"/>
    <w:rsid w:val="00625C71"/>
    <w:rsid w:val="006262A0"/>
    <w:rsid w:val="0062639D"/>
    <w:rsid w:val="006266CA"/>
    <w:rsid w:val="00626DEF"/>
    <w:rsid w:val="00627305"/>
    <w:rsid w:val="00627BF1"/>
    <w:rsid w:val="00627D8D"/>
    <w:rsid w:val="0063077E"/>
    <w:rsid w:val="00633405"/>
    <w:rsid w:val="0063365A"/>
    <w:rsid w:val="006339B0"/>
    <w:rsid w:val="00634070"/>
    <w:rsid w:val="00634980"/>
    <w:rsid w:val="00634A70"/>
    <w:rsid w:val="00635494"/>
    <w:rsid w:val="006373BC"/>
    <w:rsid w:val="00637B74"/>
    <w:rsid w:val="0064021D"/>
    <w:rsid w:val="006417A1"/>
    <w:rsid w:val="006417F7"/>
    <w:rsid w:val="00641C67"/>
    <w:rsid w:val="00642231"/>
    <w:rsid w:val="00643483"/>
    <w:rsid w:val="00644DAA"/>
    <w:rsid w:val="00644E74"/>
    <w:rsid w:val="00645D7C"/>
    <w:rsid w:val="0064601D"/>
    <w:rsid w:val="006460A7"/>
    <w:rsid w:val="006464D1"/>
    <w:rsid w:val="006466DD"/>
    <w:rsid w:val="00646C36"/>
    <w:rsid w:val="006472C2"/>
    <w:rsid w:val="00647EC1"/>
    <w:rsid w:val="0065069F"/>
    <w:rsid w:val="00650EA2"/>
    <w:rsid w:val="00651366"/>
    <w:rsid w:val="00652380"/>
    <w:rsid w:val="0065247D"/>
    <w:rsid w:val="00652548"/>
    <w:rsid w:val="00652816"/>
    <w:rsid w:val="00653516"/>
    <w:rsid w:val="00654AD5"/>
    <w:rsid w:val="0065541D"/>
    <w:rsid w:val="006559DE"/>
    <w:rsid w:val="0065713C"/>
    <w:rsid w:val="006575A1"/>
    <w:rsid w:val="0065772A"/>
    <w:rsid w:val="0065776D"/>
    <w:rsid w:val="00657AC4"/>
    <w:rsid w:val="00657FDF"/>
    <w:rsid w:val="006600E5"/>
    <w:rsid w:val="006614AB"/>
    <w:rsid w:val="0066173A"/>
    <w:rsid w:val="00661D83"/>
    <w:rsid w:val="006626D9"/>
    <w:rsid w:val="006628D2"/>
    <w:rsid w:val="00663170"/>
    <w:rsid w:val="00663707"/>
    <w:rsid w:val="0066408A"/>
    <w:rsid w:val="0066588D"/>
    <w:rsid w:val="00665CAA"/>
    <w:rsid w:val="00666B7A"/>
    <w:rsid w:val="00667D35"/>
    <w:rsid w:val="00670670"/>
    <w:rsid w:val="0067237E"/>
    <w:rsid w:val="006725B4"/>
    <w:rsid w:val="00672FBF"/>
    <w:rsid w:val="00673566"/>
    <w:rsid w:val="00673C11"/>
    <w:rsid w:val="00673D31"/>
    <w:rsid w:val="00674837"/>
    <w:rsid w:val="00674956"/>
    <w:rsid w:val="0067623E"/>
    <w:rsid w:val="00676770"/>
    <w:rsid w:val="006768AD"/>
    <w:rsid w:val="00676C7B"/>
    <w:rsid w:val="00676C99"/>
    <w:rsid w:val="00677358"/>
    <w:rsid w:val="00677780"/>
    <w:rsid w:val="00680C42"/>
    <w:rsid w:val="006812C7"/>
    <w:rsid w:val="006818EC"/>
    <w:rsid w:val="0068199B"/>
    <w:rsid w:val="00681AC6"/>
    <w:rsid w:val="00681BB4"/>
    <w:rsid w:val="00682342"/>
    <w:rsid w:val="00682487"/>
    <w:rsid w:val="0068266F"/>
    <w:rsid w:val="006829A5"/>
    <w:rsid w:val="00682D8C"/>
    <w:rsid w:val="00682DBD"/>
    <w:rsid w:val="00683D01"/>
    <w:rsid w:val="006848C9"/>
    <w:rsid w:val="00684BCA"/>
    <w:rsid w:val="00686C47"/>
    <w:rsid w:val="0068786C"/>
    <w:rsid w:val="00687A75"/>
    <w:rsid w:val="00687F8D"/>
    <w:rsid w:val="006909A7"/>
    <w:rsid w:val="00690A6E"/>
    <w:rsid w:val="00690ADF"/>
    <w:rsid w:val="00690DFB"/>
    <w:rsid w:val="00692ACB"/>
    <w:rsid w:val="00692BE7"/>
    <w:rsid w:val="00692E08"/>
    <w:rsid w:val="006946D7"/>
    <w:rsid w:val="00694ECF"/>
    <w:rsid w:val="006951EE"/>
    <w:rsid w:val="006952F5"/>
    <w:rsid w:val="00695A67"/>
    <w:rsid w:val="00695CE7"/>
    <w:rsid w:val="006970EF"/>
    <w:rsid w:val="00697857"/>
    <w:rsid w:val="00697E25"/>
    <w:rsid w:val="00697FC0"/>
    <w:rsid w:val="006A06B5"/>
    <w:rsid w:val="006A07E9"/>
    <w:rsid w:val="006A0854"/>
    <w:rsid w:val="006A08DD"/>
    <w:rsid w:val="006A0F44"/>
    <w:rsid w:val="006A0F69"/>
    <w:rsid w:val="006A21BA"/>
    <w:rsid w:val="006A278C"/>
    <w:rsid w:val="006A2AA8"/>
    <w:rsid w:val="006A2B65"/>
    <w:rsid w:val="006A2CE2"/>
    <w:rsid w:val="006A309A"/>
    <w:rsid w:val="006A3171"/>
    <w:rsid w:val="006A3481"/>
    <w:rsid w:val="006A37E8"/>
    <w:rsid w:val="006A3963"/>
    <w:rsid w:val="006A4596"/>
    <w:rsid w:val="006A4B60"/>
    <w:rsid w:val="006A513B"/>
    <w:rsid w:val="006A54D7"/>
    <w:rsid w:val="006A5527"/>
    <w:rsid w:val="006A55DE"/>
    <w:rsid w:val="006A5DA2"/>
    <w:rsid w:val="006A638C"/>
    <w:rsid w:val="006A7241"/>
    <w:rsid w:val="006A764A"/>
    <w:rsid w:val="006B026F"/>
    <w:rsid w:val="006B051C"/>
    <w:rsid w:val="006B0F42"/>
    <w:rsid w:val="006B10AB"/>
    <w:rsid w:val="006B1A6C"/>
    <w:rsid w:val="006B1DF2"/>
    <w:rsid w:val="006B31F2"/>
    <w:rsid w:val="006B36CE"/>
    <w:rsid w:val="006B42C3"/>
    <w:rsid w:val="006B4B87"/>
    <w:rsid w:val="006B4E0F"/>
    <w:rsid w:val="006B5CD9"/>
    <w:rsid w:val="006B68D9"/>
    <w:rsid w:val="006B6A15"/>
    <w:rsid w:val="006B6AFF"/>
    <w:rsid w:val="006C062F"/>
    <w:rsid w:val="006C0AB9"/>
    <w:rsid w:val="006C1455"/>
    <w:rsid w:val="006C17C1"/>
    <w:rsid w:val="006C1CD5"/>
    <w:rsid w:val="006C22FF"/>
    <w:rsid w:val="006C23B4"/>
    <w:rsid w:val="006C26E9"/>
    <w:rsid w:val="006C277A"/>
    <w:rsid w:val="006C35A0"/>
    <w:rsid w:val="006C39FB"/>
    <w:rsid w:val="006C492B"/>
    <w:rsid w:val="006C4C14"/>
    <w:rsid w:val="006C4E40"/>
    <w:rsid w:val="006C5358"/>
    <w:rsid w:val="006C5718"/>
    <w:rsid w:val="006C578F"/>
    <w:rsid w:val="006C75B6"/>
    <w:rsid w:val="006C7714"/>
    <w:rsid w:val="006C7E35"/>
    <w:rsid w:val="006D0CEE"/>
    <w:rsid w:val="006D136D"/>
    <w:rsid w:val="006D19B5"/>
    <w:rsid w:val="006D1CF2"/>
    <w:rsid w:val="006D2576"/>
    <w:rsid w:val="006D27CC"/>
    <w:rsid w:val="006D285F"/>
    <w:rsid w:val="006D29EB"/>
    <w:rsid w:val="006D3345"/>
    <w:rsid w:val="006D3B13"/>
    <w:rsid w:val="006D3EE5"/>
    <w:rsid w:val="006D4B31"/>
    <w:rsid w:val="006D5D42"/>
    <w:rsid w:val="006D655A"/>
    <w:rsid w:val="006E022E"/>
    <w:rsid w:val="006E07EC"/>
    <w:rsid w:val="006E0D57"/>
    <w:rsid w:val="006E21D8"/>
    <w:rsid w:val="006E27EF"/>
    <w:rsid w:val="006E294C"/>
    <w:rsid w:val="006E308E"/>
    <w:rsid w:val="006E427A"/>
    <w:rsid w:val="006E44F0"/>
    <w:rsid w:val="006E57CC"/>
    <w:rsid w:val="006E5A1C"/>
    <w:rsid w:val="006E630F"/>
    <w:rsid w:val="006F0269"/>
    <w:rsid w:val="006F066B"/>
    <w:rsid w:val="006F0F16"/>
    <w:rsid w:val="006F3993"/>
    <w:rsid w:val="006F4181"/>
    <w:rsid w:val="006F48F4"/>
    <w:rsid w:val="006F4DE8"/>
    <w:rsid w:val="006F5D1F"/>
    <w:rsid w:val="006F665A"/>
    <w:rsid w:val="006F698F"/>
    <w:rsid w:val="006F6CAA"/>
    <w:rsid w:val="006F6DE6"/>
    <w:rsid w:val="006F76A3"/>
    <w:rsid w:val="006F7C68"/>
    <w:rsid w:val="006F7D9E"/>
    <w:rsid w:val="007005CD"/>
    <w:rsid w:val="00700FA5"/>
    <w:rsid w:val="00701F69"/>
    <w:rsid w:val="007020A7"/>
    <w:rsid w:val="00702272"/>
    <w:rsid w:val="007027E2"/>
    <w:rsid w:val="007029EA"/>
    <w:rsid w:val="007031F2"/>
    <w:rsid w:val="007032D1"/>
    <w:rsid w:val="007034B7"/>
    <w:rsid w:val="007038FC"/>
    <w:rsid w:val="0070390A"/>
    <w:rsid w:val="0070422D"/>
    <w:rsid w:val="00704AD4"/>
    <w:rsid w:val="00704FB2"/>
    <w:rsid w:val="00705795"/>
    <w:rsid w:val="00705B58"/>
    <w:rsid w:val="007061E6"/>
    <w:rsid w:val="007068DA"/>
    <w:rsid w:val="0070727C"/>
    <w:rsid w:val="007072CD"/>
    <w:rsid w:val="00710782"/>
    <w:rsid w:val="00710B0A"/>
    <w:rsid w:val="00710C1B"/>
    <w:rsid w:val="00711107"/>
    <w:rsid w:val="00711733"/>
    <w:rsid w:val="00712CBC"/>
    <w:rsid w:val="00713882"/>
    <w:rsid w:val="00713C33"/>
    <w:rsid w:val="00714431"/>
    <w:rsid w:val="007153FF"/>
    <w:rsid w:val="00716844"/>
    <w:rsid w:val="00717443"/>
    <w:rsid w:val="007178DF"/>
    <w:rsid w:val="007202CD"/>
    <w:rsid w:val="00720438"/>
    <w:rsid w:val="007216F2"/>
    <w:rsid w:val="00722E51"/>
    <w:rsid w:val="00724C22"/>
    <w:rsid w:val="00725870"/>
    <w:rsid w:val="00727EFF"/>
    <w:rsid w:val="00730493"/>
    <w:rsid w:val="0073057A"/>
    <w:rsid w:val="0073066A"/>
    <w:rsid w:val="00730F25"/>
    <w:rsid w:val="00731115"/>
    <w:rsid w:val="007318CA"/>
    <w:rsid w:val="007319BF"/>
    <w:rsid w:val="00731BB9"/>
    <w:rsid w:val="00731C6C"/>
    <w:rsid w:val="00731FE7"/>
    <w:rsid w:val="007320AB"/>
    <w:rsid w:val="00732136"/>
    <w:rsid w:val="00732554"/>
    <w:rsid w:val="00732561"/>
    <w:rsid w:val="00732E8E"/>
    <w:rsid w:val="007333EF"/>
    <w:rsid w:val="007337CF"/>
    <w:rsid w:val="00733A73"/>
    <w:rsid w:val="007341BD"/>
    <w:rsid w:val="00734E2F"/>
    <w:rsid w:val="00735440"/>
    <w:rsid w:val="00735BC1"/>
    <w:rsid w:val="00736996"/>
    <w:rsid w:val="00736DD1"/>
    <w:rsid w:val="00737030"/>
    <w:rsid w:val="00737475"/>
    <w:rsid w:val="00740373"/>
    <w:rsid w:val="0074111B"/>
    <w:rsid w:val="00741A30"/>
    <w:rsid w:val="00742748"/>
    <w:rsid w:val="00743313"/>
    <w:rsid w:val="0074386D"/>
    <w:rsid w:val="00744E58"/>
    <w:rsid w:val="00745256"/>
    <w:rsid w:val="00745783"/>
    <w:rsid w:val="00745A1A"/>
    <w:rsid w:val="00745CDA"/>
    <w:rsid w:val="00746892"/>
    <w:rsid w:val="00746895"/>
    <w:rsid w:val="00746AFE"/>
    <w:rsid w:val="007477C5"/>
    <w:rsid w:val="00747A75"/>
    <w:rsid w:val="00747D77"/>
    <w:rsid w:val="00751043"/>
    <w:rsid w:val="00751203"/>
    <w:rsid w:val="00751755"/>
    <w:rsid w:val="00752CE0"/>
    <w:rsid w:val="00753C45"/>
    <w:rsid w:val="00754569"/>
    <w:rsid w:val="0075466F"/>
    <w:rsid w:val="0075478E"/>
    <w:rsid w:val="00754E4A"/>
    <w:rsid w:val="00755935"/>
    <w:rsid w:val="00756DF6"/>
    <w:rsid w:val="007576F0"/>
    <w:rsid w:val="00757860"/>
    <w:rsid w:val="00761D4E"/>
    <w:rsid w:val="00761E7D"/>
    <w:rsid w:val="00762AAA"/>
    <w:rsid w:val="00763F7F"/>
    <w:rsid w:val="00764506"/>
    <w:rsid w:val="00764E05"/>
    <w:rsid w:val="00764E8D"/>
    <w:rsid w:val="0076544C"/>
    <w:rsid w:val="00765836"/>
    <w:rsid w:val="00765DD6"/>
    <w:rsid w:val="00766E6B"/>
    <w:rsid w:val="007676DB"/>
    <w:rsid w:val="00767BFC"/>
    <w:rsid w:val="00767DFC"/>
    <w:rsid w:val="00770241"/>
    <w:rsid w:val="00770498"/>
    <w:rsid w:val="007717E8"/>
    <w:rsid w:val="00771859"/>
    <w:rsid w:val="0077247A"/>
    <w:rsid w:val="00772856"/>
    <w:rsid w:val="00772992"/>
    <w:rsid w:val="007729FB"/>
    <w:rsid w:val="00772A16"/>
    <w:rsid w:val="00773CA7"/>
    <w:rsid w:val="00774B80"/>
    <w:rsid w:val="00775C32"/>
    <w:rsid w:val="00777755"/>
    <w:rsid w:val="00777947"/>
    <w:rsid w:val="00777A34"/>
    <w:rsid w:val="00777D5F"/>
    <w:rsid w:val="007802A2"/>
    <w:rsid w:val="00780565"/>
    <w:rsid w:val="007807BA"/>
    <w:rsid w:val="00780A79"/>
    <w:rsid w:val="00781740"/>
    <w:rsid w:val="00781D1D"/>
    <w:rsid w:val="00781D78"/>
    <w:rsid w:val="00782DB7"/>
    <w:rsid w:val="00782F13"/>
    <w:rsid w:val="0078328D"/>
    <w:rsid w:val="00783CD8"/>
    <w:rsid w:val="0078488A"/>
    <w:rsid w:val="00785E34"/>
    <w:rsid w:val="0078628B"/>
    <w:rsid w:val="00786898"/>
    <w:rsid w:val="00786A6D"/>
    <w:rsid w:val="0079028D"/>
    <w:rsid w:val="007904CB"/>
    <w:rsid w:val="00790D71"/>
    <w:rsid w:val="00790F5F"/>
    <w:rsid w:val="00792579"/>
    <w:rsid w:val="00792DAD"/>
    <w:rsid w:val="00792E7E"/>
    <w:rsid w:val="00793C8D"/>
    <w:rsid w:val="00793DC7"/>
    <w:rsid w:val="0079435B"/>
    <w:rsid w:val="00794CE5"/>
    <w:rsid w:val="00795384"/>
    <w:rsid w:val="00795E4A"/>
    <w:rsid w:val="00796AFE"/>
    <w:rsid w:val="00796CEA"/>
    <w:rsid w:val="0079726C"/>
    <w:rsid w:val="007A08F0"/>
    <w:rsid w:val="007A16BC"/>
    <w:rsid w:val="007A3BFF"/>
    <w:rsid w:val="007A4701"/>
    <w:rsid w:val="007A534C"/>
    <w:rsid w:val="007A542E"/>
    <w:rsid w:val="007A5968"/>
    <w:rsid w:val="007A6916"/>
    <w:rsid w:val="007A71C1"/>
    <w:rsid w:val="007A78C3"/>
    <w:rsid w:val="007A7C23"/>
    <w:rsid w:val="007B121E"/>
    <w:rsid w:val="007B2459"/>
    <w:rsid w:val="007B246A"/>
    <w:rsid w:val="007B2A7F"/>
    <w:rsid w:val="007B33E0"/>
    <w:rsid w:val="007B364E"/>
    <w:rsid w:val="007B37B6"/>
    <w:rsid w:val="007B4221"/>
    <w:rsid w:val="007B436F"/>
    <w:rsid w:val="007B5352"/>
    <w:rsid w:val="007B5396"/>
    <w:rsid w:val="007B5D16"/>
    <w:rsid w:val="007B63A4"/>
    <w:rsid w:val="007B7593"/>
    <w:rsid w:val="007B7866"/>
    <w:rsid w:val="007C0914"/>
    <w:rsid w:val="007C1B55"/>
    <w:rsid w:val="007C1C69"/>
    <w:rsid w:val="007C1E59"/>
    <w:rsid w:val="007C2064"/>
    <w:rsid w:val="007C22A6"/>
    <w:rsid w:val="007C2621"/>
    <w:rsid w:val="007C2CD7"/>
    <w:rsid w:val="007C335D"/>
    <w:rsid w:val="007C3FF7"/>
    <w:rsid w:val="007C5D04"/>
    <w:rsid w:val="007C64EB"/>
    <w:rsid w:val="007C6D16"/>
    <w:rsid w:val="007C6D54"/>
    <w:rsid w:val="007C7B0D"/>
    <w:rsid w:val="007D0253"/>
    <w:rsid w:val="007D107B"/>
    <w:rsid w:val="007D13D6"/>
    <w:rsid w:val="007D21C7"/>
    <w:rsid w:val="007D2854"/>
    <w:rsid w:val="007D288E"/>
    <w:rsid w:val="007D3011"/>
    <w:rsid w:val="007D362E"/>
    <w:rsid w:val="007D437B"/>
    <w:rsid w:val="007D532F"/>
    <w:rsid w:val="007D5697"/>
    <w:rsid w:val="007D6022"/>
    <w:rsid w:val="007D6A22"/>
    <w:rsid w:val="007D6B5A"/>
    <w:rsid w:val="007D6FA2"/>
    <w:rsid w:val="007D75C1"/>
    <w:rsid w:val="007E01E9"/>
    <w:rsid w:val="007E0675"/>
    <w:rsid w:val="007E0B02"/>
    <w:rsid w:val="007E0BD6"/>
    <w:rsid w:val="007E14EB"/>
    <w:rsid w:val="007E161E"/>
    <w:rsid w:val="007E2AF3"/>
    <w:rsid w:val="007E31CB"/>
    <w:rsid w:val="007E3E85"/>
    <w:rsid w:val="007E3FAE"/>
    <w:rsid w:val="007E4E12"/>
    <w:rsid w:val="007E5923"/>
    <w:rsid w:val="007E64CE"/>
    <w:rsid w:val="007E6641"/>
    <w:rsid w:val="007E7464"/>
    <w:rsid w:val="007E75B8"/>
    <w:rsid w:val="007F0FCD"/>
    <w:rsid w:val="007F10AC"/>
    <w:rsid w:val="007F118A"/>
    <w:rsid w:val="007F18FA"/>
    <w:rsid w:val="007F1EF6"/>
    <w:rsid w:val="007F2643"/>
    <w:rsid w:val="007F2E4E"/>
    <w:rsid w:val="007F3974"/>
    <w:rsid w:val="007F3A3A"/>
    <w:rsid w:val="007F5309"/>
    <w:rsid w:val="007F623C"/>
    <w:rsid w:val="007F63E1"/>
    <w:rsid w:val="007F7B94"/>
    <w:rsid w:val="008000D5"/>
    <w:rsid w:val="008003FF"/>
    <w:rsid w:val="00800615"/>
    <w:rsid w:val="008008BB"/>
    <w:rsid w:val="00800A9E"/>
    <w:rsid w:val="008019DB"/>
    <w:rsid w:val="00801AEB"/>
    <w:rsid w:val="008024A0"/>
    <w:rsid w:val="008026CF"/>
    <w:rsid w:val="00803952"/>
    <w:rsid w:val="00805406"/>
    <w:rsid w:val="008056B0"/>
    <w:rsid w:val="00805E19"/>
    <w:rsid w:val="00806248"/>
    <w:rsid w:val="008066AE"/>
    <w:rsid w:val="008072D2"/>
    <w:rsid w:val="0080735E"/>
    <w:rsid w:val="0081067A"/>
    <w:rsid w:val="00811272"/>
    <w:rsid w:val="008113E0"/>
    <w:rsid w:val="008128E5"/>
    <w:rsid w:val="0081304C"/>
    <w:rsid w:val="008140A3"/>
    <w:rsid w:val="00814A57"/>
    <w:rsid w:val="00814BDB"/>
    <w:rsid w:val="00815B49"/>
    <w:rsid w:val="008169A1"/>
    <w:rsid w:val="008173F6"/>
    <w:rsid w:val="0082021B"/>
    <w:rsid w:val="00820246"/>
    <w:rsid w:val="0082025F"/>
    <w:rsid w:val="00820478"/>
    <w:rsid w:val="0082054B"/>
    <w:rsid w:val="00820951"/>
    <w:rsid w:val="00820CF8"/>
    <w:rsid w:val="00821003"/>
    <w:rsid w:val="00821924"/>
    <w:rsid w:val="008229F1"/>
    <w:rsid w:val="0082320A"/>
    <w:rsid w:val="00824BDF"/>
    <w:rsid w:val="008265EC"/>
    <w:rsid w:val="00826E4B"/>
    <w:rsid w:val="008275D1"/>
    <w:rsid w:val="00827EF2"/>
    <w:rsid w:val="008305DF"/>
    <w:rsid w:val="00831093"/>
    <w:rsid w:val="00831210"/>
    <w:rsid w:val="008312EA"/>
    <w:rsid w:val="0083279F"/>
    <w:rsid w:val="008327A2"/>
    <w:rsid w:val="00832B81"/>
    <w:rsid w:val="00833A51"/>
    <w:rsid w:val="008341D7"/>
    <w:rsid w:val="008341E7"/>
    <w:rsid w:val="0083438B"/>
    <w:rsid w:val="008344D0"/>
    <w:rsid w:val="00834882"/>
    <w:rsid w:val="00835ABB"/>
    <w:rsid w:val="00835F2D"/>
    <w:rsid w:val="00836092"/>
    <w:rsid w:val="00837266"/>
    <w:rsid w:val="0083770A"/>
    <w:rsid w:val="008378D5"/>
    <w:rsid w:val="00840905"/>
    <w:rsid w:val="00840C14"/>
    <w:rsid w:val="00841D70"/>
    <w:rsid w:val="00842791"/>
    <w:rsid w:val="008431A7"/>
    <w:rsid w:val="0084420B"/>
    <w:rsid w:val="00844B50"/>
    <w:rsid w:val="00845C00"/>
    <w:rsid w:val="00845C49"/>
    <w:rsid w:val="00846224"/>
    <w:rsid w:val="00847935"/>
    <w:rsid w:val="00850424"/>
    <w:rsid w:val="00850A2E"/>
    <w:rsid w:val="00850D4A"/>
    <w:rsid w:val="00850DC6"/>
    <w:rsid w:val="0085216D"/>
    <w:rsid w:val="00852606"/>
    <w:rsid w:val="008528CB"/>
    <w:rsid w:val="00852D2E"/>
    <w:rsid w:val="00853FEE"/>
    <w:rsid w:val="00854E76"/>
    <w:rsid w:val="008556AA"/>
    <w:rsid w:val="008557AB"/>
    <w:rsid w:val="00855C4B"/>
    <w:rsid w:val="00856691"/>
    <w:rsid w:val="00856911"/>
    <w:rsid w:val="00856962"/>
    <w:rsid w:val="00861D5F"/>
    <w:rsid w:val="00862333"/>
    <w:rsid w:val="0086249F"/>
    <w:rsid w:val="00862F61"/>
    <w:rsid w:val="008630DA"/>
    <w:rsid w:val="00864800"/>
    <w:rsid w:val="0086550E"/>
    <w:rsid w:val="00865AB7"/>
    <w:rsid w:val="00866B3A"/>
    <w:rsid w:val="00867032"/>
    <w:rsid w:val="00867438"/>
    <w:rsid w:val="00870CB6"/>
    <w:rsid w:val="00871164"/>
    <w:rsid w:val="00871CE3"/>
    <w:rsid w:val="00871D37"/>
    <w:rsid w:val="00872224"/>
    <w:rsid w:val="00872A65"/>
    <w:rsid w:val="00873E39"/>
    <w:rsid w:val="008746A1"/>
    <w:rsid w:val="00874877"/>
    <w:rsid w:val="00875228"/>
    <w:rsid w:val="00875BA1"/>
    <w:rsid w:val="00875D1C"/>
    <w:rsid w:val="00877177"/>
    <w:rsid w:val="00877750"/>
    <w:rsid w:val="008805E5"/>
    <w:rsid w:val="008805F2"/>
    <w:rsid w:val="00880C75"/>
    <w:rsid w:val="00881C07"/>
    <w:rsid w:val="00881D3C"/>
    <w:rsid w:val="00883D2D"/>
    <w:rsid w:val="0088450E"/>
    <w:rsid w:val="00884797"/>
    <w:rsid w:val="00884A46"/>
    <w:rsid w:val="0088567A"/>
    <w:rsid w:val="00885A2A"/>
    <w:rsid w:val="008864C1"/>
    <w:rsid w:val="008870CA"/>
    <w:rsid w:val="008877BE"/>
    <w:rsid w:val="00887E5D"/>
    <w:rsid w:val="00890689"/>
    <w:rsid w:val="00891781"/>
    <w:rsid w:val="008925FC"/>
    <w:rsid w:val="00893006"/>
    <w:rsid w:val="00893528"/>
    <w:rsid w:val="00893C0F"/>
    <w:rsid w:val="008941F4"/>
    <w:rsid w:val="00894280"/>
    <w:rsid w:val="008949C7"/>
    <w:rsid w:val="0089568C"/>
    <w:rsid w:val="0089797A"/>
    <w:rsid w:val="008A01FD"/>
    <w:rsid w:val="008A0D64"/>
    <w:rsid w:val="008A1322"/>
    <w:rsid w:val="008A19B7"/>
    <w:rsid w:val="008A1A7C"/>
    <w:rsid w:val="008A2229"/>
    <w:rsid w:val="008A2238"/>
    <w:rsid w:val="008A2E49"/>
    <w:rsid w:val="008A307E"/>
    <w:rsid w:val="008A315D"/>
    <w:rsid w:val="008A37F0"/>
    <w:rsid w:val="008A50CB"/>
    <w:rsid w:val="008A5709"/>
    <w:rsid w:val="008A6E7A"/>
    <w:rsid w:val="008A6EEE"/>
    <w:rsid w:val="008A6F56"/>
    <w:rsid w:val="008A7080"/>
    <w:rsid w:val="008A735C"/>
    <w:rsid w:val="008A7FD7"/>
    <w:rsid w:val="008B04EB"/>
    <w:rsid w:val="008B07E6"/>
    <w:rsid w:val="008B12E2"/>
    <w:rsid w:val="008B1410"/>
    <w:rsid w:val="008B1AD4"/>
    <w:rsid w:val="008B2CDB"/>
    <w:rsid w:val="008B2E29"/>
    <w:rsid w:val="008B4BB3"/>
    <w:rsid w:val="008B59CD"/>
    <w:rsid w:val="008B6297"/>
    <w:rsid w:val="008B695D"/>
    <w:rsid w:val="008B6D22"/>
    <w:rsid w:val="008B6E66"/>
    <w:rsid w:val="008B7222"/>
    <w:rsid w:val="008B75C7"/>
    <w:rsid w:val="008B7ABC"/>
    <w:rsid w:val="008B7C76"/>
    <w:rsid w:val="008C000E"/>
    <w:rsid w:val="008C10B8"/>
    <w:rsid w:val="008C134C"/>
    <w:rsid w:val="008C1502"/>
    <w:rsid w:val="008C16B1"/>
    <w:rsid w:val="008C234A"/>
    <w:rsid w:val="008C2607"/>
    <w:rsid w:val="008C2B4C"/>
    <w:rsid w:val="008C2B5D"/>
    <w:rsid w:val="008C2B70"/>
    <w:rsid w:val="008C2C4D"/>
    <w:rsid w:val="008C3587"/>
    <w:rsid w:val="008C3B70"/>
    <w:rsid w:val="008C3CAB"/>
    <w:rsid w:val="008C41D0"/>
    <w:rsid w:val="008C4561"/>
    <w:rsid w:val="008C4C2E"/>
    <w:rsid w:val="008C5099"/>
    <w:rsid w:val="008C69C0"/>
    <w:rsid w:val="008C6EB2"/>
    <w:rsid w:val="008C6F6C"/>
    <w:rsid w:val="008C70A2"/>
    <w:rsid w:val="008D06B5"/>
    <w:rsid w:val="008D07A3"/>
    <w:rsid w:val="008D1494"/>
    <w:rsid w:val="008D1E98"/>
    <w:rsid w:val="008D2790"/>
    <w:rsid w:val="008D2AD9"/>
    <w:rsid w:val="008D3094"/>
    <w:rsid w:val="008D3522"/>
    <w:rsid w:val="008D399F"/>
    <w:rsid w:val="008D470D"/>
    <w:rsid w:val="008D4CD5"/>
    <w:rsid w:val="008D66A9"/>
    <w:rsid w:val="008D6FCB"/>
    <w:rsid w:val="008D7273"/>
    <w:rsid w:val="008D76FA"/>
    <w:rsid w:val="008D7865"/>
    <w:rsid w:val="008D79BF"/>
    <w:rsid w:val="008D7DA3"/>
    <w:rsid w:val="008E0071"/>
    <w:rsid w:val="008E016F"/>
    <w:rsid w:val="008E0BD4"/>
    <w:rsid w:val="008E0E11"/>
    <w:rsid w:val="008E0F73"/>
    <w:rsid w:val="008E12EA"/>
    <w:rsid w:val="008E1441"/>
    <w:rsid w:val="008E21CC"/>
    <w:rsid w:val="008E2761"/>
    <w:rsid w:val="008E2ABB"/>
    <w:rsid w:val="008E2DA3"/>
    <w:rsid w:val="008E4347"/>
    <w:rsid w:val="008E5118"/>
    <w:rsid w:val="008E5C52"/>
    <w:rsid w:val="008E5D64"/>
    <w:rsid w:val="008E5FA3"/>
    <w:rsid w:val="008E69D8"/>
    <w:rsid w:val="008E70D3"/>
    <w:rsid w:val="008E714E"/>
    <w:rsid w:val="008E7D80"/>
    <w:rsid w:val="008E7E57"/>
    <w:rsid w:val="008F022B"/>
    <w:rsid w:val="008F1254"/>
    <w:rsid w:val="008F1596"/>
    <w:rsid w:val="008F1CAB"/>
    <w:rsid w:val="008F1E3D"/>
    <w:rsid w:val="008F3DA8"/>
    <w:rsid w:val="008F3E76"/>
    <w:rsid w:val="008F3FF1"/>
    <w:rsid w:val="008F5556"/>
    <w:rsid w:val="008F5D76"/>
    <w:rsid w:val="008F7E46"/>
    <w:rsid w:val="009009CE"/>
    <w:rsid w:val="00901233"/>
    <w:rsid w:val="00901577"/>
    <w:rsid w:val="00901AA8"/>
    <w:rsid w:val="009022C8"/>
    <w:rsid w:val="00902657"/>
    <w:rsid w:val="00902F61"/>
    <w:rsid w:val="00905DD9"/>
    <w:rsid w:val="009074CA"/>
    <w:rsid w:val="00907DB3"/>
    <w:rsid w:val="00911074"/>
    <w:rsid w:val="00911CFD"/>
    <w:rsid w:val="00911FA5"/>
    <w:rsid w:val="00912D4C"/>
    <w:rsid w:val="009131D7"/>
    <w:rsid w:val="00913669"/>
    <w:rsid w:val="00913A5B"/>
    <w:rsid w:val="009143C9"/>
    <w:rsid w:val="00914741"/>
    <w:rsid w:val="0091476C"/>
    <w:rsid w:val="00915923"/>
    <w:rsid w:val="009159A1"/>
    <w:rsid w:val="00915C5C"/>
    <w:rsid w:val="00916D97"/>
    <w:rsid w:val="0091792A"/>
    <w:rsid w:val="00917ECB"/>
    <w:rsid w:val="009200D3"/>
    <w:rsid w:val="0092056D"/>
    <w:rsid w:val="00920760"/>
    <w:rsid w:val="00920A50"/>
    <w:rsid w:val="0092190C"/>
    <w:rsid w:val="00921B04"/>
    <w:rsid w:val="0092300C"/>
    <w:rsid w:val="00924077"/>
    <w:rsid w:val="0092431E"/>
    <w:rsid w:val="0092448D"/>
    <w:rsid w:val="009249C4"/>
    <w:rsid w:val="00924D56"/>
    <w:rsid w:val="00925C66"/>
    <w:rsid w:val="00926100"/>
    <w:rsid w:val="009261CC"/>
    <w:rsid w:val="009266D1"/>
    <w:rsid w:val="0092699B"/>
    <w:rsid w:val="00926D84"/>
    <w:rsid w:val="009271EA"/>
    <w:rsid w:val="009273F6"/>
    <w:rsid w:val="00927559"/>
    <w:rsid w:val="009277F8"/>
    <w:rsid w:val="00927812"/>
    <w:rsid w:val="00927A0C"/>
    <w:rsid w:val="00927B55"/>
    <w:rsid w:val="00930E00"/>
    <w:rsid w:val="00931F29"/>
    <w:rsid w:val="00932362"/>
    <w:rsid w:val="00932506"/>
    <w:rsid w:val="00932F1C"/>
    <w:rsid w:val="00933450"/>
    <w:rsid w:val="00933CF9"/>
    <w:rsid w:val="00933E70"/>
    <w:rsid w:val="00933E80"/>
    <w:rsid w:val="00935D8E"/>
    <w:rsid w:val="0093656C"/>
    <w:rsid w:val="009368FC"/>
    <w:rsid w:val="00936AF8"/>
    <w:rsid w:val="00936F15"/>
    <w:rsid w:val="00937772"/>
    <w:rsid w:val="0093799E"/>
    <w:rsid w:val="00937B46"/>
    <w:rsid w:val="009403E2"/>
    <w:rsid w:val="009410D9"/>
    <w:rsid w:val="00941E5E"/>
    <w:rsid w:val="00942302"/>
    <w:rsid w:val="00942863"/>
    <w:rsid w:val="00942950"/>
    <w:rsid w:val="00942A15"/>
    <w:rsid w:val="009448AB"/>
    <w:rsid w:val="00944E34"/>
    <w:rsid w:val="00945339"/>
    <w:rsid w:val="009458E1"/>
    <w:rsid w:val="009468B5"/>
    <w:rsid w:val="00946CBE"/>
    <w:rsid w:val="009472E2"/>
    <w:rsid w:val="00947D4B"/>
    <w:rsid w:val="00947F5B"/>
    <w:rsid w:val="009507B0"/>
    <w:rsid w:val="00950D7E"/>
    <w:rsid w:val="00951161"/>
    <w:rsid w:val="0095183E"/>
    <w:rsid w:val="009526B0"/>
    <w:rsid w:val="00952700"/>
    <w:rsid w:val="009537E3"/>
    <w:rsid w:val="00953EF0"/>
    <w:rsid w:val="00954E54"/>
    <w:rsid w:val="00954F8B"/>
    <w:rsid w:val="00955678"/>
    <w:rsid w:val="009559A6"/>
    <w:rsid w:val="00955C2F"/>
    <w:rsid w:val="009560D3"/>
    <w:rsid w:val="009567B0"/>
    <w:rsid w:val="009567B3"/>
    <w:rsid w:val="00956AE6"/>
    <w:rsid w:val="00956CB5"/>
    <w:rsid w:val="00956E1C"/>
    <w:rsid w:val="00957114"/>
    <w:rsid w:val="0095751E"/>
    <w:rsid w:val="009611BD"/>
    <w:rsid w:val="009620A6"/>
    <w:rsid w:val="00962349"/>
    <w:rsid w:val="00962471"/>
    <w:rsid w:val="00962804"/>
    <w:rsid w:val="00962D50"/>
    <w:rsid w:val="009631CB"/>
    <w:rsid w:val="00964053"/>
    <w:rsid w:val="009641A5"/>
    <w:rsid w:val="00964D90"/>
    <w:rsid w:val="00964D95"/>
    <w:rsid w:val="00964E84"/>
    <w:rsid w:val="00965344"/>
    <w:rsid w:val="00965717"/>
    <w:rsid w:val="00965AC1"/>
    <w:rsid w:val="00965B3B"/>
    <w:rsid w:val="00965B5D"/>
    <w:rsid w:val="00965ECD"/>
    <w:rsid w:val="009665C1"/>
    <w:rsid w:val="00967BA3"/>
    <w:rsid w:val="009700A5"/>
    <w:rsid w:val="0097064A"/>
    <w:rsid w:val="00970957"/>
    <w:rsid w:val="00971100"/>
    <w:rsid w:val="009713DC"/>
    <w:rsid w:val="00971770"/>
    <w:rsid w:val="009725E4"/>
    <w:rsid w:val="00973779"/>
    <w:rsid w:val="009745EC"/>
    <w:rsid w:val="00974E85"/>
    <w:rsid w:val="009751B5"/>
    <w:rsid w:val="0097615E"/>
    <w:rsid w:val="0097622E"/>
    <w:rsid w:val="009768F6"/>
    <w:rsid w:val="00976CE4"/>
    <w:rsid w:val="009771C6"/>
    <w:rsid w:val="0097796D"/>
    <w:rsid w:val="0098075E"/>
    <w:rsid w:val="00980C55"/>
    <w:rsid w:val="0098231F"/>
    <w:rsid w:val="009823CE"/>
    <w:rsid w:val="00982885"/>
    <w:rsid w:val="00983061"/>
    <w:rsid w:val="0098349A"/>
    <w:rsid w:val="00983996"/>
    <w:rsid w:val="00986F5E"/>
    <w:rsid w:val="009875CB"/>
    <w:rsid w:val="0099038A"/>
    <w:rsid w:val="009906BF"/>
    <w:rsid w:val="00990C21"/>
    <w:rsid w:val="009911E6"/>
    <w:rsid w:val="00991FD0"/>
    <w:rsid w:val="00992115"/>
    <w:rsid w:val="00992688"/>
    <w:rsid w:val="00992873"/>
    <w:rsid w:val="00994159"/>
    <w:rsid w:val="00994B30"/>
    <w:rsid w:val="00995DC6"/>
    <w:rsid w:val="00996017"/>
    <w:rsid w:val="009961C4"/>
    <w:rsid w:val="009967EF"/>
    <w:rsid w:val="00996990"/>
    <w:rsid w:val="009975EB"/>
    <w:rsid w:val="0099797C"/>
    <w:rsid w:val="00997B2E"/>
    <w:rsid w:val="009A0555"/>
    <w:rsid w:val="009A11D7"/>
    <w:rsid w:val="009A1830"/>
    <w:rsid w:val="009A2B87"/>
    <w:rsid w:val="009A2C8B"/>
    <w:rsid w:val="009A4130"/>
    <w:rsid w:val="009A4617"/>
    <w:rsid w:val="009A48F0"/>
    <w:rsid w:val="009A6527"/>
    <w:rsid w:val="009A666C"/>
    <w:rsid w:val="009A6727"/>
    <w:rsid w:val="009A6EB6"/>
    <w:rsid w:val="009B00DD"/>
    <w:rsid w:val="009B0217"/>
    <w:rsid w:val="009B1A08"/>
    <w:rsid w:val="009B22A2"/>
    <w:rsid w:val="009B251C"/>
    <w:rsid w:val="009B2BF5"/>
    <w:rsid w:val="009B2D19"/>
    <w:rsid w:val="009B43C5"/>
    <w:rsid w:val="009B4805"/>
    <w:rsid w:val="009B5592"/>
    <w:rsid w:val="009B595D"/>
    <w:rsid w:val="009B5BB3"/>
    <w:rsid w:val="009B7054"/>
    <w:rsid w:val="009B737F"/>
    <w:rsid w:val="009C04BB"/>
    <w:rsid w:val="009C0821"/>
    <w:rsid w:val="009C1BE5"/>
    <w:rsid w:val="009C2120"/>
    <w:rsid w:val="009C23E2"/>
    <w:rsid w:val="009C2424"/>
    <w:rsid w:val="009C3ABF"/>
    <w:rsid w:val="009C4A0E"/>
    <w:rsid w:val="009C5517"/>
    <w:rsid w:val="009C6002"/>
    <w:rsid w:val="009C6239"/>
    <w:rsid w:val="009C7075"/>
    <w:rsid w:val="009C728E"/>
    <w:rsid w:val="009C7513"/>
    <w:rsid w:val="009C7721"/>
    <w:rsid w:val="009C7805"/>
    <w:rsid w:val="009D0087"/>
    <w:rsid w:val="009D1976"/>
    <w:rsid w:val="009D1AED"/>
    <w:rsid w:val="009D233F"/>
    <w:rsid w:val="009D2478"/>
    <w:rsid w:val="009D2528"/>
    <w:rsid w:val="009D284F"/>
    <w:rsid w:val="009D3511"/>
    <w:rsid w:val="009D476F"/>
    <w:rsid w:val="009D4AD5"/>
    <w:rsid w:val="009D4B8C"/>
    <w:rsid w:val="009D505D"/>
    <w:rsid w:val="009D50A2"/>
    <w:rsid w:val="009D5D44"/>
    <w:rsid w:val="009D6F7F"/>
    <w:rsid w:val="009D70D2"/>
    <w:rsid w:val="009D726D"/>
    <w:rsid w:val="009D74F1"/>
    <w:rsid w:val="009D7C9F"/>
    <w:rsid w:val="009E039E"/>
    <w:rsid w:val="009E0742"/>
    <w:rsid w:val="009E15B3"/>
    <w:rsid w:val="009E2460"/>
    <w:rsid w:val="009E267D"/>
    <w:rsid w:val="009E2D34"/>
    <w:rsid w:val="009E350F"/>
    <w:rsid w:val="009E38E0"/>
    <w:rsid w:val="009E3E9B"/>
    <w:rsid w:val="009E4047"/>
    <w:rsid w:val="009E4DD9"/>
    <w:rsid w:val="009E52F7"/>
    <w:rsid w:val="009E54BB"/>
    <w:rsid w:val="009E598C"/>
    <w:rsid w:val="009E660F"/>
    <w:rsid w:val="009E6A50"/>
    <w:rsid w:val="009E6CB8"/>
    <w:rsid w:val="009E76AA"/>
    <w:rsid w:val="009E7F57"/>
    <w:rsid w:val="009F002E"/>
    <w:rsid w:val="009F020F"/>
    <w:rsid w:val="009F045E"/>
    <w:rsid w:val="009F0547"/>
    <w:rsid w:val="009F0C42"/>
    <w:rsid w:val="009F12F8"/>
    <w:rsid w:val="009F1654"/>
    <w:rsid w:val="009F1A39"/>
    <w:rsid w:val="009F1B89"/>
    <w:rsid w:val="009F2152"/>
    <w:rsid w:val="009F5496"/>
    <w:rsid w:val="009F6664"/>
    <w:rsid w:val="009F6695"/>
    <w:rsid w:val="009F7718"/>
    <w:rsid w:val="009F78ED"/>
    <w:rsid w:val="00A009E7"/>
    <w:rsid w:val="00A00D2B"/>
    <w:rsid w:val="00A0124D"/>
    <w:rsid w:val="00A01CF1"/>
    <w:rsid w:val="00A02CF6"/>
    <w:rsid w:val="00A031A6"/>
    <w:rsid w:val="00A032D0"/>
    <w:rsid w:val="00A03982"/>
    <w:rsid w:val="00A03E2C"/>
    <w:rsid w:val="00A044AE"/>
    <w:rsid w:val="00A07319"/>
    <w:rsid w:val="00A075FA"/>
    <w:rsid w:val="00A0786A"/>
    <w:rsid w:val="00A10D90"/>
    <w:rsid w:val="00A11540"/>
    <w:rsid w:val="00A11743"/>
    <w:rsid w:val="00A11946"/>
    <w:rsid w:val="00A119F3"/>
    <w:rsid w:val="00A11AF6"/>
    <w:rsid w:val="00A121D7"/>
    <w:rsid w:val="00A1261E"/>
    <w:rsid w:val="00A12B90"/>
    <w:rsid w:val="00A131E8"/>
    <w:rsid w:val="00A136A2"/>
    <w:rsid w:val="00A13C8A"/>
    <w:rsid w:val="00A13C9F"/>
    <w:rsid w:val="00A148D7"/>
    <w:rsid w:val="00A14FBE"/>
    <w:rsid w:val="00A15367"/>
    <w:rsid w:val="00A1541A"/>
    <w:rsid w:val="00A154E9"/>
    <w:rsid w:val="00A15830"/>
    <w:rsid w:val="00A15BE4"/>
    <w:rsid w:val="00A20BB8"/>
    <w:rsid w:val="00A20F71"/>
    <w:rsid w:val="00A219E7"/>
    <w:rsid w:val="00A21EE0"/>
    <w:rsid w:val="00A22A96"/>
    <w:rsid w:val="00A22DE4"/>
    <w:rsid w:val="00A23A01"/>
    <w:rsid w:val="00A23B50"/>
    <w:rsid w:val="00A23D36"/>
    <w:rsid w:val="00A24023"/>
    <w:rsid w:val="00A24249"/>
    <w:rsid w:val="00A245DB"/>
    <w:rsid w:val="00A2517A"/>
    <w:rsid w:val="00A25655"/>
    <w:rsid w:val="00A258A1"/>
    <w:rsid w:val="00A258BA"/>
    <w:rsid w:val="00A261C0"/>
    <w:rsid w:val="00A262EB"/>
    <w:rsid w:val="00A26A3B"/>
    <w:rsid w:val="00A26CE2"/>
    <w:rsid w:val="00A27D0F"/>
    <w:rsid w:val="00A3000E"/>
    <w:rsid w:val="00A307B9"/>
    <w:rsid w:val="00A309C3"/>
    <w:rsid w:val="00A30A2D"/>
    <w:rsid w:val="00A31A35"/>
    <w:rsid w:val="00A32183"/>
    <w:rsid w:val="00A32389"/>
    <w:rsid w:val="00A32DFE"/>
    <w:rsid w:val="00A32F71"/>
    <w:rsid w:val="00A33083"/>
    <w:rsid w:val="00A34248"/>
    <w:rsid w:val="00A35618"/>
    <w:rsid w:val="00A359D2"/>
    <w:rsid w:val="00A366CE"/>
    <w:rsid w:val="00A367B5"/>
    <w:rsid w:val="00A36A8C"/>
    <w:rsid w:val="00A376FC"/>
    <w:rsid w:val="00A402F0"/>
    <w:rsid w:val="00A40A19"/>
    <w:rsid w:val="00A40B62"/>
    <w:rsid w:val="00A41174"/>
    <w:rsid w:val="00A42338"/>
    <w:rsid w:val="00A42C54"/>
    <w:rsid w:val="00A431E5"/>
    <w:rsid w:val="00A4320B"/>
    <w:rsid w:val="00A438D2"/>
    <w:rsid w:val="00A43A84"/>
    <w:rsid w:val="00A43B7E"/>
    <w:rsid w:val="00A43CC6"/>
    <w:rsid w:val="00A44085"/>
    <w:rsid w:val="00A44540"/>
    <w:rsid w:val="00A449C2"/>
    <w:rsid w:val="00A44F71"/>
    <w:rsid w:val="00A45AD2"/>
    <w:rsid w:val="00A45D5D"/>
    <w:rsid w:val="00A46547"/>
    <w:rsid w:val="00A46ECE"/>
    <w:rsid w:val="00A47497"/>
    <w:rsid w:val="00A47896"/>
    <w:rsid w:val="00A50639"/>
    <w:rsid w:val="00A50A4E"/>
    <w:rsid w:val="00A518F9"/>
    <w:rsid w:val="00A52571"/>
    <w:rsid w:val="00A52991"/>
    <w:rsid w:val="00A52AA0"/>
    <w:rsid w:val="00A53AE0"/>
    <w:rsid w:val="00A53C81"/>
    <w:rsid w:val="00A53E78"/>
    <w:rsid w:val="00A54218"/>
    <w:rsid w:val="00A54533"/>
    <w:rsid w:val="00A54737"/>
    <w:rsid w:val="00A54B47"/>
    <w:rsid w:val="00A54F5D"/>
    <w:rsid w:val="00A55D17"/>
    <w:rsid w:val="00A56FF6"/>
    <w:rsid w:val="00A60C0E"/>
    <w:rsid w:val="00A61149"/>
    <w:rsid w:val="00A62E08"/>
    <w:rsid w:val="00A640B4"/>
    <w:rsid w:val="00A64F13"/>
    <w:rsid w:val="00A64FE4"/>
    <w:rsid w:val="00A653D9"/>
    <w:rsid w:val="00A65C13"/>
    <w:rsid w:val="00A65E7E"/>
    <w:rsid w:val="00A65EF9"/>
    <w:rsid w:val="00A662D2"/>
    <w:rsid w:val="00A66319"/>
    <w:rsid w:val="00A66414"/>
    <w:rsid w:val="00A6672E"/>
    <w:rsid w:val="00A66883"/>
    <w:rsid w:val="00A669D0"/>
    <w:rsid w:val="00A66D0B"/>
    <w:rsid w:val="00A6771E"/>
    <w:rsid w:val="00A708F9"/>
    <w:rsid w:val="00A70A91"/>
    <w:rsid w:val="00A714BC"/>
    <w:rsid w:val="00A71F9D"/>
    <w:rsid w:val="00A728FF"/>
    <w:rsid w:val="00A72DAE"/>
    <w:rsid w:val="00A73CFC"/>
    <w:rsid w:val="00A73DFB"/>
    <w:rsid w:val="00A7509E"/>
    <w:rsid w:val="00A752FA"/>
    <w:rsid w:val="00A75354"/>
    <w:rsid w:val="00A7551B"/>
    <w:rsid w:val="00A757A4"/>
    <w:rsid w:val="00A757B2"/>
    <w:rsid w:val="00A75A4A"/>
    <w:rsid w:val="00A75FD7"/>
    <w:rsid w:val="00A7664D"/>
    <w:rsid w:val="00A80E58"/>
    <w:rsid w:val="00A811A4"/>
    <w:rsid w:val="00A81C6F"/>
    <w:rsid w:val="00A8306E"/>
    <w:rsid w:val="00A83549"/>
    <w:rsid w:val="00A83B39"/>
    <w:rsid w:val="00A83CF4"/>
    <w:rsid w:val="00A84E2B"/>
    <w:rsid w:val="00A84E38"/>
    <w:rsid w:val="00A86421"/>
    <w:rsid w:val="00A86664"/>
    <w:rsid w:val="00A86AAE"/>
    <w:rsid w:val="00A86ECC"/>
    <w:rsid w:val="00A87351"/>
    <w:rsid w:val="00A90966"/>
    <w:rsid w:val="00A90EC9"/>
    <w:rsid w:val="00A914C7"/>
    <w:rsid w:val="00A9183F"/>
    <w:rsid w:val="00A91902"/>
    <w:rsid w:val="00A91EAB"/>
    <w:rsid w:val="00A92072"/>
    <w:rsid w:val="00A92F8E"/>
    <w:rsid w:val="00A93099"/>
    <w:rsid w:val="00A94942"/>
    <w:rsid w:val="00A94F1C"/>
    <w:rsid w:val="00A950FB"/>
    <w:rsid w:val="00A95128"/>
    <w:rsid w:val="00A96B1D"/>
    <w:rsid w:val="00A96B4C"/>
    <w:rsid w:val="00A96C4E"/>
    <w:rsid w:val="00A97073"/>
    <w:rsid w:val="00A97104"/>
    <w:rsid w:val="00AA0647"/>
    <w:rsid w:val="00AA0836"/>
    <w:rsid w:val="00AA1CF5"/>
    <w:rsid w:val="00AA2904"/>
    <w:rsid w:val="00AA2AB7"/>
    <w:rsid w:val="00AA2FA0"/>
    <w:rsid w:val="00AA3426"/>
    <w:rsid w:val="00AA355E"/>
    <w:rsid w:val="00AA42FA"/>
    <w:rsid w:val="00AA48EF"/>
    <w:rsid w:val="00AA4FD1"/>
    <w:rsid w:val="00AA53FB"/>
    <w:rsid w:val="00AA5C34"/>
    <w:rsid w:val="00AA5D8E"/>
    <w:rsid w:val="00AA6783"/>
    <w:rsid w:val="00AA6B42"/>
    <w:rsid w:val="00AA6B98"/>
    <w:rsid w:val="00AA71B0"/>
    <w:rsid w:val="00AB0CC4"/>
    <w:rsid w:val="00AB2ECD"/>
    <w:rsid w:val="00AB3918"/>
    <w:rsid w:val="00AB4278"/>
    <w:rsid w:val="00AB45AE"/>
    <w:rsid w:val="00AB4E5A"/>
    <w:rsid w:val="00AB5BD8"/>
    <w:rsid w:val="00AB5EAA"/>
    <w:rsid w:val="00AB77F8"/>
    <w:rsid w:val="00AB78BF"/>
    <w:rsid w:val="00AB7B11"/>
    <w:rsid w:val="00AB7B46"/>
    <w:rsid w:val="00AC24E0"/>
    <w:rsid w:val="00AC2D17"/>
    <w:rsid w:val="00AC2F5A"/>
    <w:rsid w:val="00AC328B"/>
    <w:rsid w:val="00AC33A4"/>
    <w:rsid w:val="00AC387C"/>
    <w:rsid w:val="00AC38CD"/>
    <w:rsid w:val="00AC5AC6"/>
    <w:rsid w:val="00AC5BA1"/>
    <w:rsid w:val="00AC624C"/>
    <w:rsid w:val="00AC6891"/>
    <w:rsid w:val="00AC6D7A"/>
    <w:rsid w:val="00AC6E33"/>
    <w:rsid w:val="00AC7E43"/>
    <w:rsid w:val="00AD00C4"/>
    <w:rsid w:val="00AD0310"/>
    <w:rsid w:val="00AD04F4"/>
    <w:rsid w:val="00AD07AB"/>
    <w:rsid w:val="00AD1618"/>
    <w:rsid w:val="00AD1819"/>
    <w:rsid w:val="00AD19D0"/>
    <w:rsid w:val="00AD2CA4"/>
    <w:rsid w:val="00AD3B07"/>
    <w:rsid w:val="00AD4779"/>
    <w:rsid w:val="00AD5B80"/>
    <w:rsid w:val="00AD64EE"/>
    <w:rsid w:val="00AD68F2"/>
    <w:rsid w:val="00AD6B1B"/>
    <w:rsid w:val="00AD702A"/>
    <w:rsid w:val="00AD76D9"/>
    <w:rsid w:val="00AD7D92"/>
    <w:rsid w:val="00AE0884"/>
    <w:rsid w:val="00AE1192"/>
    <w:rsid w:val="00AE16D9"/>
    <w:rsid w:val="00AE2330"/>
    <w:rsid w:val="00AE2FCF"/>
    <w:rsid w:val="00AE3564"/>
    <w:rsid w:val="00AE41D1"/>
    <w:rsid w:val="00AE5138"/>
    <w:rsid w:val="00AE5D5E"/>
    <w:rsid w:val="00AE6B11"/>
    <w:rsid w:val="00AE759D"/>
    <w:rsid w:val="00AF019D"/>
    <w:rsid w:val="00AF02B0"/>
    <w:rsid w:val="00AF06DC"/>
    <w:rsid w:val="00AF07AF"/>
    <w:rsid w:val="00AF0A4C"/>
    <w:rsid w:val="00AF0A94"/>
    <w:rsid w:val="00AF0B6F"/>
    <w:rsid w:val="00AF1551"/>
    <w:rsid w:val="00AF196E"/>
    <w:rsid w:val="00AF1B0F"/>
    <w:rsid w:val="00AF1FF2"/>
    <w:rsid w:val="00AF25EC"/>
    <w:rsid w:val="00AF2ADE"/>
    <w:rsid w:val="00AF2CC0"/>
    <w:rsid w:val="00AF3C28"/>
    <w:rsid w:val="00AF43AB"/>
    <w:rsid w:val="00AF4AD1"/>
    <w:rsid w:val="00AF4DB0"/>
    <w:rsid w:val="00AF5108"/>
    <w:rsid w:val="00AF62FE"/>
    <w:rsid w:val="00AF653B"/>
    <w:rsid w:val="00AF6B37"/>
    <w:rsid w:val="00B006C8"/>
    <w:rsid w:val="00B02442"/>
    <w:rsid w:val="00B02C13"/>
    <w:rsid w:val="00B03718"/>
    <w:rsid w:val="00B03F03"/>
    <w:rsid w:val="00B03F75"/>
    <w:rsid w:val="00B03FB5"/>
    <w:rsid w:val="00B054B7"/>
    <w:rsid w:val="00B05693"/>
    <w:rsid w:val="00B05D1B"/>
    <w:rsid w:val="00B05D70"/>
    <w:rsid w:val="00B0699D"/>
    <w:rsid w:val="00B06BE8"/>
    <w:rsid w:val="00B07D3E"/>
    <w:rsid w:val="00B106B8"/>
    <w:rsid w:val="00B11376"/>
    <w:rsid w:val="00B11DED"/>
    <w:rsid w:val="00B130EE"/>
    <w:rsid w:val="00B131A9"/>
    <w:rsid w:val="00B13501"/>
    <w:rsid w:val="00B14980"/>
    <w:rsid w:val="00B15F6F"/>
    <w:rsid w:val="00B16643"/>
    <w:rsid w:val="00B169FD"/>
    <w:rsid w:val="00B170F3"/>
    <w:rsid w:val="00B17AC0"/>
    <w:rsid w:val="00B17F4D"/>
    <w:rsid w:val="00B20545"/>
    <w:rsid w:val="00B215FC"/>
    <w:rsid w:val="00B21846"/>
    <w:rsid w:val="00B21C98"/>
    <w:rsid w:val="00B22188"/>
    <w:rsid w:val="00B22CC9"/>
    <w:rsid w:val="00B23EC7"/>
    <w:rsid w:val="00B2495C"/>
    <w:rsid w:val="00B254AF"/>
    <w:rsid w:val="00B260B1"/>
    <w:rsid w:val="00B30D81"/>
    <w:rsid w:val="00B32D32"/>
    <w:rsid w:val="00B3387C"/>
    <w:rsid w:val="00B33D63"/>
    <w:rsid w:val="00B33FBA"/>
    <w:rsid w:val="00B341AF"/>
    <w:rsid w:val="00B34393"/>
    <w:rsid w:val="00B34E90"/>
    <w:rsid w:val="00B35602"/>
    <w:rsid w:val="00B35CD6"/>
    <w:rsid w:val="00B3655D"/>
    <w:rsid w:val="00B400EE"/>
    <w:rsid w:val="00B41025"/>
    <w:rsid w:val="00B41C1C"/>
    <w:rsid w:val="00B424E0"/>
    <w:rsid w:val="00B42649"/>
    <w:rsid w:val="00B42A3C"/>
    <w:rsid w:val="00B431A7"/>
    <w:rsid w:val="00B45D8E"/>
    <w:rsid w:val="00B461C1"/>
    <w:rsid w:val="00B47DEC"/>
    <w:rsid w:val="00B5081A"/>
    <w:rsid w:val="00B512BD"/>
    <w:rsid w:val="00B52664"/>
    <w:rsid w:val="00B533D3"/>
    <w:rsid w:val="00B54292"/>
    <w:rsid w:val="00B55F28"/>
    <w:rsid w:val="00B560BF"/>
    <w:rsid w:val="00B5645E"/>
    <w:rsid w:val="00B565B0"/>
    <w:rsid w:val="00B56E70"/>
    <w:rsid w:val="00B56F14"/>
    <w:rsid w:val="00B57FDD"/>
    <w:rsid w:val="00B61746"/>
    <w:rsid w:val="00B6320D"/>
    <w:rsid w:val="00B64A19"/>
    <w:rsid w:val="00B64C6D"/>
    <w:rsid w:val="00B663FD"/>
    <w:rsid w:val="00B6679B"/>
    <w:rsid w:val="00B66FD5"/>
    <w:rsid w:val="00B67ABB"/>
    <w:rsid w:val="00B67B61"/>
    <w:rsid w:val="00B67DD4"/>
    <w:rsid w:val="00B7030E"/>
    <w:rsid w:val="00B70613"/>
    <w:rsid w:val="00B70683"/>
    <w:rsid w:val="00B70A26"/>
    <w:rsid w:val="00B7216E"/>
    <w:rsid w:val="00B725EA"/>
    <w:rsid w:val="00B739FB"/>
    <w:rsid w:val="00B73F2A"/>
    <w:rsid w:val="00B7414F"/>
    <w:rsid w:val="00B74BFB"/>
    <w:rsid w:val="00B75475"/>
    <w:rsid w:val="00B76A5D"/>
    <w:rsid w:val="00B76D1A"/>
    <w:rsid w:val="00B76FC3"/>
    <w:rsid w:val="00B7717D"/>
    <w:rsid w:val="00B778E4"/>
    <w:rsid w:val="00B808CC"/>
    <w:rsid w:val="00B813AC"/>
    <w:rsid w:val="00B81BA8"/>
    <w:rsid w:val="00B821A7"/>
    <w:rsid w:val="00B82A7E"/>
    <w:rsid w:val="00B83EE3"/>
    <w:rsid w:val="00B850AA"/>
    <w:rsid w:val="00B855E6"/>
    <w:rsid w:val="00B859B0"/>
    <w:rsid w:val="00B85B2D"/>
    <w:rsid w:val="00B87445"/>
    <w:rsid w:val="00B87D05"/>
    <w:rsid w:val="00B87DFA"/>
    <w:rsid w:val="00B87F3A"/>
    <w:rsid w:val="00B90085"/>
    <w:rsid w:val="00B9051F"/>
    <w:rsid w:val="00B905E9"/>
    <w:rsid w:val="00B90E49"/>
    <w:rsid w:val="00B91F38"/>
    <w:rsid w:val="00B926F9"/>
    <w:rsid w:val="00B92FBB"/>
    <w:rsid w:val="00B93764"/>
    <w:rsid w:val="00B947E5"/>
    <w:rsid w:val="00B94BCA"/>
    <w:rsid w:val="00B94E2A"/>
    <w:rsid w:val="00B9592B"/>
    <w:rsid w:val="00B95D68"/>
    <w:rsid w:val="00B96B7D"/>
    <w:rsid w:val="00B97464"/>
    <w:rsid w:val="00BA0765"/>
    <w:rsid w:val="00BA07BB"/>
    <w:rsid w:val="00BA1000"/>
    <w:rsid w:val="00BA1750"/>
    <w:rsid w:val="00BA20A4"/>
    <w:rsid w:val="00BA2C39"/>
    <w:rsid w:val="00BA2F00"/>
    <w:rsid w:val="00BA2F2D"/>
    <w:rsid w:val="00BA333B"/>
    <w:rsid w:val="00BA3B36"/>
    <w:rsid w:val="00BA45EA"/>
    <w:rsid w:val="00BA5639"/>
    <w:rsid w:val="00BA5AAC"/>
    <w:rsid w:val="00BA5E43"/>
    <w:rsid w:val="00BA7979"/>
    <w:rsid w:val="00BB00B0"/>
    <w:rsid w:val="00BB0E33"/>
    <w:rsid w:val="00BB0ED0"/>
    <w:rsid w:val="00BB119C"/>
    <w:rsid w:val="00BB1846"/>
    <w:rsid w:val="00BB19C8"/>
    <w:rsid w:val="00BB1B80"/>
    <w:rsid w:val="00BB260D"/>
    <w:rsid w:val="00BB28B4"/>
    <w:rsid w:val="00BB36FC"/>
    <w:rsid w:val="00BB3C7E"/>
    <w:rsid w:val="00BB49C6"/>
    <w:rsid w:val="00BB506F"/>
    <w:rsid w:val="00BB50B0"/>
    <w:rsid w:val="00BB5946"/>
    <w:rsid w:val="00BB7103"/>
    <w:rsid w:val="00BB77AA"/>
    <w:rsid w:val="00BB7BBF"/>
    <w:rsid w:val="00BB7E3C"/>
    <w:rsid w:val="00BB7E71"/>
    <w:rsid w:val="00BC11AC"/>
    <w:rsid w:val="00BC1A31"/>
    <w:rsid w:val="00BC1BE5"/>
    <w:rsid w:val="00BC21D7"/>
    <w:rsid w:val="00BC21DD"/>
    <w:rsid w:val="00BC6771"/>
    <w:rsid w:val="00BC6777"/>
    <w:rsid w:val="00BC68E6"/>
    <w:rsid w:val="00BC6A63"/>
    <w:rsid w:val="00BC76E4"/>
    <w:rsid w:val="00BD0A41"/>
    <w:rsid w:val="00BD1110"/>
    <w:rsid w:val="00BD15BA"/>
    <w:rsid w:val="00BD2A0C"/>
    <w:rsid w:val="00BD2CC3"/>
    <w:rsid w:val="00BD38A6"/>
    <w:rsid w:val="00BD3966"/>
    <w:rsid w:val="00BD3ADB"/>
    <w:rsid w:val="00BD5468"/>
    <w:rsid w:val="00BD558D"/>
    <w:rsid w:val="00BD64EC"/>
    <w:rsid w:val="00BD6828"/>
    <w:rsid w:val="00BD69EC"/>
    <w:rsid w:val="00BD7513"/>
    <w:rsid w:val="00BE001A"/>
    <w:rsid w:val="00BE0240"/>
    <w:rsid w:val="00BE025A"/>
    <w:rsid w:val="00BE0C45"/>
    <w:rsid w:val="00BE1305"/>
    <w:rsid w:val="00BE18F1"/>
    <w:rsid w:val="00BE1A4A"/>
    <w:rsid w:val="00BE26CA"/>
    <w:rsid w:val="00BE3427"/>
    <w:rsid w:val="00BE368B"/>
    <w:rsid w:val="00BE3C5F"/>
    <w:rsid w:val="00BE5F49"/>
    <w:rsid w:val="00BE614A"/>
    <w:rsid w:val="00BE6671"/>
    <w:rsid w:val="00BE6EDE"/>
    <w:rsid w:val="00BE7D84"/>
    <w:rsid w:val="00BE7E08"/>
    <w:rsid w:val="00BF1C3E"/>
    <w:rsid w:val="00BF1D2D"/>
    <w:rsid w:val="00BF1FBF"/>
    <w:rsid w:val="00BF27A6"/>
    <w:rsid w:val="00BF4749"/>
    <w:rsid w:val="00BF4FE7"/>
    <w:rsid w:val="00BF55B4"/>
    <w:rsid w:val="00BF5CAD"/>
    <w:rsid w:val="00BF6416"/>
    <w:rsid w:val="00BF7A99"/>
    <w:rsid w:val="00C00A92"/>
    <w:rsid w:val="00C011C4"/>
    <w:rsid w:val="00C011E7"/>
    <w:rsid w:val="00C01207"/>
    <w:rsid w:val="00C016D5"/>
    <w:rsid w:val="00C02826"/>
    <w:rsid w:val="00C0299A"/>
    <w:rsid w:val="00C02DBE"/>
    <w:rsid w:val="00C03E84"/>
    <w:rsid w:val="00C04C1D"/>
    <w:rsid w:val="00C056D1"/>
    <w:rsid w:val="00C05713"/>
    <w:rsid w:val="00C05911"/>
    <w:rsid w:val="00C05BA0"/>
    <w:rsid w:val="00C06449"/>
    <w:rsid w:val="00C06B1F"/>
    <w:rsid w:val="00C06B81"/>
    <w:rsid w:val="00C06BC3"/>
    <w:rsid w:val="00C07931"/>
    <w:rsid w:val="00C10077"/>
    <w:rsid w:val="00C10328"/>
    <w:rsid w:val="00C10969"/>
    <w:rsid w:val="00C10E4D"/>
    <w:rsid w:val="00C10F85"/>
    <w:rsid w:val="00C11312"/>
    <w:rsid w:val="00C128DC"/>
    <w:rsid w:val="00C13281"/>
    <w:rsid w:val="00C13B2F"/>
    <w:rsid w:val="00C1409C"/>
    <w:rsid w:val="00C14403"/>
    <w:rsid w:val="00C14F91"/>
    <w:rsid w:val="00C15460"/>
    <w:rsid w:val="00C16384"/>
    <w:rsid w:val="00C1724E"/>
    <w:rsid w:val="00C17491"/>
    <w:rsid w:val="00C176CC"/>
    <w:rsid w:val="00C1777A"/>
    <w:rsid w:val="00C17CE7"/>
    <w:rsid w:val="00C209F7"/>
    <w:rsid w:val="00C214BD"/>
    <w:rsid w:val="00C221C8"/>
    <w:rsid w:val="00C22752"/>
    <w:rsid w:val="00C2283C"/>
    <w:rsid w:val="00C23272"/>
    <w:rsid w:val="00C239D5"/>
    <w:rsid w:val="00C24CA1"/>
    <w:rsid w:val="00C24F93"/>
    <w:rsid w:val="00C25A11"/>
    <w:rsid w:val="00C27548"/>
    <w:rsid w:val="00C276CD"/>
    <w:rsid w:val="00C3052D"/>
    <w:rsid w:val="00C309ED"/>
    <w:rsid w:val="00C32650"/>
    <w:rsid w:val="00C32767"/>
    <w:rsid w:val="00C32FE2"/>
    <w:rsid w:val="00C347D2"/>
    <w:rsid w:val="00C34AB5"/>
    <w:rsid w:val="00C34DEF"/>
    <w:rsid w:val="00C35498"/>
    <w:rsid w:val="00C35866"/>
    <w:rsid w:val="00C35A31"/>
    <w:rsid w:val="00C3620B"/>
    <w:rsid w:val="00C36226"/>
    <w:rsid w:val="00C363FE"/>
    <w:rsid w:val="00C4060F"/>
    <w:rsid w:val="00C410D5"/>
    <w:rsid w:val="00C41211"/>
    <w:rsid w:val="00C41C72"/>
    <w:rsid w:val="00C42045"/>
    <w:rsid w:val="00C426B8"/>
    <w:rsid w:val="00C443A9"/>
    <w:rsid w:val="00C45558"/>
    <w:rsid w:val="00C457FA"/>
    <w:rsid w:val="00C475FD"/>
    <w:rsid w:val="00C4766B"/>
    <w:rsid w:val="00C47E58"/>
    <w:rsid w:val="00C47FA1"/>
    <w:rsid w:val="00C5036A"/>
    <w:rsid w:val="00C50F3A"/>
    <w:rsid w:val="00C51866"/>
    <w:rsid w:val="00C52CE6"/>
    <w:rsid w:val="00C536CA"/>
    <w:rsid w:val="00C53CFB"/>
    <w:rsid w:val="00C54C2B"/>
    <w:rsid w:val="00C54FD0"/>
    <w:rsid w:val="00C55420"/>
    <w:rsid w:val="00C55C55"/>
    <w:rsid w:val="00C55DF3"/>
    <w:rsid w:val="00C56087"/>
    <w:rsid w:val="00C5669C"/>
    <w:rsid w:val="00C56859"/>
    <w:rsid w:val="00C57C64"/>
    <w:rsid w:val="00C57D6B"/>
    <w:rsid w:val="00C6168B"/>
    <w:rsid w:val="00C619B1"/>
    <w:rsid w:val="00C61F48"/>
    <w:rsid w:val="00C62829"/>
    <w:rsid w:val="00C6298D"/>
    <w:rsid w:val="00C62ED3"/>
    <w:rsid w:val="00C6387B"/>
    <w:rsid w:val="00C63D0D"/>
    <w:rsid w:val="00C6414A"/>
    <w:rsid w:val="00C64671"/>
    <w:rsid w:val="00C6499E"/>
    <w:rsid w:val="00C6653F"/>
    <w:rsid w:val="00C67829"/>
    <w:rsid w:val="00C7071D"/>
    <w:rsid w:val="00C70E86"/>
    <w:rsid w:val="00C70FB1"/>
    <w:rsid w:val="00C7114E"/>
    <w:rsid w:val="00C71500"/>
    <w:rsid w:val="00C71AF3"/>
    <w:rsid w:val="00C7225B"/>
    <w:rsid w:val="00C723F0"/>
    <w:rsid w:val="00C72C92"/>
    <w:rsid w:val="00C730FF"/>
    <w:rsid w:val="00C73140"/>
    <w:rsid w:val="00C7393C"/>
    <w:rsid w:val="00C73943"/>
    <w:rsid w:val="00C74F93"/>
    <w:rsid w:val="00C75085"/>
    <w:rsid w:val="00C75FC3"/>
    <w:rsid w:val="00C7651C"/>
    <w:rsid w:val="00C7721D"/>
    <w:rsid w:val="00C77BD6"/>
    <w:rsid w:val="00C80FB5"/>
    <w:rsid w:val="00C81280"/>
    <w:rsid w:val="00C81625"/>
    <w:rsid w:val="00C82AEC"/>
    <w:rsid w:val="00C82B7D"/>
    <w:rsid w:val="00C82D9A"/>
    <w:rsid w:val="00C830C4"/>
    <w:rsid w:val="00C835C6"/>
    <w:rsid w:val="00C85DEA"/>
    <w:rsid w:val="00C869EA"/>
    <w:rsid w:val="00C86EC2"/>
    <w:rsid w:val="00C871B5"/>
    <w:rsid w:val="00C87730"/>
    <w:rsid w:val="00C87826"/>
    <w:rsid w:val="00C87E87"/>
    <w:rsid w:val="00C87EE5"/>
    <w:rsid w:val="00C87FB9"/>
    <w:rsid w:val="00C9025A"/>
    <w:rsid w:val="00C90987"/>
    <w:rsid w:val="00C91423"/>
    <w:rsid w:val="00C91453"/>
    <w:rsid w:val="00C91F3A"/>
    <w:rsid w:val="00C92CDB"/>
    <w:rsid w:val="00C93013"/>
    <w:rsid w:val="00C9387C"/>
    <w:rsid w:val="00C9428A"/>
    <w:rsid w:val="00C942FB"/>
    <w:rsid w:val="00C9570B"/>
    <w:rsid w:val="00C96153"/>
    <w:rsid w:val="00C96455"/>
    <w:rsid w:val="00CA00EA"/>
    <w:rsid w:val="00CA0ACD"/>
    <w:rsid w:val="00CA0D9B"/>
    <w:rsid w:val="00CA1B2E"/>
    <w:rsid w:val="00CA1EBE"/>
    <w:rsid w:val="00CA2C34"/>
    <w:rsid w:val="00CA36BB"/>
    <w:rsid w:val="00CA3C9F"/>
    <w:rsid w:val="00CA5251"/>
    <w:rsid w:val="00CA5DA1"/>
    <w:rsid w:val="00CA62EE"/>
    <w:rsid w:val="00CA6C17"/>
    <w:rsid w:val="00CA730D"/>
    <w:rsid w:val="00CB0B1B"/>
    <w:rsid w:val="00CB0EF5"/>
    <w:rsid w:val="00CB19A9"/>
    <w:rsid w:val="00CB29E2"/>
    <w:rsid w:val="00CB2BFC"/>
    <w:rsid w:val="00CB3163"/>
    <w:rsid w:val="00CB3226"/>
    <w:rsid w:val="00CB43F7"/>
    <w:rsid w:val="00CB5404"/>
    <w:rsid w:val="00CB6730"/>
    <w:rsid w:val="00CB6D65"/>
    <w:rsid w:val="00CB7471"/>
    <w:rsid w:val="00CB7F40"/>
    <w:rsid w:val="00CB7FD6"/>
    <w:rsid w:val="00CC1143"/>
    <w:rsid w:val="00CC2590"/>
    <w:rsid w:val="00CC29EC"/>
    <w:rsid w:val="00CC2A30"/>
    <w:rsid w:val="00CC2B73"/>
    <w:rsid w:val="00CC4107"/>
    <w:rsid w:val="00CC4694"/>
    <w:rsid w:val="00CC4DDD"/>
    <w:rsid w:val="00CC508B"/>
    <w:rsid w:val="00CC5D22"/>
    <w:rsid w:val="00CC5F0B"/>
    <w:rsid w:val="00CC5FA3"/>
    <w:rsid w:val="00CC66F6"/>
    <w:rsid w:val="00CC74AF"/>
    <w:rsid w:val="00CD048D"/>
    <w:rsid w:val="00CD0820"/>
    <w:rsid w:val="00CD0AC3"/>
    <w:rsid w:val="00CD14B0"/>
    <w:rsid w:val="00CD1D99"/>
    <w:rsid w:val="00CD2539"/>
    <w:rsid w:val="00CD2E2F"/>
    <w:rsid w:val="00CD3752"/>
    <w:rsid w:val="00CD44EC"/>
    <w:rsid w:val="00CD4954"/>
    <w:rsid w:val="00CD5CA5"/>
    <w:rsid w:val="00CD5E6E"/>
    <w:rsid w:val="00CD625F"/>
    <w:rsid w:val="00CD626F"/>
    <w:rsid w:val="00CD6829"/>
    <w:rsid w:val="00CD7E4D"/>
    <w:rsid w:val="00CE06EE"/>
    <w:rsid w:val="00CE1034"/>
    <w:rsid w:val="00CE1756"/>
    <w:rsid w:val="00CE2079"/>
    <w:rsid w:val="00CE29EB"/>
    <w:rsid w:val="00CE4004"/>
    <w:rsid w:val="00CE546E"/>
    <w:rsid w:val="00CE551A"/>
    <w:rsid w:val="00CE5752"/>
    <w:rsid w:val="00CE625F"/>
    <w:rsid w:val="00CE6951"/>
    <w:rsid w:val="00CE7AF6"/>
    <w:rsid w:val="00CF09F4"/>
    <w:rsid w:val="00CF0E11"/>
    <w:rsid w:val="00CF10D9"/>
    <w:rsid w:val="00CF132E"/>
    <w:rsid w:val="00CF17A4"/>
    <w:rsid w:val="00CF2424"/>
    <w:rsid w:val="00CF441E"/>
    <w:rsid w:val="00CF4803"/>
    <w:rsid w:val="00CF4E57"/>
    <w:rsid w:val="00CF4E96"/>
    <w:rsid w:val="00CF6589"/>
    <w:rsid w:val="00CF6C0C"/>
    <w:rsid w:val="00CF72F9"/>
    <w:rsid w:val="00CF754F"/>
    <w:rsid w:val="00CF7824"/>
    <w:rsid w:val="00D0016A"/>
    <w:rsid w:val="00D004DA"/>
    <w:rsid w:val="00D00996"/>
    <w:rsid w:val="00D00AF4"/>
    <w:rsid w:val="00D00D6B"/>
    <w:rsid w:val="00D01538"/>
    <w:rsid w:val="00D02FCD"/>
    <w:rsid w:val="00D0428D"/>
    <w:rsid w:val="00D0428F"/>
    <w:rsid w:val="00D04786"/>
    <w:rsid w:val="00D052A5"/>
    <w:rsid w:val="00D0591D"/>
    <w:rsid w:val="00D05BB0"/>
    <w:rsid w:val="00D0679A"/>
    <w:rsid w:val="00D0691D"/>
    <w:rsid w:val="00D07378"/>
    <w:rsid w:val="00D074F5"/>
    <w:rsid w:val="00D10116"/>
    <w:rsid w:val="00D12CAE"/>
    <w:rsid w:val="00D12DE9"/>
    <w:rsid w:val="00D12FEA"/>
    <w:rsid w:val="00D1340E"/>
    <w:rsid w:val="00D13C6E"/>
    <w:rsid w:val="00D149D7"/>
    <w:rsid w:val="00D14D47"/>
    <w:rsid w:val="00D151F4"/>
    <w:rsid w:val="00D157D7"/>
    <w:rsid w:val="00D16D10"/>
    <w:rsid w:val="00D16F3E"/>
    <w:rsid w:val="00D1730B"/>
    <w:rsid w:val="00D17AE0"/>
    <w:rsid w:val="00D17FD5"/>
    <w:rsid w:val="00D20B32"/>
    <w:rsid w:val="00D20CFC"/>
    <w:rsid w:val="00D20FE1"/>
    <w:rsid w:val="00D22B0C"/>
    <w:rsid w:val="00D22CF5"/>
    <w:rsid w:val="00D22D61"/>
    <w:rsid w:val="00D23339"/>
    <w:rsid w:val="00D23674"/>
    <w:rsid w:val="00D2444A"/>
    <w:rsid w:val="00D2510A"/>
    <w:rsid w:val="00D251B8"/>
    <w:rsid w:val="00D2529B"/>
    <w:rsid w:val="00D25D8D"/>
    <w:rsid w:val="00D27375"/>
    <w:rsid w:val="00D273FF"/>
    <w:rsid w:val="00D2798B"/>
    <w:rsid w:val="00D30193"/>
    <w:rsid w:val="00D317FD"/>
    <w:rsid w:val="00D327D5"/>
    <w:rsid w:val="00D327F9"/>
    <w:rsid w:val="00D32B6D"/>
    <w:rsid w:val="00D32C0B"/>
    <w:rsid w:val="00D32F22"/>
    <w:rsid w:val="00D338B6"/>
    <w:rsid w:val="00D34623"/>
    <w:rsid w:val="00D35032"/>
    <w:rsid w:val="00D3507A"/>
    <w:rsid w:val="00D3562D"/>
    <w:rsid w:val="00D4067E"/>
    <w:rsid w:val="00D40984"/>
    <w:rsid w:val="00D40FA2"/>
    <w:rsid w:val="00D42201"/>
    <w:rsid w:val="00D42358"/>
    <w:rsid w:val="00D425A0"/>
    <w:rsid w:val="00D4304A"/>
    <w:rsid w:val="00D4307A"/>
    <w:rsid w:val="00D43835"/>
    <w:rsid w:val="00D44A68"/>
    <w:rsid w:val="00D458CA"/>
    <w:rsid w:val="00D45CF2"/>
    <w:rsid w:val="00D4645B"/>
    <w:rsid w:val="00D465F0"/>
    <w:rsid w:val="00D47377"/>
    <w:rsid w:val="00D47B0F"/>
    <w:rsid w:val="00D47B5D"/>
    <w:rsid w:val="00D5032E"/>
    <w:rsid w:val="00D50612"/>
    <w:rsid w:val="00D5062C"/>
    <w:rsid w:val="00D50EF7"/>
    <w:rsid w:val="00D515A7"/>
    <w:rsid w:val="00D5166E"/>
    <w:rsid w:val="00D525DD"/>
    <w:rsid w:val="00D53B57"/>
    <w:rsid w:val="00D53D9B"/>
    <w:rsid w:val="00D563F4"/>
    <w:rsid w:val="00D56697"/>
    <w:rsid w:val="00D577FE"/>
    <w:rsid w:val="00D60BF8"/>
    <w:rsid w:val="00D619BE"/>
    <w:rsid w:val="00D61FBD"/>
    <w:rsid w:val="00D627E6"/>
    <w:rsid w:val="00D635C7"/>
    <w:rsid w:val="00D63756"/>
    <w:rsid w:val="00D64153"/>
    <w:rsid w:val="00D643C6"/>
    <w:rsid w:val="00D64E7A"/>
    <w:rsid w:val="00D65614"/>
    <w:rsid w:val="00D65D74"/>
    <w:rsid w:val="00D67914"/>
    <w:rsid w:val="00D703F8"/>
    <w:rsid w:val="00D70BC2"/>
    <w:rsid w:val="00D70EB5"/>
    <w:rsid w:val="00D711DA"/>
    <w:rsid w:val="00D7186A"/>
    <w:rsid w:val="00D72369"/>
    <w:rsid w:val="00D730AA"/>
    <w:rsid w:val="00D735A5"/>
    <w:rsid w:val="00D73CEB"/>
    <w:rsid w:val="00D74080"/>
    <w:rsid w:val="00D741E7"/>
    <w:rsid w:val="00D75E0E"/>
    <w:rsid w:val="00D76B8D"/>
    <w:rsid w:val="00D7734D"/>
    <w:rsid w:val="00D7745C"/>
    <w:rsid w:val="00D80810"/>
    <w:rsid w:val="00D8112B"/>
    <w:rsid w:val="00D81EE2"/>
    <w:rsid w:val="00D82420"/>
    <w:rsid w:val="00D83458"/>
    <w:rsid w:val="00D84243"/>
    <w:rsid w:val="00D842A3"/>
    <w:rsid w:val="00D84758"/>
    <w:rsid w:val="00D84978"/>
    <w:rsid w:val="00D84ABE"/>
    <w:rsid w:val="00D84EC6"/>
    <w:rsid w:val="00D853FB"/>
    <w:rsid w:val="00D8561B"/>
    <w:rsid w:val="00D85D3D"/>
    <w:rsid w:val="00D864EB"/>
    <w:rsid w:val="00D8792B"/>
    <w:rsid w:val="00D90410"/>
    <w:rsid w:val="00D91752"/>
    <w:rsid w:val="00D91B60"/>
    <w:rsid w:val="00D923E6"/>
    <w:rsid w:val="00D924FC"/>
    <w:rsid w:val="00D9355E"/>
    <w:rsid w:val="00D93DC5"/>
    <w:rsid w:val="00D93FC4"/>
    <w:rsid w:val="00D94A58"/>
    <w:rsid w:val="00D95565"/>
    <w:rsid w:val="00D959D2"/>
    <w:rsid w:val="00D95CCC"/>
    <w:rsid w:val="00D9606E"/>
    <w:rsid w:val="00D96757"/>
    <w:rsid w:val="00D97484"/>
    <w:rsid w:val="00D97F54"/>
    <w:rsid w:val="00DA1222"/>
    <w:rsid w:val="00DA1834"/>
    <w:rsid w:val="00DA1952"/>
    <w:rsid w:val="00DA1C96"/>
    <w:rsid w:val="00DA1CB3"/>
    <w:rsid w:val="00DA2C83"/>
    <w:rsid w:val="00DA319C"/>
    <w:rsid w:val="00DA4E31"/>
    <w:rsid w:val="00DA57AC"/>
    <w:rsid w:val="00DA6BFF"/>
    <w:rsid w:val="00DA6DB6"/>
    <w:rsid w:val="00DA6FED"/>
    <w:rsid w:val="00DA7659"/>
    <w:rsid w:val="00DA7EB3"/>
    <w:rsid w:val="00DB15CD"/>
    <w:rsid w:val="00DB1BC1"/>
    <w:rsid w:val="00DB2065"/>
    <w:rsid w:val="00DB2CD4"/>
    <w:rsid w:val="00DB4CFB"/>
    <w:rsid w:val="00DB5142"/>
    <w:rsid w:val="00DB573A"/>
    <w:rsid w:val="00DB6072"/>
    <w:rsid w:val="00DB622A"/>
    <w:rsid w:val="00DB6328"/>
    <w:rsid w:val="00DB6DF9"/>
    <w:rsid w:val="00DB7EB2"/>
    <w:rsid w:val="00DC0790"/>
    <w:rsid w:val="00DC10EB"/>
    <w:rsid w:val="00DC12FB"/>
    <w:rsid w:val="00DC17C9"/>
    <w:rsid w:val="00DC1803"/>
    <w:rsid w:val="00DC1B57"/>
    <w:rsid w:val="00DC3336"/>
    <w:rsid w:val="00DC38C5"/>
    <w:rsid w:val="00DC3DCF"/>
    <w:rsid w:val="00DC47E1"/>
    <w:rsid w:val="00DC5657"/>
    <w:rsid w:val="00DC5A44"/>
    <w:rsid w:val="00DC711C"/>
    <w:rsid w:val="00DC71C3"/>
    <w:rsid w:val="00DC7309"/>
    <w:rsid w:val="00DC73A2"/>
    <w:rsid w:val="00DC7530"/>
    <w:rsid w:val="00DC7EA3"/>
    <w:rsid w:val="00DC7F72"/>
    <w:rsid w:val="00DD06FC"/>
    <w:rsid w:val="00DD0E5B"/>
    <w:rsid w:val="00DD1EDD"/>
    <w:rsid w:val="00DD2353"/>
    <w:rsid w:val="00DD26C2"/>
    <w:rsid w:val="00DD4B6C"/>
    <w:rsid w:val="00DD5189"/>
    <w:rsid w:val="00DD561A"/>
    <w:rsid w:val="00DD683D"/>
    <w:rsid w:val="00DD6B8F"/>
    <w:rsid w:val="00DD6C15"/>
    <w:rsid w:val="00DD74E9"/>
    <w:rsid w:val="00DD7D94"/>
    <w:rsid w:val="00DD7EBF"/>
    <w:rsid w:val="00DE0605"/>
    <w:rsid w:val="00DE061A"/>
    <w:rsid w:val="00DE0CD1"/>
    <w:rsid w:val="00DE14FF"/>
    <w:rsid w:val="00DE2000"/>
    <w:rsid w:val="00DE20D2"/>
    <w:rsid w:val="00DE33E7"/>
    <w:rsid w:val="00DE4440"/>
    <w:rsid w:val="00DE4632"/>
    <w:rsid w:val="00DE4F39"/>
    <w:rsid w:val="00DE503B"/>
    <w:rsid w:val="00DE53F6"/>
    <w:rsid w:val="00DE60CC"/>
    <w:rsid w:val="00DF08BE"/>
    <w:rsid w:val="00DF0D66"/>
    <w:rsid w:val="00DF0E49"/>
    <w:rsid w:val="00DF1D8D"/>
    <w:rsid w:val="00DF21F3"/>
    <w:rsid w:val="00DF35C6"/>
    <w:rsid w:val="00DF41C7"/>
    <w:rsid w:val="00DF5C54"/>
    <w:rsid w:val="00DF5D93"/>
    <w:rsid w:val="00DF6735"/>
    <w:rsid w:val="00DF7163"/>
    <w:rsid w:val="00E00D6F"/>
    <w:rsid w:val="00E017BC"/>
    <w:rsid w:val="00E01F4A"/>
    <w:rsid w:val="00E02D53"/>
    <w:rsid w:val="00E03AE3"/>
    <w:rsid w:val="00E03E68"/>
    <w:rsid w:val="00E05296"/>
    <w:rsid w:val="00E061D0"/>
    <w:rsid w:val="00E06315"/>
    <w:rsid w:val="00E066BD"/>
    <w:rsid w:val="00E07BAC"/>
    <w:rsid w:val="00E07CF0"/>
    <w:rsid w:val="00E10602"/>
    <w:rsid w:val="00E11DB7"/>
    <w:rsid w:val="00E123A3"/>
    <w:rsid w:val="00E12474"/>
    <w:rsid w:val="00E126A0"/>
    <w:rsid w:val="00E12B2E"/>
    <w:rsid w:val="00E133C7"/>
    <w:rsid w:val="00E133E1"/>
    <w:rsid w:val="00E138BC"/>
    <w:rsid w:val="00E138C7"/>
    <w:rsid w:val="00E14F86"/>
    <w:rsid w:val="00E15780"/>
    <w:rsid w:val="00E159EE"/>
    <w:rsid w:val="00E16253"/>
    <w:rsid w:val="00E16553"/>
    <w:rsid w:val="00E16FC5"/>
    <w:rsid w:val="00E20941"/>
    <w:rsid w:val="00E21055"/>
    <w:rsid w:val="00E219BB"/>
    <w:rsid w:val="00E22852"/>
    <w:rsid w:val="00E2340E"/>
    <w:rsid w:val="00E23706"/>
    <w:rsid w:val="00E237BA"/>
    <w:rsid w:val="00E23A87"/>
    <w:rsid w:val="00E2438F"/>
    <w:rsid w:val="00E245DF"/>
    <w:rsid w:val="00E250A0"/>
    <w:rsid w:val="00E25AF2"/>
    <w:rsid w:val="00E25B90"/>
    <w:rsid w:val="00E263E6"/>
    <w:rsid w:val="00E26D4C"/>
    <w:rsid w:val="00E27B78"/>
    <w:rsid w:val="00E300B4"/>
    <w:rsid w:val="00E31A75"/>
    <w:rsid w:val="00E31F1E"/>
    <w:rsid w:val="00E31FA3"/>
    <w:rsid w:val="00E32E2F"/>
    <w:rsid w:val="00E331DB"/>
    <w:rsid w:val="00E33374"/>
    <w:rsid w:val="00E350BF"/>
    <w:rsid w:val="00E3558D"/>
    <w:rsid w:val="00E35F20"/>
    <w:rsid w:val="00E36352"/>
    <w:rsid w:val="00E36C43"/>
    <w:rsid w:val="00E36FB4"/>
    <w:rsid w:val="00E40898"/>
    <w:rsid w:val="00E40AB2"/>
    <w:rsid w:val="00E41A56"/>
    <w:rsid w:val="00E41CE9"/>
    <w:rsid w:val="00E420A4"/>
    <w:rsid w:val="00E422DA"/>
    <w:rsid w:val="00E42391"/>
    <w:rsid w:val="00E42884"/>
    <w:rsid w:val="00E42AFD"/>
    <w:rsid w:val="00E4328B"/>
    <w:rsid w:val="00E4639E"/>
    <w:rsid w:val="00E46B8C"/>
    <w:rsid w:val="00E473D9"/>
    <w:rsid w:val="00E5069C"/>
    <w:rsid w:val="00E506DC"/>
    <w:rsid w:val="00E507FB"/>
    <w:rsid w:val="00E511AD"/>
    <w:rsid w:val="00E51F2D"/>
    <w:rsid w:val="00E521DF"/>
    <w:rsid w:val="00E5265F"/>
    <w:rsid w:val="00E529D4"/>
    <w:rsid w:val="00E546AE"/>
    <w:rsid w:val="00E54D8E"/>
    <w:rsid w:val="00E54E0F"/>
    <w:rsid w:val="00E55856"/>
    <w:rsid w:val="00E560DA"/>
    <w:rsid w:val="00E5646F"/>
    <w:rsid w:val="00E56A78"/>
    <w:rsid w:val="00E56C3A"/>
    <w:rsid w:val="00E60945"/>
    <w:rsid w:val="00E60985"/>
    <w:rsid w:val="00E6104D"/>
    <w:rsid w:val="00E6125D"/>
    <w:rsid w:val="00E614E9"/>
    <w:rsid w:val="00E6175F"/>
    <w:rsid w:val="00E6197C"/>
    <w:rsid w:val="00E61D14"/>
    <w:rsid w:val="00E62F4C"/>
    <w:rsid w:val="00E638AB"/>
    <w:rsid w:val="00E63EC1"/>
    <w:rsid w:val="00E64AC6"/>
    <w:rsid w:val="00E65C31"/>
    <w:rsid w:val="00E65F14"/>
    <w:rsid w:val="00E66926"/>
    <w:rsid w:val="00E67AE7"/>
    <w:rsid w:val="00E67C1D"/>
    <w:rsid w:val="00E67EDE"/>
    <w:rsid w:val="00E70347"/>
    <w:rsid w:val="00E706D1"/>
    <w:rsid w:val="00E70B23"/>
    <w:rsid w:val="00E711CC"/>
    <w:rsid w:val="00E71431"/>
    <w:rsid w:val="00E71C53"/>
    <w:rsid w:val="00E72CD6"/>
    <w:rsid w:val="00E72FBE"/>
    <w:rsid w:val="00E732A1"/>
    <w:rsid w:val="00E73B54"/>
    <w:rsid w:val="00E74635"/>
    <w:rsid w:val="00E75594"/>
    <w:rsid w:val="00E7591D"/>
    <w:rsid w:val="00E75A03"/>
    <w:rsid w:val="00E75BAA"/>
    <w:rsid w:val="00E76256"/>
    <w:rsid w:val="00E77271"/>
    <w:rsid w:val="00E777EB"/>
    <w:rsid w:val="00E77D3A"/>
    <w:rsid w:val="00E8023B"/>
    <w:rsid w:val="00E80D95"/>
    <w:rsid w:val="00E81555"/>
    <w:rsid w:val="00E81DFD"/>
    <w:rsid w:val="00E826E0"/>
    <w:rsid w:val="00E83109"/>
    <w:rsid w:val="00E839A9"/>
    <w:rsid w:val="00E83AD9"/>
    <w:rsid w:val="00E85162"/>
    <w:rsid w:val="00E852FE"/>
    <w:rsid w:val="00E85F02"/>
    <w:rsid w:val="00E860FB"/>
    <w:rsid w:val="00E865D6"/>
    <w:rsid w:val="00E873BA"/>
    <w:rsid w:val="00E8770A"/>
    <w:rsid w:val="00E879AB"/>
    <w:rsid w:val="00E87C68"/>
    <w:rsid w:val="00E90E51"/>
    <w:rsid w:val="00E914C3"/>
    <w:rsid w:val="00E91E74"/>
    <w:rsid w:val="00E92490"/>
    <w:rsid w:val="00E93511"/>
    <w:rsid w:val="00E93F07"/>
    <w:rsid w:val="00E942CB"/>
    <w:rsid w:val="00E94499"/>
    <w:rsid w:val="00E94E78"/>
    <w:rsid w:val="00E950A6"/>
    <w:rsid w:val="00E95838"/>
    <w:rsid w:val="00E95C89"/>
    <w:rsid w:val="00E9675C"/>
    <w:rsid w:val="00E96FCD"/>
    <w:rsid w:val="00E97EB0"/>
    <w:rsid w:val="00EA0180"/>
    <w:rsid w:val="00EA0260"/>
    <w:rsid w:val="00EA0674"/>
    <w:rsid w:val="00EA0B8F"/>
    <w:rsid w:val="00EA1F55"/>
    <w:rsid w:val="00EA2F60"/>
    <w:rsid w:val="00EA3670"/>
    <w:rsid w:val="00EA36BB"/>
    <w:rsid w:val="00EA42E3"/>
    <w:rsid w:val="00EA49DC"/>
    <w:rsid w:val="00EA4F45"/>
    <w:rsid w:val="00EA52FF"/>
    <w:rsid w:val="00EA55BB"/>
    <w:rsid w:val="00EA5D62"/>
    <w:rsid w:val="00EA5DEE"/>
    <w:rsid w:val="00EA69FB"/>
    <w:rsid w:val="00EA6AA3"/>
    <w:rsid w:val="00EA6B18"/>
    <w:rsid w:val="00EA747E"/>
    <w:rsid w:val="00EA7FA6"/>
    <w:rsid w:val="00EB1D00"/>
    <w:rsid w:val="00EB1D0A"/>
    <w:rsid w:val="00EB2518"/>
    <w:rsid w:val="00EB29CB"/>
    <w:rsid w:val="00EB2BF7"/>
    <w:rsid w:val="00EB33F2"/>
    <w:rsid w:val="00EB406A"/>
    <w:rsid w:val="00EB4426"/>
    <w:rsid w:val="00EB57C7"/>
    <w:rsid w:val="00EB5EF4"/>
    <w:rsid w:val="00EB6820"/>
    <w:rsid w:val="00EC03B4"/>
    <w:rsid w:val="00EC0432"/>
    <w:rsid w:val="00EC12FB"/>
    <w:rsid w:val="00EC17DA"/>
    <w:rsid w:val="00EC2175"/>
    <w:rsid w:val="00EC2564"/>
    <w:rsid w:val="00EC279D"/>
    <w:rsid w:val="00EC293D"/>
    <w:rsid w:val="00EC394A"/>
    <w:rsid w:val="00EC3AEE"/>
    <w:rsid w:val="00EC3C56"/>
    <w:rsid w:val="00EC566C"/>
    <w:rsid w:val="00EC64D4"/>
    <w:rsid w:val="00EC68BB"/>
    <w:rsid w:val="00EC6E5E"/>
    <w:rsid w:val="00EC7561"/>
    <w:rsid w:val="00EC7B4E"/>
    <w:rsid w:val="00EC7C7B"/>
    <w:rsid w:val="00ED0617"/>
    <w:rsid w:val="00ED16BC"/>
    <w:rsid w:val="00ED19E2"/>
    <w:rsid w:val="00ED1DFD"/>
    <w:rsid w:val="00ED20FB"/>
    <w:rsid w:val="00ED28AB"/>
    <w:rsid w:val="00ED2959"/>
    <w:rsid w:val="00ED2A31"/>
    <w:rsid w:val="00ED34DE"/>
    <w:rsid w:val="00ED4001"/>
    <w:rsid w:val="00ED568C"/>
    <w:rsid w:val="00ED620F"/>
    <w:rsid w:val="00ED700A"/>
    <w:rsid w:val="00ED7391"/>
    <w:rsid w:val="00ED7405"/>
    <w:rsid w:val="00ED7FAE"/>
    <w:rsid w:val="00EE10B7"/>
    <w:rsid w:val="00EE2BE4"/>
    <w:rsid w:val="00EE3644"/>
    <w:rsid w:val="00EE3DB6"/>
    <w:rsid w:val="00EE3DFE"/>
    <w:rsid w:val="00EE3FEE"/>
    <w:rsid w:val="00EE41FD"/>
    <w:rsid w:val="00EE4BBC"/>
    <w:rsid w:val="00EE55DF"/>
    <w:rsid w:val="00EE5B17"/>
    <w:rsid w:val="00EE62A5"/>
    <w:rsid w:val="00EE6B58"/>
    <w:rsid w:val="00EE709E"/>
    <w:rsid w:val="00EF0002"/>
    <w:rsid w:val="00EF03DC"/>
    <w:rsid w:val="00EF1543"/>
    <w:rsid w:val="00EF1EDC"/>
    <w:rsid w:val="00EF1EEF"/>
    <w:rsid w:val="00EF2117"/>
    <w:rsid w:val="00EF23B3"/>
    <w:rsid w:val="00EF26D6"/>
    <w:rsid w:val="00EF3019"/>
    <w:rsid w:val="00EF384E"/>
    <w:rsid w:val="00EF396E"/>
    <w:rsid w:val="00EF399D"/>
    <w:rsid w:val="00EF48E1"/>
    <w:rsid w:val="00EF4E68"/>
    <w:rsid w:val="00EF6540"/>
    <w:rsid w:val="00EF670F"/>
    <w:rsid w:val="00EF6CD5"/>
    <w:rsid w:val="00EF6DC6"/>
    <w:rsid w:val="00EF6FB1"/>
    <w:rsid w:val="00EF7074"/>
    <w:rsid w:val="00EF7EF3"/>
    <w:rsid w:val="00F00838"/>
    <w:rsid w:val="00F00EEA"/>
    <w:rsid w:val="00F01919"/>
    <w:rsid w:val="00F01FD5"/>
    <w:rsid w:val="00F02D21"/>
    <w:rsid w:val="00F033B9"/>
    <w:rsid w:val="00F033C1"/>
    <w:rsid w:val="00F040AA"/>
    <w:rsid w:val="00F04542"/>
    <w:rsid w:val="00F0489C"/>
    <w:rsid w:val="00F07374"/>
    <w:rsid w:val="00F10698"/>
    <w:rsid w:val="00F106E7"/>
    <w:rsid w:val="00F10C28"/>
    <w:rsid w:val="00F10E1A"/>
    <w:rsid w:val="00F1148D"/>
    <w:rsid w:val="00F12060"/>
    <w:rsid w:val="00F1212E"/>
    <w:rsid w:val="00F12CE8"/>
    <w:rsid w:val="00F12E54"/>
    <w:rsid w:val="00F139D5"/>
    <w:rsid w:val="00F14258"/>
    <w:rsid w:val="00F148ED"/>
    <w:rsid w:val="00F15465"/>
    <w:rsid w:val="00F155C2"/>
    <w:rsid w:val="00F15889"/>
    <w:rsid w:val="00F15925"/>
    <w:rsid w:val="00F159C3"/>
    <w:rsid w:val="00F15DF1"/>
    <w:rsid w:val="00F167F6"/>
    <w:rsid w:val="00F175E6"/>
    <w:rsid w:val="00F177A8"/>
    <w:rsid w:val="00F20F31"/>
    <w:rsid w:val="00F21D71"/>
    <w:rsid w:val="00F21E76"/>
    <w:rsid w:val="00F23D18"/>
    <w:rsid w:val="00F2414E"/>
    <w:rsid w:val="00F241FB"/>
    <w:rsid w:val="00F249CE"/>
    <w:rsid w:val="00F24AEF"/>
    <w:rsid w:val="00F257AC"/>
    <w:rsid w:val="00F25C3E"/>
    <w:rsid w:val="00F268AD"/>
    <w:rsid w:val="00F27727"/>
    <w:rsid w:val="00F27E2A"/>
    <w:rsid w:val="00F3032B"/>
    <w:rsid w:val="00F305D8"/>
    <w:rsid w:val="00F30974"/>
    <w:rsid w:val="00F30BC9"/>
    <w:rsid w:val="00F3114F"/>
    <w:rsid w:val="00F32EC2"/>
    <w:rsid w:val="00F33808"/>
    <w:rsid w:val="00F35AAE"/>
    <w:rsid w:val="00F35B42"/>
    <w:rsid w:val="00F35C01"/>
    <w:rsid w:val="00F361EC"/>
    <w:rsid w:val="00F366FF"/>
    <w:rsid w:val="00F36D98"/>
    <w:rsid w:val="00F41306"/>
    <w:rsid w:val="00F41766"/>
    <w:rsid w:val="00F4205A"/>
    <w:rsid w:val="00F4346D"/>
    <w:rsid w:val="00F43944"/>
    <w:rsid w:val="00F43B69"/>
    <w:rsid w:val="00F4478A"/>
    <w:rsid w:val="00F4529A"/>
    <w:rsid w:val="00F45CC1"/>
    <w:rsid w:val="00F4604F"/>
    <w:rsid w:val="00F46C97"/>
    <w:rsid w:val="00F46FBB"/>
    <w:rsid w:val="00F47014"/>
    <w:rsid w:val="00F47607"/>
    <w:rsid w:val="00F47BBA"/>
    <w:rsid w:val="00F47C72"/>
    <w:rsid w:val="00F47E26"/>
    <w:rsid w:val="00F50A23"/>
    <w:rsid w:val="00F50B0D"/>
    <w:rsid w:val="00F511CE"/>
    <w:rsid w:val="00F51FBC"/>
    <w:rsid w:val="00F52005"/>
    <w:rsid w:val="00F520C4"/>
    <w:rsid w:val="00F5218D"/>
    <w:rsid w:val="00F52958"/>
    <w:rsid w:val="00F5384F"/>
    <w:rsid w:val="00F546C3"/>
    <w:rsid w:val="00F54DBC"/>
    <w:rsid w:val="00F54E8F"/>
    <w:rsid w:val="00F556B1"/>
    <w:rsid w:val="00F606B7"/>
    <w:rsid w:val="00F60A6F"/>
    <w:rsid w:val="00F61AC8"/>
    <w:rsid w:val="00F63C19"/>
    <w:rsid w:val="00F64D54"/>
    <w:rsid w:val="00F65021"/>
    <w:rsid w:val="00F650F8"/>
    <w:rsid w:val="00F65373"/>
    <w:rsid w:val="00F65851"/>
    <w:rsid w:val="00F65B7F"/>
    <w:rsid w:val="00F65FB5"/>
    <w:rsid w:val="00F66AD5"/>
    <w:rsid w:val="00F66E15"/>
    <w:rsid w:val="00F66FB8"/>
    <w:rsid w:val="00F7086F"/>
    <w:rsid w:val="00F70DA7"/>
    <w:rsid w:val="00F7160B"/>
    <w:rsid w:val="00F71BD7"/>
    <w:rsid w:val="00F728D2"/>
    <w:rsid w:val="00F72C87"/>
    <w:rsid w:val="00F731FF"/>
    <w:rsid w:val="00F7360B"/>
    <w:rsid w:val="00F73BD3"/>
    <w:rsid w:val="00F7442A"/>
    <w:rsid w:val="00F74F47"/>
    <w:rsid w:val="00F75476"/>
    <w:rsid w:val="00F754A9"/>
    <w:rsid w:val="00F77191"/>
    <w:rsid w:val="00F778E2"/>
    <w:rsid w:val="00F80C3C"/>
    <w:rsid w:val="00F812AA"/>
    <w:rsid w:val="00F817E5"/>
    <w:rsid w:val="00F81FA8"/>
    <w:rsid w:val="00F82821"/>
    <w:rsid w:val="00F833F6"/>
    <w:rsid w:val="00F83499"/>
    <w:rsid w:val="00F83759"/>
    <w:rsid w:val="00F84790"/>
    <w:rsid w:val="00F84999"/>
    <w:rsid w:val="00F857FC"/>
    <w:rsid w:val="00F85D5C"/>
    <w:rsid w:val="00F86778"/>
    <w:rsid w:val="00F873B8"/>
    <w:rsid w:val="00F87B31"/>
    <w:rsid w:val="00F90321"/>
    <w:rsid w:val="00F9087D"/>
    <w:rsid w:val="00F90ECA"/>
    <w:rsid w:val="00F91286"/>
    <w:rsid w:val="00F913F1"/>
    <w:rsid w:val="00F92A9A"/>
    <w:rsid w:val="00F92DD3"/>
    <w:rsid w:val="00F9332E"/>
    <w:rsid w:val="00F9339D"/>
    <w:rsid w:val="00F937C6"/>
    <w:rsid w:val="00F941EA"/>
    <w:rsid w:val="00F94C56"/>
    <w:rsid w:val="00F94CA5"/>
    <w:rsid w:val="00F94E2D"/>
    <w:rsid w:val="00F95381"/>
    <w:rsid w:val="00F95BB2"/>
    <w:rsid w:val="00FA06E0"/>
    <w:rsid w:val="00FA09E7"/>
    <w:rsid w:val="00FA2D5F"/>
    <w:rsid w:val="00FA3358"/>
    <w:rsid w:val="00FA3447"/>
    <w:rsid w:val="00FA3AD5"/>
    <w:rsid w:val="00FA3F85"/>
    <w:rsid w:val="00FA4163"/>
    <w:rsid w:val="00FA4D06"/>
    <w:rsid w:val="00FA55BB"/>
    <w:rsid w:val="00FA56E4"/>
    <w:rsid w:val="00FA5A5F"/>
    <w:rsid w:val="00FA5C53"/>
    <w:rsid w:val="00FA5EAA"/>
    <w:rsid w:val="00FA6573"/>
    <w:rsid w:val="00FA697F"/>
    <w:rsid w:val="00FB05E1"/>
    <w:rsid w:val="00FB0AF9"/>
    <w:rsid w:val="00FB10BB"/>
    <w:rsid w:val="00FB122E"/>
    <w:rsid w:val="00FB12E0"/>
    <w:rsid w:val="00FB19A4"/>
    <w:rsid w:val="00FB225C"/>
    <w:rsid w:val="00FB2E41"/>
    <w:rsid w:val="00FB3533"/>
    <w:rsid w:val="00FB3C7B"/>
    <w:rsid w:val="00FB431B"/>
    <w:rsid w:val="00FB44D4"/>
    <w:rsid w:val="00FB4968"/>
    <w:rsid w:val="00FB551E"/>
    <w:rsid w:val="00FB5660"/>
    <w:rsid w:val="00FB5860"/>
    <w:rsid w:val="00FB5E81"/>
    <w:rsid w:val="00FB6150"/>
    <w:rsid w:val="00FB67DD"/>
    <w:rsid w:val="00FB79A7"/>
    <w:rsid w:val="00FB7A2C"/>
    <w:rsid w:val="00FC04EB"/>
    <w:rsid w:val="00FC1303"/>
    <w:rsid w:val="00FC13AF"/>
    <w:rsid w:val="00FC1E3C"/>
    <w:rsid w:val="00FC46EE"/>
    <w:rsid w:val="00FC4FAE"/>
    <w:rsid w:val="00FC54B2"/>
    <w:rsid w:val="00FC557D"/>
    <w:rsid w:val="00FC5929"/>
    <w:rsid w:val="00FC6C4E"/>
    <w:rsid w:val="00FC7F33"/>
    <w:rsid w:val="00FD10AD"/>
    <w:rsid w:val="00FD1536"/>
    <w:rsid w:val="00FD1583"/>
    <w:rsid w:val="00FD2332"/>
    <w:rsid w:val="00FD3CC8"/>
    <w:rsid w:val="00FD4129"/>
    <w:rsid w:val="00FD41DB"/>
    <w:rsid w:val="00FD43AB"/>
    <w:rsid w:val="00FD4A58"/>
    <w:rsid w:val="00FD5B9F"/>
    <w:rsid w:val="00FD5C3A"/>
    <w:rsid w:val="00FD613F"/>
    <w:rsid w:val="00FD6833"/>
    <w:rsid w:val="00FD6B17"/>
    <w:rsid w:val="00FD6C18"/>
    <w:rsid w:val="00FD75CA"/>
    <w:rsid w:val="00FE01F9"/>
    <w:rsid w:val="00FE06BC"/>
    <w:rsid w:val="00FE0C10"/>
    <w:rsid w:val="00FE2B11"/>
    <w:rsid w:val="00FE2F1E"/>
    <w:rsid w:val="00FE3871"/>
    <w:rsid w:val="00FE4BA8"/>
    <w:rsid w:val="00FE4E9F"/>
    <w:rsid w:val="00FE5766"/>
    <w:rsid w:val="00FE59DE"/>
    <w:rsid w:val="00FE6275"/>
    <w:rsid w:val="00FE6EFD"/>
    <w:rsid w:val="00FE7C3F"/>
    <w:rsid w:val="00FE7E07"/>
    <w:rsid w:val="00FE7E55"/>
    <w:rsid w:val="00FF0562"/>
    <w:rsid w:val="00FF089F"/>
    <w:rsid w:val="00FF0AC3"/>
    <w:rsid w:val="00FF0FAF"/>
    <w:rsid w:val="00FF1443"/>
    <w:rsid w:val="00FF1B55"/>
    <w:rsid w:val="00FF1C80"/>
    <w:rsid w:val="00FF247B"/>
    <w:rsid w:val="00FF26DA"/>
    <w:rsid w:val="00FF44F7"/>
    <w:rsid w:val="00FF518B"/>
    <w:rsid w:val="00FF52B9"/>
    <w:rsid w:val="00FF6038"/>
    <w:rsid w:val="00FF65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DEC465"/>
  <w15:docId w15:val="{DE6F60F4-7867-4172-AACF-31C93CEB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249"/>
    <w:pPr>
      <w:tabs>
        <w:tab w:val="left" w:pos="567"/>
      </w:tabs>
      <w:suppressAutoHyphens/>
      <w:spacing w:after="120" w:line="240" w:lineRule="auto"/>
      <w:ind w:firstLine="567"/>
      <w:jc w:val="both"/>
    </w:pPr>
    <w:rPr>
      <w:rFonts w:ascii="Times New Roman" w:hAnsi="Times New Roman" w:cs="Times New Roman"/>
      <w:sz w:val="24"/>
      <w:szCs w:val="24"/>
      <w:lang w:val="en-GB"/>
    </w:rPr>
  </w:style>
  <w:style w:type="paragraph" w:styleId="Heading1">
    <w:name w:val="heading 1"/>
    <w:aliases w:val="Section title"/>
    <w:basedOn w:val="Normal"/>
    <w:next w:val="Normal"/>
    <w:link w:val="Heading1Char"/>
    <w:uiPriority w:val="9"/>
    <w:qFormat/>
    <w:rsid w:val="00962804"/>
    <w:pPr>
      <w:keepNext/>
      <w:keepLines/>
      <w:spacing w:before="480" w:after="240"/>
      <w:outlineLvl w:val="0"/>
    </w:pPr>
    <w:rPr>
      <w:rFonts w:eastAsiaTheme="majorEastAsia" w:cstheme="majorBidi"/>
      <w:b/>
      <w:bCs/>
      <w:szCs w:val="28"/>
      <w:lang w:val="en-US"/>
    </w:rPr>
  </w:style>
  <w:style w:type="paragraph" w:styleId="Heading2">
    <w:name w:val="heading 2"/>
    <w:aliases w:val="Subsection title"/>
    <w:basedOn w:val="Title"/>
    <w:next w:val="Normal"/>
    <w:link w:val="Heading2Char"/>
    <w:uiPriority w:val="9"/>
    <w:unhideWhenUsed/>
    <w:qFormat/>
    <w:rsid w:val="0020681C"/>
    <w:pPr>
      <w:spacing w:before="360" w:after="120"/>
      <w:contextualSpacing w:val="0"/>
      <w:jc w:val="left"/>
      <w:outlineLvl w:val="1"/>
    </w:pPr>
    <w:rPr>
      <w:b w:val="0"/>
      <w:i/>
      <w:sz w:val="24"/>
    </w:rPr>
  </w:style>
  <w:style w:type="paragraph" w:styleId="Heading3">
    <w:name w:val="heading 3"/>
    <w:basedOn w:val="Normal"/>
    <w:next w:val="Normal"/>
    <w:link w:val="Heading3Char"/>
    <w:uiPriority w:val="9"/>
    <w:semiHidden/>
    <w:unhideWhenUsed/>
    <w:qFormat/>
    <w:rsid w:val="00D93FC4"/>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4249"/>
    <w:pPr>
      <w:tabs>
        <w:tab w:val="clear" w:pos="567"/>
        <w:tab w:val="left" w:pos="0"/>
      </w:tabs>
      <w:spacing w:after="300"/>
      <w:ind w:right="-285"/>
      <w:contextualSpacing/>
      <w:jc w:val="center"/>
    </w:pPr>
    <w:rPr>
      <w:rFonts w:eastAsiaTheme="majorEastAsia"/>
      <w:b/>
      <w:caps/>
      <w:color w:val="000000" w:themeColor="text1"/>
      <w:kern w:val="28"/>
      <w:sz w:val="32"/>
      <w:szCs w:val="32"/>
    </w:rPr>
  </w:style>
  <w:style w:type="character" w:customStyle="1" w:styleId="TitleChar">
    <w:name w:val="Title Char"/>
    <w:basedOn w:val="DefaultParagraphFont"/>
    <w:link w:val="Title"/>
    <w:uiPriority w:val="10"/>
    <w:rsid w:val="00A24249"/>
    <w:rPr>
      <w:rFonts w:ascii="Times New Roman" w:eastAsiaTheme="majorEastAsia" w:hAnsi="Times New Roman" w:cs="Times New Roman"/>
      <w:b/>
      <w:caps/>
      <w:color w:val="000000" w:themeColor="text1"/>
      <w:kern w:val="28"/>
      <w:sz w:val="32"/>
      <w:szCs w:val="32"/>
      <w:lang w:val="en-GB"/>
    </w:rPr>
  </w:style>
  <w:style w:type="character" w:customStyle="1" w:styleId="Heading2Char">
    <w:name w:val="Heading 2 Char"/>
    <w:aliases w:val="Subsection title Char"/>
    <w:basedOn w:val="DefaultParagraphFont"/>
    <w:link w:val="Heading2"/>
    <w:uiPriority w:val="9"/>
    <w:rsid w:val="0020681C"/>
    <w:rPr>
      <w:rFonts w:ascii="Calibri" w:eastAsiaTheme="majorEastAsia" w:hAnsi="Calibri" w:cstheme="majorBidi"/>
      <w:b/>
      <w:i/>
      <w:color w:val="000000" w:themeColor="text1"/>
      <w:kern w:val="28"/>
      <w:sz w:val="24"/>
      <w:szCs w:val="52"/>
      <w:lang w:val="en-GB"/>
    </w:rPr>
  </w:style>
  <w:style w:type="character" w:customStyle="1" w:styleId="Heading1Char">
    <w:name w:val="Heading 1 Char"/>
    <w:aliases w:val="Section title Char"/>
    <w:basedOn w:val="DefaultParagraphFont"/>
    <w:link w:val="Heading1"/>
    <w:uiPriority w:val="9"/>
    <w:rsid w:val="00962804"/>
    <w:rPr>
      <w:rFonts w:ascii="Times New Roman" w:eastAsiaTheme="majorEastAsia" w:hAnsi="Times New Roman" w:cstheme="majorBidi"/>
      <w:b/>
      <w:bCs/>
      <w:sz w:val="24"/>
      <w:szCs w:val="28"/>
      <w:lang w:val="en-US"/>
    </w:rPr>
  </w:style>
  <w:style w:type="character" w:styleId="FootnoteReference">
    <w:name w:val="footnote reference"/>
    <w:basedOn w:val="DefaultParagraphFont"/>
    <w:uiPriority w:val="99"/>
    <w:semiHidden/>
    <w:unhideWhenUsed/>
    <w:rsid w:val="00EF7EF3"/>
    <w:rPr>
      <w:vertAlign w:val="superscript"/>
    </w:rPr>
  </w:style>
  <w:style w:type="character" w:styleId="Hyperlink">
    <w:name w:val="Hyperlink"/>
    <w:basedOn w:val="DefaultParagraphFont"/>
    <w:uiPriority w:val="99"/>
    <w:unhideWhenUsed/>
    <w:rsid w:val="00EF7EF3"/>
    <w:rPr>
      <w:color w:val="0000FF" w:themeColor="hyperlink"/>
      <w:u w:val="single"/>
    </w:rPr>
  </w:style>
  <w:style w:type="paragraph" w:styleId="ListParagraph">
    <w:name w:val="List Paragraph"/>
    <w:basedOn w:val="Normal"/>
    <w:link w:val="ListParagraphChar"/>
    <w:uiPriority w:val="34"/>
    <w:qFormat/>
    <w:rsid w:val="00E91E74"/>
    <w:pPr>
      <w:ind w:left="720"/>
      <w:contextualSpacing/>
    </w:pPr>
    <w:rPr>
      <w:rFonts w:eastAsiaTheme="minorEastAsia"/>
      <w:lang w:eastAsia="en-GB"/>
    </w:rPr>
  </w:style>
  <w:style w:type="paragraph" w:styleId="Footer">
    <w:name w:val="footer"/>
    <w:basedOn w:val="Normal"/>
    <w:link w:val="FooterChar"/>
    <w:uiPriority w:val="99"/>
    <w:unhideWhenUsed/>
    <w:rsid w:val="00E91E74"/>
    <w:pPr>
      <w:tabs>
        <w:tab w:val="center" w:pos="4252"/>
        <w:tab w:val="right" w:pos="8504"/>
      </w:tabs>
      <w:spacing w:after="0"/>
    </w:pPr>
    <w:rPr>
      <w:rFonts w:eastAsiaTheme="minorEastAsia"/>
      <w:lang w:eastAsia="en-GB"/>
    </w:rPr>
  </w:style>
  <w:style w:type="character" w:customStyle="1" w:styleId="FooterChar">
    <w:name w:val="Footer Char"/>
    <w:basedOn w:val="DefaultParagraphFont"/>
    <w:link w:val="Footer"/>
    <w:uiPriority w:val="99"/>
    <w:rsid w:val="00E91E74"/>
    <w:rPr>
      <w:rFonts w:eastAsiaTheme="minorEastAsia"/>
      <w:lang w:val="en-GB" w:eastAsia="en-GB"/>
    </w:rPr>
  </w:style>
  <w:style w:type="paragraph" w:styleId="Caption">
    <w:name w:val="caption"/>
    <w:basedOn w:val="Normal"/>
    <w:next w:val="Normal"/>
    <w:uiPriority w:val="35"/>
    <w:unhideWhenUsed/>
    <w:qFormat/>
    <w:rsid w:val="00405ABB"/>
    <w:pPr>
      <w:jc w:val="left"/>
    </w:pPr>
    <w:rPr>
      <w:rFonts w:eastAsiaTheme="minorEastAsia"/>
      <w:bCs/>
      <w:sz w:val="22"/>
      <w:szCs w:val="18"/>
      <w:lang w:eastAsia="en-GB"/>
    </w:rPr>
  </w:style>
  <w:style w:type="paragraph" w:styleId="BalloonText">
    <w:name w:val="Balloon Text"/>
    <w:basedOn w:val="Normal"/>
    <w:link w:val="BalloonTextChar"/>
    <w:uiPriority w:val="99"/>
    <w:semiHidden/>
    <w:unhideWhenUsed/>
    <w:rsid w:val="00E91E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E74"/>
    <w:rPr>
      <w:rFonts w:ascii="Tahoma" w:hAnsi="Tahoma" w:cs="Tahoma"/>
      <w:sz w:val="16"/>
      <w:szCs w:val="16"/>
    </w:rPr>
  </w:style>
  <w:style w:type="character" w:styleId="CommentReference">
    <w:name w:val="annotation reference"/>
    <w:basedOn w:val="DefaultParagraphFont"/>
    <w:uiPriority w:val="99"/>
    <w:semiHidden/>
    <w:unhideWhenUsed/>
    <w:rsid w:val="005E0884"/>
    <w:rPr>
      <w:sz w:val="16"/>
      <w:szCs w:val="16"/>
    </w:rPr>
  </w:style>
  <w:style w:type="paragraph" w:styleId="CommentText">
    <w:name w:val="annotation text"/>
    <w:basedOn w:val="Normal"/>
    <w:link w:val="CommentTextChar"/>
    <w:uiPriority w:val="99"/>
    <w:unhideWhenUsed/>
    <w:rsid w:val="005E0884"/>
    <w:rPr>
      <w:sz w:val="20"/>
      <w:szCs w:val="20"/>
    </w:rPr>
  </w:style>
  <w:style w:type="character" w:customStyle="1" w:styleId="CommentTextChar">
    <w:name w:val="Comment Text Char"/>
    <w:basedOn w:val="DefaultParagraphFont"/>
    <w:link w:val="CommentText"/>
    <w:uiPriority w:val="99"/>
    <w:rsid w:val="005E0884"/>
    <w:rPr>
      <w:sz w:val="20"/>
      <w:szCs w:val="20"/>
    </w:rPr>
  </w:style>
  <w:style w:type="paragraph" w:styleId="CommentSubject">
    <w:name w:val="annotation subject"/>
    <w:basedOn w:val="CommentText"/>
    <w:next w:val="CommentText"/>
    <w:link w:val="CommentSubjectChar"/>
    <w:uiPriority w:val="99"/>
    <w:semiHidden/>
    <w:unhideWhenUsed/>
    <w:rsid w:val="005E0884"/>
    <w:rPr>
      <w:b/>
      <w:bCs/>
    </w:rPr>
  </w:style>
  <w:style w:type="character" w:customStyle="1" w:styleId="CommentSubjectChar">
    <w:name w:val="Comment Subject Char"/>
    <w:basedOn w:val="CommentTextChar"/>
    <w:link w:val="CommentSubject"/>
    <w:uiPriority w:val="99"/>
    <w:semiHidden/>
    <w:rsid w:val="005E0884"/>
    <w:rPr>
      <w:b/>
      <w:bCs/>
      <w:sz w:val="20"/>
      <w:szCs w:val="20"/>
    </w:rPr>
  </w:style>
  <w:style w:type="table" w:styleId="TableGrid">
    <w:name w:val="Table Grid"/>
    <w:basedOn w:val="TableNormal"/>
    <w:rsid w:val="00005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05D6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A91EAB"/>
    <w:pPr>
      <w:spacing w:after="0" w:line="240" w:lineRule="auto"/>
    </w:pPr>
  </w:style>
  <w:style w:type="paragraph" w:customStyle="1" w:styleId="EndNoteBibliography">
    <w:name w:val="EndNote Bibliography"/>
    <w:basedOn w:val="Normal"/>
    <w:link w:val="EndNoteBibliographyChar"/>
    <w:rsid w:val="00280917"/>
    <w:rPr>
      <w:rFonts w:ascii="Verdana" w:hAnsi="Verdana"/>
      <w:noProof/>
      <w:sz w:val="16"/>
      <w:lang w:val="en-US"/>
    </w:rPr>
  </w:style>
  <w:style w:type="character" w:customStyle="1" w:styleId="EndNoteBibliographyChar">
    <w:name w:val="EndNote Bibliography Char"/>
    <w:basedOn w:val="DefaultParagraphFont"/>
    <w:link w:val="EndNoteBibliography"/>
    <w:rsid w:val="00280917"/>
    <w:rPr>
      <w:rFonts w:ascii="Verdana" w:hAnsi="Verdana" w:cs="Times New Roman"/>
      <w:noProof/>
      <w:sz w:val="16"/>
      <w:szCs w:val="24"/>
      <w:lang w:val="en-US"/>
    </w:rPr>
  </w:style>
  <w:style w:type="paragraph" w:styleId="Header">
    <w:name w:val="header"/>
    <w:basedOn w:val="Normal"/>
    <w:link w:val="HeaderChar"/>
    <w:uiPriority w:val="99"/>
    <w:unhideWhenUsed/>
    <w:rsid w:val="007C6D54"/>
    <w:pPr>
      <w:tabs>
        <w:tab w:val="center" w:pos="4703"/>
        <w:tab w:val="right" w:pos="9406"/>
      </w:tabs>
      <w:spacing w:after="0"/>
    </w:pPr>
  </w:style>
  <w:style w:type="character" w:customStyle="1" w:styleId="HeaderChar">
    <w:name w:val="Header Char"/>
    <w:basedOn w:val="DefaultParagraphFont"/>
    <w:link w:val="Header"/>
    <w:uiPriority w:val="99"/>
    <w:rsid w:val="007C6D54"/>
  </w:style>
  <w:style w:type="paragraph" w:customStyle="1" w:styleId="EndNoteBibliographyTitle">
    <w:name w:val="EndNote Bibliography Title"/>
    <w:basedOn w:val="Normal"/>
    <w:link w:val="EndNoteBibliographyTitleChar"/>
    <w:rsid w:val="00F61AC8"/>
    <w:pPr>
      <w:spacing w:after="0"/>
      <w:jc w:val="center"/>
    </w:pPr>
    <w:rPr>
      <w:rFonts w:ascii="Verdana" w:hAnsi="Verdana"/>
      <w:noProof/>
      <w:sz w:val="16"/>
      <w:lang w:val="en-US"/>
    </w:rPr>
  </w:style>
  <w:style w:type="character" w:customStyle="1" w:styleId="EndNoteBibliographyTitleChar">
    <w:name w:val="EndNote Bibliography Title Char"/>
    <w:basedOn w:val="DefaultParagraphFont"/>
    <w:link w:val="EndNoteBibliographyTitle"/>
    <w:rsid w:val="00F61AC8"/>
    <w:rPr>
      <w:rFonts w:ascii="Verdana" w:hAnsi="Verdana" w:cs="Times New Roman"/>
      <w:noProof/>
      <w:sz w:val="16"/>
      <w:szCs w:val="24"/>
      <w:lang w:val="en-US"/>
    </w:rPr>
  </w:style>
  <w:style w:type="character" w:styleId="Strong">
    <w:name w:val="Strong"/>
    <w:basedOn w:val="DefaultParagraphFont"/>
    <w:uiPriority w:val="22"/>
    <w:qFormat/>
    <w:rsid w:val="00805E19"/>
    <w:rPr>
      <w:b/>
      <w:bCs/>
    </w:rPr>
  </w:style>
  <w:style w:type="paragraph" w:customStyle="1" w:styleId="StartEllen">
    <w:name w:val="Start_Ellen"/>
    <w:basedOn w:val="Normal"/>
    <w:qFormat/>
    <w:rsid w:val="004E5C9D"/>
  </w:style>
  <w:style w:type="character" w:styleId="FollowedHyperlink">
    <w:name w:val="FollowedHyperlink"/>
    <w:basedOn w:val="DefaultParagraphFont"/>
    <w:uiPriority w:val="99"/>
    <w:semiHidden/>
    <w:unhideWhenUsed/>
    <w:rsid w:val="00B06BE8"/>
    <w:rPr>
      <w:color w:val="800080" w:themeColor="followedHyperlink"/>
      <w:u w:val="single"/>
    </w:rPr>
  </w:style>
  <w:style w:type="character" w:customStyle="1" w:styleId="Heading3Char">
    <w:name w:val="Heading 3 Char"/>
    <w:basedOn w:val="DefaultParagraphFont"/>
    <w:link w:val="Heading3"/>
    <w:uiPriority w:val="9"/>
    <w:semiHidden/>
    <w:rsid w:val="00D93FC4"/>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FB44D4"/>
    <w:rPr>
      <w:color w:val="808080"/>
    </w:rPr>
  </w:style>
  <w:style w:type="paragraph" w:styleId="FootnoteText">
    <w:name w:val="footnote text"/>
    <w:basedOn w:val="Normal"/>
    <w:link w:val="FootnoteTextChar"/>
    <w:uiPriority w:val="99"/>
    <w:unhideWhenUsed/>
    <w:rsid w:val="00613172"/>
    <w:pPr>
      <w:tabs>
        <w:tab w:val="clear" w:pos="567"/>
      </w:tabs>
      <w:spacing w:after="0"/>
    </w:pPr>
    <w:rPr>
      <w:rFonts w:ascii="Verdana" w:hAnsi="Verdana"/>
      <w:sz w:val="20"/>
      <w:szCs w:val="20"/>
    </w:rPr>
  </w:style>
  <w:style w:type="character" w:customStyle="1" w:styleId="FootnoteTextChar">
    <w:name w:val="Footnote Text Char"/>
    <w:basedOn w:val="DefaultParagraphFont"/>
    <w:link w:val="FootnoteText"/>
    <w:uiPriority w:val="99"/>
    <w:rsid w:val="00613172"/>
    <w:rPr>
      <w:rFonts w:ascii="Verdana" w:hAnsi="Verdana"/>
      <w:sz w:val="20"/>
      <w:szCs w:val="20"/>
      <w:lang w:val="en-GB"/>
    </w:rPr>
  </w:style>
  <w:style w:type="character" w:customStyle="1" w:styleId="ListParagraphChar">
    <w:name w:val="List Paragraph Char"/>
    <w:basedOn w:val="DefaultParagraphFont"/>
    <w:link w:val="ListParagraph"/>
    <w:uiPriority w:val="34"/>
    <w:rsid w:val="00613172"/>
    <w:rPr>
      <w:rFonts w:ascii="Calibri" w:eastAsiaTheme="minorEastAsia" w:hAnsi="Calibri"/>
      <w:sz w:val="24"/>
      <w:lang w:val="en-GB" w:eastAsia="en-GB"/>
    </w:rPr>
  </w:style>
  <w:style w:type="paragraph" w:customStyle="1" w:styleId="MiraclesMAIN">
    <w:name w:val="MiraclesMAIN"/>
    <w:basedOn w:val="Normal"/>
    <w:link w:val="MiraclesMAINChar"/>
    <w:qFormat/>
    <w:rsid w:val="00911FA5"/>
    <w:pPr>
      <w:tabs>
        <w:tab w:val="clear" w:pos="567"/>
      </w:tabs>
      <w:spacing w:after="0" w:line="276" w:lineRule="auto"/>
      <w:jc w:val="left"/>
    </w:pPr>
    <w:rPr>
      <w:rFonts w:ascii="Arial" w:hAnsi="Arial" w:cs="Arial"/>
      <w:i/>
      <w:sz w:val="20"/>
      <w:szCs w:val="20"/>
    </w:rPr>
  </w:style>
  <w:style w:type="character" w:customStyle="1" w:styleId="MiraclesMAINChar">
    <w:name w:val="MiraclesMAIN Char"/>
    <w:basedOn w:val="DefaultParagraphFont"/>
    <w:link w:val="MiraclesMAIN"/>
    <w:rsid w:val="00911FA5"/>
    <w:rPr>
      <w:rFonts w:ascii="Arial" w:hAnsi="Arial" w:cs="Arial"/>
      <w:i/>
      <w:sz w:val="20"/>
      <w:szCs w:val="20"/>
      <w:lang w:val="en-GB"/>
    </w:rPr>
  </w:style>
  <w:style w:type="paragraph" w:customStyle="1" w:styleId="Default">
    <w:name w:val="Default"/>
    <w:rsid w:val="00C17CE7"/>
    <w:pPr>
      <w:autoSpaceDE w:val="0"/>
      <w:autoSpaceDN w:val="0"/>
      <w:adjustRightInd w:val="0"/>
      <w:spacing w:after="0" w:line="240" w:lineRule="auto"/>
    </w:pPr>
    <w:rPr>
      <w:rFonts w:ascii="Calibri" w:hAnsi="Calibri" w:cs="Calibri"/>
      <w:color w:val="000000"/>
      <w:sz w:val="24"/>
      <w:szCs w:val="24"/>
      <w:lang w:val="nl-NL"/>
    </w:rPr>
  </w:style>
  <w:style w:type="character" w:styleId="LineNumber">
    <w:name w:val="line number"/>
    <w:basedOn w:val="DefaultParagraphFont"/>
    <w:uiPriority w:val="99"/>
    <w:semiHidden/>
    <w:unhideWhenUsed/>
    <w:rsid w:val="00452E3B"/>
  </w:style>
  <w:style w:type="character" w:customStyle="1" w:styleId="UnresolvedMention1">
    <w:name w:val="Unresolved Mention1"/>
    <w:basedOn w:val="DefaultParagraphFont"/>
    <w:uiPriority w:val="99"/>
    <w:semiHidden/>
    <w:unhideWhenUsed/>
    <w:rsid w:val="00564461"/>
    <w:rPr>
      <w:color w:val="808080"/>
      <w:shd w:val="clear" w:color="auto" w:fill="E6E6E6"/>
    </w:rPr>
  </w:style>
  <w:style w:type="character" w:styleId="UnresolvedMention">
    <w:name w:val="Unresolved Mention"/>
    <w:basedOn w:val="DefaultParagraphFont"/>
    <w:uiPriority w:val="99"/>
    <w:semiHidden/>
    <w:unhideWhenUsed/>
    <w:rsid w:val="002410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10492">
      <w:bodyDiv w:val="1"/>
      <w:marLeft w:val="0"/>
      <w:marRight w:val="0"/>
      <w:marTop w:val="0"/>
      <w:marBottom w:val="0"/>
      <w:divBdr>
        <w:top w:val="none" w:sz="0" w:space="0" w:color="auto"/>
        <w:left w:val="none" w:sz="0" w:space="0" w:color="auto"/>
        <w:bottom w:val="none" w:sz="0" w:space="0" w:color="auto"/>
        <w:right w:val="none" w:sz="0" w:space="0" w:color="auto"/>
      </w:divBdr>
    </w:div>
    <w:div w:id="628822500">
      <w:bodyDiv w:val="1"/>
      <w:marLeft w:val="0"/>
      <w:marRight w:val="0"/>
      <w:marTop w:val="0"/>
      <w:marBottom w:val="0"/>
      <w:divBdr>
        <w:top w:val="none" w:sz="0" w:space="0" w:color="auto"/>
        <w:left w:val="none" w:sz="0" w:space="0" w:color="auto"/>
        <w:bottom w:val="none" w:sz="0" w:space="0" w:color="auto"/>
        <w:right w:val="none" w:sz="0" w:space="0" w:color="auto"/>
      </w:divBdr>
    </w:div>
    <w:div w:id="653607705">
      <w:bodyDiv w:val="1"/>
      <w:marLeft w:val="0"/>
      <w:marRight w:val="0"/>
      <w:marTop w:val="0"/>
      <w:marBottom w:val="0"/>
      <w:divBdr>
        <w:top w:val="none" w:sz="0" w:space="0" w:color="auto"/>
        <w:left w:val="none" w:sz="0" w:space="0" w:color="auto"/>
        <w:bottom w:val="none" w:sz="0" w:space="0" w:color="auto"/>
        <w:right w:val="none" w:sz="0" w:space="0" w:color="auto"/>
      </w:divBdr>
    </w:div>
    <w:div w:id="1004555861">
      <w:bodyDiv w:val="1"/>
      <w:marLeft w:val="0"/>
      <w:marRight w:val="0"/>
      <w:marTop w:val="0"/>
      <w:marBottom w:val="0"/>
      <w:divBdr>
        <w:top w:val="none" w:sz="0" w:space="0" w:color="auto"/>
        <w:left w:val="none" w:sz="0" w:space="0" w:color="auto"/>
        <w:bottom w:val="none" w:sz="0" w:space="0" w:color="auto"/>
        <w:right w:val="none" w:sz="0" w:space="0" w:color="auto"/>
      </w:divBdr>
    </w:div>
    <w:div w:id="1009528305">
      <w:bodyDiv w:val="1"/>
      <w:marLeft w:val="0"/>
      <w:marRight w:val="0"/>
      <w:marTop w:val="0"/>
      <w:marBottom w:val="0"/>
      <w:divBdr>
        <w:top w:val="none" w:sz="0" w:space="0" w:color="auto"/>
        <w:left w:val="none" w:sz="0" w:space="0" w:color="auto"/>
        <w:bottom w:val="none" w:sz="0" w:space="0" w:color="auto"/>
        <w:right w:val="none" w:sz="0" w:space="0" w:color="auto"/>
      </w:divBdr>
    </w:div>
    <w:div w:id="1136067040">
      <w:bodyDiv w:val="1"/>
      <w:marLeft w:val="0"/>
      <w:marRight w:val="0"/>
      <w:marTop w:val="0"/>
      <w:marBottom w:val="0"/>
      <w:divBdr>
        <w:top w:val="none" w:sz="0" w:space="0" w:color="auto"/>
        <w:left w:val="none" w:sz="0" w:space="0" w:color="auto"/>
        <w:bottom w:val="none" w:sz="0" w:space="0" w:color="auto"/>
        <w:right w:val="none" w:sz="0" w:space="0" w:color="auto"/>
      </w:divBdr>
    </w:div>
    <w:div w:id="1331834620">
      <w:bodyDiv w:val="1"/>
      <w:marLeft w:val="0"/>
      <w:marRight w:val="0"/>
      <w:marTop w:val="0"/>
      <w:marBottom w:val="0"/>
      <w:divBdr>
        <w:top w:val="none" w:sz="0" w:space="0" w:color="auto"/>
        <w:left w:val="none" w:sz="0" w:space="0" w:color="auto"/>
        <w:bottom w:val="none" w:sz="0" w:space="0" w:color="auto"/>
        <w:right w:val="none" w:sz="0" w:space="0" w:color="auto"/>
      </w:divBdr>
    </w:div>
    <w:div w:id="1506243849">
      <w:bodyDiv w:val="1"/>
      <w:marLeft w:val="0"/>
      <w:marRight w:val="0"/>
      <w:marTop w:val="0"/>
      <w:marBottom w:val="0"/>
      <w:divBdr>
        <w:top w:val="none" w:sz="0" w:space="0" w:color="auto"/>
        <w:left w:val="none" w:sz="0" w:space="0" w:color="auto"/>
        <w:bottom w:val="none" w:sz="0" w:space="0" w:color="auto"/>
        <w:right w:val="none" w:sz="0" w:space="0" w:color="auto"/>
      </w:divBdr>
    </w:div>
    <w:div w:id="1579752529">
      <w:bodyDiv w:val="1"/>
      <w:marLeft w:val="0"/>
      <w:marRight w:val="0"/>
      <w:marTop w:val="0"/>
      <w:marBottom w:val="0"/>
      <w:divBdr>
        <w:top w:val="none" w:sz="0" w:space="0" w:color="auto"/>
        <w:left w:val="none" w:sz="0" w:space="0" w:color="auto"/>
        <w:bottom w:val="none" w:sz="0" w:space="0" w:color="auto"/>
        <w:right w:val="none" w:sz="0" w:space="0" w:color="auto"/>
      </w:divBdr>
    </w:div>
    <w:div w:id="1988440329">
      <w:bodyDiv w:val="1"/>
      <w:marLeft w:val="0"/>
      <w:marRight w:val="0"/>
      <w:marTop w:val="0"/>
      <w:marBottom w:val="0"/>
      <w:divBdr>
        <w:top w:val="none" w:sz="0" w:space="0" w:color="auto"/>
        <w:left w:val="none" w:sz="0" w:space="0" w:color="auto"/>
        <w:bottom w:val="none" w:sz="0" w:space="0" w:color="auto"/>
        <w:right w:val="none" w:sz="0" w:space="0" w:color="auto"/>
      </w:divBdr>
    </w:div>
    <w:div w:id="2061972088">
      <w:bodyDiv w:val="1"/>
      <w:marLeft w:val="0"/>
      <w:marRight w:val="0"/>
      <w:marTop w:val="0"/>
      <w:marBottom w:val="0"/>
      <w:divBdr>
        <w:top w:val="none" w:sz="0" w:space="0" w:color="auto"/>
        <w:left w:val="none" w:sz="0" w:space="0" w:color="auto"/>
        <w:bottom w:val="none" w:sz="0" w:space="0" w:color="auto"/>
        <w:right w:val="none" w:sz="0" w:space="0" w:color="auto"/>
      </w:divBdr>
      <w:divsChild>
        <w:div w:id="277570016">
          <w:marLeft w:val="0"/>
          <w:marRight w:val="0"/>
          <w:marTop w:val="0"/>
          <w:marBottom w:val="0"/>
          <w:divBdr>
            <w:top w:val="none" w:sz="0" w:space="0" w:color="auto"/>
            <w:left w:val="single" w:sz="6" w:space="0" w:color="D1D2D4"/>
            <w:bottom w:val="none" w:sz="0" w:space="0" w:color="auto"/>
            <w:right w:val="single" w:sz="6" w:space="0" w:color="D1D2D4"/>
          </w:divBdr>
          <w:divsChild>
            <w:div w:id="1277063056">
              <w:marLeft w:val="0"/>
              <w:marRight w:val="0"/>
              <w:marTop w:val="0"/>
              <w:marBottom w:val="0"/>
              <w:divBdr>
                <w:top w:val="none" w:sz="0" w:space="0" w:color="auto"/>
                <w:left w:val="none" w:sz="0" w:space="0" w:color="auto"/>
                <w:bottom w:val="none" w:sz="0" w:space="0" w:color="auto"/>
                <w:right w:val="none" w:sz="0" w:space="0" w:color="auto"/>
              </w:divBdr>
              <w:divsChild>
                <w:div w:id="16698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hyperlink" Target="http://dx.doi.org/10.1016/j.fbp.2015.10.004" TargetMode="External"/><Relationship Id="rId39" Type="http://schemas.openxmlformats.org/officeDocument/2006/relationships/hyperlink" Target="http://dx.doi.org/10.1016/j.supflu.2014.03.014" TargetMode="External"/><Relationship Id="rId3" Type="http://schemas.openxmlformats.org/officeDocument/2006/relationships/customXml" Target="../customXml/item3.xml"/><Relationship Id="rId21" Type="http://schemas.openxmlformats.org/officeDocument/2006/relationships/image" Target="media/image9.emf"/><Relationship Id="rId34" Type="http://schemas.openxmlformats.org/officeDocument/2006/relationships/hyperlink" Target="http://dx.doi.org/10.1016/j.biotechadv.2012.01.001" TargetMode="External"/><Relationship Id="rId42" Type="http://schemas.openxmlformats.org/officeDocument/2006/relationships/hyperlink" Target="http://dx.doi.org/10.1016/j.biortech.2016.11.068"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5.emf"/><Relationship Id="rId25" Type="http://schemas.openxmlformats.org/officeDocument/2006/relationships/hyperlink" Target="https://doi.org/10.1016/j.biombioe.2013.02.042" TargetMode="External"/><Relationship Id="rId33" Type="http://schemas.openxmlformats.org/officeDocument/2006/relationships/hyperlink" Target="http://dx.doi.org/10.1016/j.biotechadv.2015.01.008" TargetMode="External"/><Relationship Id="rId38" Type="http://schemas.openxmlformats.org/officeDocument/2006/relationships/hyperlink" Target="http://dx.doi.org/10.1016/j.jfoodeng.2011.10.007"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hyperlink" Target="http://dx.doi.org/10.1016/j.memsci.2014.04.010" TargetMode="External"/><Relationship Id="rId41" Type="http://schemas.openxmlformats.org/officeDocument/2006/relationships/hyperlink" Target="http://dx.doi.org/10.1016/S0144-8609(99)00018-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dx.doi.org/10.1016/j.biortech.2012.02.009" TargetMode="External"/><Relationship Id="rId32" Type="http://schemas.openxmlformats.org/officeDocument/2006/relationships/hyperlink" Target="https://doi.org/10.1016/j.algal.2017.03.011" TargetMode="External"/><Relationship Id="rId37" Type="http://schemas.openxmlformats.org/officeDocument/2006/relationships/hyperlink" Target="http://miraclesproject.eu/publications.php" TargetMode="External"/><Relationship Id="rId40" Type="http://schemas.openxmlformats.org/officeDocument/2006/relationships/hyperlink" Target="http://dx.doi.org/10.1016/j.jfoodeng.2004.05.064" TargetMode="External"/><Relationship Id="rId45"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http://dx.doi.org/10.1016/j.biortech.2012.10.153" TargetMode="External"/><Relationship Id="rId28" Type="http://schemas.openxmlformats.org/officeDocument/2006/relationships/hyperlink" Target="https://doi.org/10.1016/j.supflu.2017.05.016" TargetMode="External"/><Relationship Id="rId36" Type="http://schemas.openxmlformats.org/officeDocument/2006/relationships/hyperlink" Target="http://dx.doi.org/10.1016/j.algal.2014.03.006" TargetMode="External"/><Relationship Id="rId10" Type="http://schemas.openxmlformats.org/officeDocument/2006/relationships/endnotes" Target="endnotes.xml"/><Relationship Id="rId19" Type="http://schemas.openxmlformats.org/officeDocument/2006/relationships/image" Target="media/image7.emf"/><Relationship Id="rId31" Type="http://schemas.openxmlformats.org/officeDocument/2006/relationships/hyperlink" Target="http://dx.doi.org/10.1016/j.foodres.2016.04.022"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10.png"/><Relationship Id="rId27" Type="http://schemas.openxmlformats.org/officeDocument/2006/relationships/hyperlink" Target="http://dx.doi.org/10.1016/j.algal.2014.08.005" TargetMode="External"/><Relationship Id="rId30" Type="http://schemas.openxmlformats.org/officeDocument/2006/relationships/hyperlink" Target="http://dx.doi.org/10.1016/j.algal.2015.06.019" TargetMode="External"/><Relationship Id="rId35" Type="http://schemas.openxmlformats.org/officeDocument/2006/relationships/hyperlink" Target="http://dx.doi.org/10.1016/j.cej.2013.12.070" TargetMode="External"/><Relationship Id="rId43" Type="http://schemas.openxmlformats.org/officeDocument/2006/relationships/hyperlink" Target="https://doi.org/10.1016/j.egypro.2017.03.174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4F6800CA5BD4E9A4366965444632F" ma:contentTypeVersion="12" ma:contentTypeDescription="Een nieuw document maken." ma:contentTypeScope="" ma:versionID="b6a75cc4d3580ed85368707bc0b6b3a4">
  <xsd:schema xmlns:xsd="http://www.w3.org/2001/XMLSchema" xmlns:xs="http://www.w3.org/2001/XMLSchema" xmlns:p="http://schemas.microsoft.com/office/2006/metadata/properties" xmlns:ns3="11e2cb7e-c261-4bb3-8003-89b8f04ef9c6" xmlns:ns4="76586e90-86dc-4e0d-b594-77eef7cb33e9" targetNamespace="http://schemas.microsoft.com/office/2006/metadata/properties" ma:root="true" ma:fieldsID="409143c73db08b19d93bbb96b413487d" ns3:_="" ns4:_="">
    <xsd:import namespace="11e2cb7e-c261-4bb3-8003-89b8f04ef9c6"/>
    <xsd:import namespace="76586e90-86dc-4e0d-b594-77eef7cb33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2cb7e-c261-4bb3-8003-89b8f04ef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86e90-86dc-4e0d-b594-77eef7cb33e9"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EF94B-1858-4B86-85C7-EE89DA95A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2cb7e-c261-4bb3-8003-89b8f04ef9c6"/>
    <ds:schemaRef ds:uri="76586e90-86dc-4e0d-b594-77eef7cb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F33A0-578D-4C39-B3A7-9FD0BB609CBC}">
  <ds:schemaRefs>
    <ds:schemaRef ds:uri="http://schemas.microsoft.com/sharepoint/v3/contenttype/forms"/>
  </ds:schemaRefs>
</ds:datastoreItem>
</file>

<file path=customXml/itemProps3.xml><?xml version="1.0" encoding="utf-8"?>
<ds:datastoreItem xmlns:ds="http://schemas.openxmlformats.org/officeDocument/2006/customXml" ds:itemID="{F1B0532A-966A-476D-99DA-E7C9CECB70DB}">
  <ds:schemaRefs>
    <ds:schemaRef ds:uri="11e2cb7e-c261-4bb3-8003-89b8f04ef9c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586e90-86dc-4e0d-b594-77eef7cb33e9"/>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94FAD4C-6F6C-43AF-BE21-487FD561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D5B9D5D0.dotm</Template>
  <TotalTime>20</TotalTime>
  <Pages>24</Pages>
  <Words>10080</Words>
  <Characters>55440</Characters>
  <Application>Microsoft Office Word</Application>
  <DocSecurity>0</DocSecurity>
  <Lines>462</Lines>
  <Paragraphs>130</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Wageningen UR</Company>
  <LinksUpToDate>false</LinksUpToDate>
  <CharactersWithSpaces>65390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Giuseppe Olivieri;Ellen Slegers</dc:creator>
  <cp:lastModifiedBy>Slegers, Ellen</cp:lastModifiedBy>
  <cp:revision>3</cp:revision>
  <cp:lastPrinted>2020-03-11T07:50:00Z</cp:lastPrinted>
  <dcterms:created xsi:type="dcterms:W3CDTF">2020-08-27T18:08:00Z</dcterms:created>
  <dcterms:modified xsi:type="dcterms:W3CDTF">2020-08-27T18:29:00Z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5f5636d9-5a3d-3be8-aea6-9f1913c52d17</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0x0101008DB4F6800CA5BD4E9A4366965444632F</vt:lpwstr>
  </property>
</Properties>
</file>