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80D8" w14:textId="601C4578" w:rsidR="00FB5133" w:rsidRDefault="00654E8F" w:rsidP="00FB5133">
      <w:pPr>
        <w:pStyle w:val="SupplementaryMaterial"/>
      </w:pPr>
      <w:r w:rsidRPr="001549D3">
        <w:t>Supplement</w:t>
      </w:r>
      <w:r w:rsidR="00E97D1A">
        <w:t xml:space="preserve"> </w:t>
      </w:r>
      <w:r w:rsidR="00AF6FFE">
        <w:t>5</w:t>
      </w:r>
    </w:p>
    <w:p w14:paraId="00304D4E" w14:textId="2AF3989D" w:rsidR="00AF6FFE" w:rsidRPr="00AF6FFE" w:rsidRDefault="00AF6FFE" w:rsidP="00AF6FFE">
      <w:pPr>
        <w:ind w:left="1210"/>
        <w:rPr>
          <w:rFonts w:cs="Times New Roman"/>
          <w:b/>
          <w:i/>
          <w:sz w:val="32"/>
          <w:szCs w:val="32"/>
        </w:rPr>
      </w:pPr>
      <w:r w:rsidRPr="00AF6FFE">
        <w:rPr>
          <w:rFonts w:cs="Times New Roman"/>
          <w:b/>
          <w:i/>
          <w:sz w:val="32"/>
          <w:szCs w:val="32"/>
        </w:rPr>
        <w:t xml:space="preserve">Second level analysis replicating </w:t>
      </w:r>
      <w:r>
        <w:rPr>
          <w:rFonts w:cs="Times New Roman"/>
          <w:b/>
          <w:i/>
          <w:sz w:val="32"/>
          <w:szCs w:val="32"/>
        </w:rPr>
        <w:t xml:space="preserve">the study </w:t>
      </w:r>
      <w:proofErr w:type="spellStart"/>
      <w:r w:rsidRPr="00AF6FFE">
        <w:rPr>
          <w:rFonts w:cs="Times New Roman"/>
          <w:b/>
          <w:i/>
          <w:sz w:val="32"/>
          <w:szCs w:val="32"/>
        </w:rPr>
        <w:t>Joos</w:t>
      </w:r>
      <w:proofErr w:type="spellEnd"/>
      <w:r w:rsidRPr="00AF6FFE">
        <w:rPr>
          <w:rFonts w:cs="Times New Roman"/>
          <w:b/>
          <w:i/>
          <w:sz w:val="32"/>
          <w:szCs w:val="32"/>
        </w:rPr>
        <w:t xml:space="preserve"> et al.</w:t>
      </w:r>
      <w:r w:rsidR="008D3237">
        <w:rPr>
          <w:rFonts w:cs="Times New Roman"/>
          <w:b/>
          <w:i/>
          <w:sz w:val="32"/>
          <w:szCs w:val="32"/>
        </w:rPr>
        <w:t>, 2011</w:t>
      </w:r>
    </w:p>
    <w:p w14:paraId="2166F9B5" w14:textId="474A279C" w:rsidR="008D3237" w:rsidRDefault="008D3237" w:rsidP="008D3237">
      <w:r>
        <w:t xml:space="preserve">For the replication of </w:t>
      </w:r>
      <w:proofErr w:type="spellStart"/>
      <w:r>
        <w:t>Joos</w:t>
      </w:r>
      <w:proofErr w:type="spellEnd"/>
      <w:r>
        <w:t xml:space="preserve"> et al. </w:t>
      </w:r>
      <w:r>
        <w:fldChar w:fldCharType="begin"/>
      </w:r>
      <w:r>
        <w:instrText>ADDIN ZOTERO_ITEM CSL_CITATION {"citationID":"vdXenvkr","properties":{"formattedCitation":"(Joos et al., 2011)","plainCitation":"(Joos et al., 2011)","dontUpdate":true,"noteIndex":0},"citationItems":[{"id":27,"uris":["http://zotero.org/users/6101452/items/62CECZP8"],"uri":["http://zotero.org/users/6101452/items/62CECZP8"],"itemData":{"id":27,"type":"article-journal","abstract":"Functional imaging studies had often investigated heterogeneous samples of anorexia nervosa (AN) patients with varying paradigms and methodologies that had resulted in divergent results. The present study aimed to examine these issues by studying a well-defined sample of restrictive AN patients with a disorder-specific paradigm which had been used previously. Subjects showed increased blood oxygen level dependent responses of the cingulate, frontal, insular and parietal cortices. Group comparisons demonstrated increased activity of the right amygdala in the sample of restrictive AN patients. Our results are in support of other recently published functional imaging studies and point to a pivotal role of the right amygdala in AN. Signals of the midcingulum were reduced in comparison to healthy controls. The constellation of increased activity of the amygdala and decreased activity of the cingulate cortex likely represents parts of a negative feedback loop of emotional processing. Disgust ratings correlated with the amygdala signal negatively, which points to the complex role of this structure within eating disorders.","container-title":"Psychiatry Research: Neuroimaging","DOI":"10.1016/j.pscychresns.2010.11.008","ISSN":"0925-4927","issue":"3","journalAbbreviation":"Psychiatry Research: Neuroimaging","language":"en","page":"189-195","source":"ScienceDirect","title":"Amygdala hyperreactivity in restrictive anorexia nervosa","volume":"191","author":[{"family":"Joos","given":"Andreas A. B."},{"family":"Saum","given":"Barbara"},{"family":"Elst","given":"Ludger Tebartz","non-dropping-particle":"van"},{"family":"Perlov","given":"Evgeniy"},{"family":"Glauche","given":"Volkmar"},{"family":"Hartmann","given":"Armin"},{"family":"Freyer","given":"Tobias"},{"family":"Tüscher","given":"Oliver"},{"family":"Zeeck","given":"Almut"}],"issued":{"date-parts":[["2011",3,31]]}}}],"schema":"https://github.com/citation-style-language/schema/raw/master/csl-citation.json"}</w:instrText>
      </w:r>
      <w:r>
        <w:fldChar w:fldCharType="separate"/>
      </w:r>
      <w:r>
        <w:t>(2011)</w:t>
      </w:r>
      <w:r>
        <w:fldChar w:fldCharType="end"/>
      </w:r>
      <w:r>
        <w:t xml:space="preserve"> we used for the between-group comparison (food versus nonfood) AN versus NP a cluster-defining threshold of </w:t>
      </w:r>
      <w:proofErr w:type="spellStart"/>
      <w:r>
        <w:t>p</w:t>
      </w:r>
      <w:r w:rsidRPr="008D3237">
        <w:rPr>
          <w:vertAlign w:val="subscript"/>
        </w:rPr>
        <w:t>uncorr</w:t>
      </w:r>
      <w:proofErr w:type="spellEnd"/>
      <w:r w:rsidRPr="008D3237">
        <w:rPr>
          <w:vertAlign w:val="subscript"/>
        </w:rPr>
        <w:t>.</w:t>
      </w:r>
      <w:r>
        <w:t>&lt;0.01 (&gt; 0 voxels). Results were considered significant at p&lt;0.05, corrected for multiple comparisons (Family-wise error corrected (FWE)).</w:t>
      </w:r>
    </w:p>
    <w:p w14:paraId="30BD5BC7" w14:textId="02DE5841" w:rsidR="00AF6FFE" w:rsidRPr="00AF6FFE" w:rsidRDefault="008D3237" w:rsidP="00AF6FFE">
      <w:r w:rsidRPr="008D3237">
        <w:t xml:space="preserve">Between-group effects yielded higher BOLD signals (AN&gt;NP) in two clusters, one on each hemisphere, including the cingulate cortices, pre-/postcentral gyrus and inferior parietal lobe (IPL) </w:t>
      </w:r>
    </w:p>
    <w:tbl>
      <w:tblPr>
        <w:tblW w:w="9777" w:type="dxa"/>
        <w:jc w:val="center"/>
        <w:tblLook w:val="04A0" w:firstRow="1" w:lastRow="0" w:firstColumn="1" w:lastColumn="0" w:noHBand="0" w:noVBand="1"/>
      </w:tblPr>
      <w:tblGrid>
        <w:gridCol w:w="1909"/>
        <w:gridCol w:w="833"/>
        <w:gridCol w:w="874"/>
        <w:gridCol w:w="1171"/>
        <w:gridCol w:w="915"/>
        <w:gridCol w:w="787"/>
        <w:gridCol w:w="788"/>
        <w:gridCol w:w="660"/>
        <w:gridCol w:w="920"/>
        <w:gridCol w:w="920"/>
      </w:tblGrid>
      <w:tr w:rsidR="00AF6FFE" w14:paraId="07D696F2" w14:textId="77777777" w:rsidTr="00E92BA5">
        <w:trPr>
          <w:trHeight w:val="541"/>
          <w:jc w:val="center"/>
        </w:trPr>
        <w:tc>
          <w:tcPr>
            <w:tcW w:w="1908" w:type="dxa"/>
          </w:tcPr>
          <w:p w14:paraId="6B769EE2" w14:textId="77777777" w:rsidR="00AF6FFE" w:rsidRDefault="00AF6FFE" w:rsidP="00E92BA5">
            <w:pPr>
              <w:rPr>
                <w:b/>
                <w:sz w:val="20"/>
                <w:szCs w:val="20"/>
              </w:rPr>
            </w:pPr>
            <w:r w:rsidRPr="00E92BA5">
              <w:rPr>
                <w:b/>
                <w:sz w:val="20"/>
                <w:szCs w:val="20"/>
              </w:rPr>
              <w:t>Brain region</w:t>
            </w:r>
          </w:p>
        </w:tc>
        <w:tc>
          <w:tcPr>
            <w:tcW w:w="833" w:type="dxa"/>
          </w:tcPr>
          <w:p w14:paraId="40BA29C8" w14:textId="77777777" w:rsidR="00AF6FFE" w:rsidRDefault="00AF6FFE" w:rsidP="00E92BA5">
            <w:pPr>
              <w:rPr>
                <w:b/>
                <w:sz w:val="20"/>
                <w:szCs w:val="20"/>
              </w:rPr>
            </w:pPr>
            <w:r w:rsidRPr="00E92BA5">
              <w:rPr>
                <w:b/>
                <w:sz w:val="20"/>
                <w:szCs w:val="20"/>
              </w:rPr>
              <w:t>Hemi-</w:t>
            </w:r>
          </w:p>
          <w:p w14:paraId="40E1A3DD" w14:textId="77777777" w:rsidR="00AF6FFE" w:rsidRDefault="00AF6FFE" w:rsidP="00E92BA5">
            <w:pPr>
              <w:rPr>
                <w:b/>
                <w:sz w:val="20"/>
                <w:szCs w:val="20"/>
              </w:rPr>
            </w:pPr>
            <w:r w:rsidRPr="00E92BA5">
              <w:rPr>
                <w:b/>
                <w:sz w:val="20"/>
                <w:szCs w:val="20"/>
              </w:rPr>
              <w:t>sphere</w:t>
            </w:r>
          </w:p>
        </w:tc>
        <w:tc>
          <w:tcPr>
            <w:tcW w:w="874" w:type="dxa"/>
          </w:tcPr>
          <w:p w14:paraId="2B5836B2" w14:textId="77777777" w:rsidR="00AF6FFE" w:rsidRDefault="00AF6FFE" w:rsidP="00E92BA5">
            <w:pPr>
              <w:rPr>
                <w:b/>
                <w:sz w:val="20"/>
                <w:szCs w:val="20"/>
              </w:rPr>
            </w:pPr>
            <w:proofErr w:type="spellStart"/>
            <w:r w:rsidRPr="00E92BA5">
              <w:rPr>
                <w:b/>
                <w:sz w:val="20"/>
                <w:szCs w:val="20"/>
              </w:rPr>
              <w:t>p</w:t>
            </w:r>
            <w:r w:rsidRPr="00E92BA5">
              <w:rPr>
                <w:b/>
                <w:sz w:val="20"/>
                <w:szCs w:val="20"/>
                <w:vertAlign w:val="subscript"/>
              </w:rPr>
              <w:t>corr</w:t>
            </w:r>
            <w:proofErr w:type="spellEnd"/>
            <w:r w:rsidRPr="00E92BA5">
              <w:rPr>
                <w:b/>
                <w:sz w:val="20"/>
                <w:szCs w:val="20"/>
                <w:vertAlign w:val="subscript"/>
              </w:rPr>
              <w:t xml:space="preserve">. </w:t>
            </w:r>
            <w:proofErr w:type="spellStart"/>
            <w:r w:rsidRPr="00E92BA5">
              <w:rPr>
                <w:b/>
                <w:sz w:val="20"/>
                <w:szCs w:val="20"/>
                <w:vertAlign w:val="subscript"/>
              </w:rPr>
              <w:t>cluster</w:t>
            </w:r>
            <w:r w:rsidRPr="00E92BA5">
              <w:rPr>
                <w:b/>
                <w:sz w:val="20"/>
                <w:szCs w:val="20"/>
                <w:vertAlign w:val="superscript"/>
              </w:rPr>
              <w:t>a</w:t>
            </w:r>
            <w:proofErr w:type="spellEnd"/>
          </w:p>
        </w:tc>
        <w:tc>
          <w:tcPr>
            <w:tcW w:w="1171" w:type="dxa"/>
          </w:tcPr>
          <w:p w14:paraId="7237033B" w14:textId="77777777" w:rsidR="00AF6FFE" w:rsidRDefault="00AF6FFE" w:rsidP="00E92BA5">
            <w:pPr>
              <w:rPr>
                <w:b/>
                <w:sz w:val="20"/>
                <w:szCs w:val="20"/>
              </w:rPr>
            </w:pPr>
            <w:proofErr w:type="spellStart"/>
            <w:r w:rsidRPr="00E92BA5">
              <w:rPr>
                <w:b/>
                <w:sz w:val="20"/>
                <w:szCs w:val="20"/>
              </w:rPr>
              <w:t>p</w:t>
            </w:r>
            <w:r w:rsidRPr="00E92BA5">
              <w:rPr>
                <w:b/>
                <w:sz w:val="20"/>
                <w:szCs w:val="20"/>
                <w:vertAlign w:val="subscript"/>
              </w:rPr>
              <w:t>corr</w:t>
            </w:r>
            <w:proofErr w:type="spellEnd"/>
            <w:r w:rsidRPr="00E92BA5">
              <w:rPr>
                <w:b/>
                <w:sz w:val="20"/>
                <w:szCs w:val="20"/>
                <w:vertAlign w:val="subscript"/>
              </w:rPr>
              <w:t xml:space="preserve">. </w:t>
            </w:r>
            <w:proofErr w:type="spellStart"/>
            <w:r w:rsidRPr="00E92BA5">
              <w:rPr>
                <w:b/>
                <w:sz w:val="20"/>
                <w:szCs w:val="20"/>
                <w:vertAlign w:val="subscript"/>
              </w:rPr>
              <w:t>peak</w:t>
            </w:r>
            <w:r w:rsidRPr="00E92BA5">
              <w:rPr>
                <w:b/>
                <w:sz w:val="20"/>
                <w:szCs w:val="20"/>
                <w:vertAlign w:val="superscript"/>
              </w:rPr>
              <w:t>b</w:t>
            </w:r>
            <w:proofErr w:type="spellEnd"/>
          </w:p>
        </w:tc>
        <w:tc>
          <w:tcPr>
            <w:tcW w:w="915" w:type="dxa"/>
          </w:tcPr>
          <w:p w14:paraId="4383F3F5" w14:textId="77777777" w:rsidR="00AF6FFE" w:rsidRDefault="00AF6FFE" w:rsidP="00E92BA5">
            <w:pPr>
              <w:rPr>
                <w:b/>
                <w:sz w:val="20"/>
                <w:szCs w:val="20"/>
              </w:rPr>
            </w:pPr>
            <w:r w:rsidRPr="00E92BA5">
              <w:rPr>
                <w:b/>
                <w:sz w:val="20"/>
                <w:szCs w:val="20"/>
              </w:rPr>
              <w:t>Voxels</w:t>
            </w:r>
          </w:p>
        </w:tc>
        <w:tc>
          <w:tcPr>
            <w:tcW w:w="787" w:type="dxa"/>
          </w:tcPr>
          <w:p w14:paraId="3832CBDB" w14:textId="77777777" w:rsidR="00AF6FFE" w:rsidRDefault="00AF6FFE" w:rsidP="00E92BA5">
            <w:pPr>
              <w:rPr>
                <w:b/>
                <w:sz w:val="20"/>
                <w:szCs w:val="20"/>
              </w:rPr>
            </w:pPr>
            <w:r w:rsidRPr="00E92BA5">
              <w:rPr>
                <w:b/>
                <w:sz w:val="20"/>
                <w:szCs w:val="20"/>
              </w:rPr>
              <w:t>MNI</w:t>
            </w:r>
          </w:p>
        </w:tc>
        <w:tc>
          <w:tcPr>
            <w:tcW w:w="788" w:type="dxa"/>
          </w:tcPr>
          <w:p w14:paraId="0FC35FD6" w14:textId="77777777" w:rsidR="00AF6FFE" w:rsidRDefault="00AF6FFE" w:rsidP="00E92BA5">
            <w:pPr>
              <w:rPr>
                <w:b/>
                <w:sz w:val="20"/>
                <w:szCs w:val="20"/>
              </w:rPr>
            </w:pPr>
          </w:p>
        </w:tc>
        <w:tc>
          <w:tcPr>
            <w:tcW w:w="660" w:type="dxa"/>
          </w:tcPr>
          <w:p w14:paraId="55404EF6" w14:textId="77777777" w:rsidR="00AF6FFE" w:rsidRDefault="00AF6FFE" w:rsidP="00E92BA5">
            <w:pPr>
              <w:rPr>
                <w:b/>
                <w:sz w:val="20"/>
                <w:szCs w:val="20"/>
              </w:rPr>
            </w:pPr>
          </w:p>
        </w:tc>
        <w:tc>
          <w:tcPr>
            <w:tcW w:w="920" w:type="dxa"/>
          </w:tcPr>
          <w:p w14:paraId="1F221261" w14:textId="77777777" w:rsidR="00AF6FFE" w:rsidRDefault="00AF6FFE" w:rsidP="00E92BA5">
            <w:pPr>
              <w:rPr>
                <w:b/>
                <w:sz w:val="20"/>
                <w:szCs w:val="20"/>
              </w:rPr>
            </w:pPr>
            <w:r w:rsidRPr="00E92BA5">
              <w:rPr>
                <w:b/>
                <w:sz w:val="20"/>
                <w:szCs w:val="20"/>
              </w:rPr>
              <w:t xml:space="preserve">T-score </w:t>
            </w:r>
            <w:r w:rsidRPr="00E92BA5">
              <w:rPr>
                <w:b/>
                <w:sz w:val="20"/>
                <w:szCs w:val="20"/>
                <w:vertAlign w:val="superscript"/>
              </w:rPr>
              <w:t>c</w:t>
            </w:r>
          </w:p>
        </w:tc>
        <w:tc>
          <w:tcPr>
            <w:tcW w:w="920" w:type="dxa"/>
          </w:tcPr>
          <w:p w14:paraId="7927D300" w14:textId="77777777" w:rsidR="00AF6FFE" w:rsidRDefault="00AF6FFE" w:rsidP="00E92BA5">
            <w:pPr>
              <w:rPr>
                <w:b/>
                <w:sz w:val="20"/>
                <w:szCs w:val="20"/>
              </w:rPr>
            </w:pPr>
            <w:r>
              <w:rPr>
                <w:b/>
                <w:sz w:val="20"/>
                <w:szCs w:val="20"/>
              </w:rPr>
              <w:t>Effect size</w:t>
            </w:r>
          </w:p>
        </w:tc>
      </w:tr>
      <w:tr w:rsidR="00AF6FFE" w14:paraId="1FAB28BB" w14:textId="77777777" w:rsidTr="00E92BA5">
        <w:trPr>
          <w:trHeight w:val="541"/>
          <w:jc w:val="center"/>
        </w:trPr>
        <w:tc>
          <w:tcPr>
            <w:tcW w:w="1908" w:type="dxa"/>
          </w:tcPr>
          <w:p w14:paraId="4E6983C7" w14:textId="77777777" w:rsidR="00AF6FFE" w:rsidRDefault="00AF6FFE" w:rsidP="00E92BA5">
            <w:pPr>
              <w:rPr>
                <w:sz w:val="20"/>
                <w:szCs w:val="20"/>
              </w:rPr>
            </w:pPr>
          </w:p>
        </w:tc>
        <w:tc>
          <w:tcPr>
            <w:tcW w:w="833" w:type="dxa"/>
          </w:tcPr>
          <w:p w14:paraId="40F1362B" w14:textId="77777777" w:rsidR="00AF6FFE" w:rsidRDefault="00AF6FFE" w:rsidP="00E92BA5">
            <w:pPr>
              <w:rPr>
                <w:sz w:val="20"/>
                <w:szCs w:val="20"/>
              </w:rPr>
            </w:pPr>
          </w:p>
        </w:tc>
        <w:tc>
          <w:tcPr>
            <w:tcW w:w="874" w:type="dxa"/>
          </w:tcPr>
          <w:p w14:paraId="00B7F767" w14:textId="77777777" w:rsidR="00AF6FFE" w:rsidRDefault="00AF6FFE" w:rsidP="00E92BA5">
            <w:pPr>
              <w:rPr>
                <w:sz w:val="20"/>
                <w:szCs w:val="20"/>
              </w:rPr>
            </w:pPr>
          </w:p>
        </w:tc>
        <w:tc>
          <w:tcPr>
            <w:tcW w:w="1171" w:type="dxa"/>
          </w:tcPr>
          <w:p w14:paraId="2C9ACD7C" w14:textId="77777777" w:rsidR="00AF6FFE" w:rsidRDefault="00AF6FFE" w:rsidP="00E92BA5">
            <w:pPr>
              <w:rPr>
                <w:sz w:val="20"/>
                <w:szCs w:val="20"/>
              </w:rPr>
            </w:pPr>
          </w:p>
        </w:tc>
        <w:tc>
          <w:tcPr>
            <w:tcW w:w="915" w:type="dxa"/>
          </w:tcPr>
          <w:p w14:paraId="49C9E830" w14:textId="77777777" w:rsidR="00AF6FFE" w:rsidRDefault="00AF6FFE" w:rsidP="00E92BA5">
            <w:pPr>
              <w:rPr>
                <w:sz w:val="20"/>
                <w:szCs w:val="20"/>
              </w:rPr>
            </w:pPr>
          </w:p>
        </w:tc>
        <w:tc>
          <w:tcPr>
            <w:tcW w:w="787" w:type="dxa"/>
          </w:tcPr>
          <w:p w14:paraId="61DD4C1E" w14:textId="77777777" w:rsidR="00AF6FFE" w:rsidRDefault="00AF6FFE" w:rsidP="00E92BA5">
            <w:pPr>
              <w:rPr>
                <w:sz w:val="20"/>
                <w:szCs w:val="20"/>
              </w:rPr>
            </w:pPr>
            <w:r>
              <w:rPr>
                <w:sz w:val="20"/>
                <w:szCs w:val="20"/>
              </w:rPr>
              <w:t>x=</w:t>
            </w:r>
          </w:p>
        </w:tc>
        <w:tc>
          <w:tcPr>
            <w:tcW w:w="788" w:type="dxa"/>
          </w:tcPr>
          <w:p w14:paraId="01BE18C8" w14:textId="77777777" w:rsidR="00AF6FFE" w:rsidRDefault="00AF6FFE" w:rsidP="00E92BA5">
            <w:pPr>
              <w:rPr>
                <w:sz w:val="20"/>
                <w:szCs w:val="20"/>
              </w:rPr>
            </w:pPr>
            <w:r>
              <w:rPr>
                <w:sz w:val="20"/>
                <w:szCs w:val="20"/>
              </w:rPr>
              <w:t>y=</w:t>
            </w:r>
          </w:p>
        </w:tc>
        <w:tc>
          <w:tcPr>
            <w:tcW w:w="660" w:type="dxa"/>
          </w:tcPr>
          <w:p w14:paraId="74C96A20" w14:textId="77777777" w:rsidR="00AF6FFE" w:rsidRDefault="00AF6FFE" w:rsidP="00E92BA5">
            <w:pPr>
              <w:rPr>
                <w:sz w:val="20"/>
                <w:szCs w:val="20"/>
              </w:rPr>
            </w:pPr>
            <w:r>
              <w:rPr>
                <w:sz w:val="20"/>
                <w:szCs w:val="20"/>
              </w:rPr>
              <w:t>z=</w:t>
            </w:r>
          </w:p>
        </w:tc>
        <w:tc>
          <w:tcPr>
            <w:tcW w:w="920" w:type="dxa"/>
          </w:tcPr>
          <w:p w14:paraId="6DF933AD" w14:textId="77777777" w:rsidR="00AF6FFE" w:rsidRDefault="00AF6FFE" w:rsidP="00E92BA5">
            <w:pPr>
              <w:rPr>
                <w:sz w:val="20"/>
                <w:szCs w:val="20"/>
              </w:rPr>
            </w:pPr>
          </w:p>
        </w:tc>
        <w:tc>
          <w:tcPr>
            <w:tcW w:w="920" w:type="dxa"/>
          </w:tcPr>
          <w:p w14:paraId="0C4073E7" w14:textId="77777777" w:rsidR="00AF6FFE" w:rsidRDefault="00AF6FFE" w:rsidP="00E92BA5">
            <w:pPr>
              <w:rPr>
                <w:sz w:val="20"/>
                <w:szCs w:val="20"/>
              </w:rPr>
            </w:pPr>
          </w:p>
        </w:tc>
      </w:tr>
      <w:tr w:rsidR="00AF6FFE" w14:paraId="5D66481D" w14:textId="77777777" w:rsidTr="00E92BA5">
        <w:trPr>
          <w:trHeight w:val="541"/>
          <w:jc w:val="center"/>
        </w:trPr>
        <w:tc>
          <w:tcPr>
            <w:tcW w:w="1908" w:type="dxa"/>
          </w:tcPr>
          <w:p w14:paraId="0446502D" w14:textId="77777777" w:rsidR="00AF6FFE" w:rsidRDefault="00AF6FFE" w:rsidP="00E92BA5">
            <w:pPr>
              <w:rPr>
                <w:b/>
                <w:sz w:val="20"/>
                <w:szCs w:val="20"/>
              </w:rPr>
            </w:pPr>
            <w:r>
              <w:rPr>
                <w:b/>
                <w:sz w:val="20"/>
                <w:szCs w:val="20"/>
              </w:rPr>
              <w:t>AN&gt;NP</w:t>
            </w:r>
          </w:p>
        </w:tc>
        <w:tc>
          <w:tcPr>
            <w:tcW w:w="833" w:type="dxa"/>
          </w:tcPr>
          <w:p w14:paraId="187E7158" w14:textId="77777777" w:rsidR="00AF6FFE" w:rsidRDefault="00AF6FFE" w:rsidP="00E92BA5">
            <w:pPr>
              <w:rPr>
                <w:sz w:val="20"/>
                <w:szCs w:val="20"/>
              </w:rPr>
            </w:pPr>
          </w:p>
        </w:tc>
        <w:tc>
          <w:tcPr>
            <w:tcW w:w="874" w:type="dxa"/>
          </w:tcPr>
          <w:p w14:paraId="45CEE9C7" w14:textId="77777777" w:rsidR="00AF6FFE" w:rsidRDefault="00AF6FFE" w:rsidP="00E92BA5">
            <w:pPr>
              <w:rPr>
                <w:sz w:val="20"/>
                <w:szCs w:val="20"/>
              </w:rPr>
            </w:pPr>
          </w:p>
        </w:tc>
        <w:tc>
          <w:tcPr>
            <w:tcW w:w="1171" w:type="dxa"/>
          </w:tcPr>
          <w:p w14:paraId="2DEB4299" w14:textId="77777777" w:rsidR="00AF6FFE" w:rsidRDefault="00AF6FFE" w:rsidP="00E92BA5">
            <w:pPr>
              <w:rPr>
                <w:sz w:val="20"/>
                <w:szCs w:val="20"/>
              </w:rPr>
            </w:pPr>
          </w:p>
        </w:tc>
        <w:tc>
          <w:tcPr>
            <w:tcW w:w="915" w:type="dxa"/>
          </w:tcPr>
          <w:p w14:paraId="3566B01D" w14:textId="77777777" w:rsidR="00AF6FFE" w:rsidRDefault="00AF6FFE" w:rsidP="00E92BA5">
            <w:pPr>
              <w:rPr>
                <w:sz w:val="20"/>
                <w:szCs w:val="20"/>
              </w:rPr>
            </w:pPr>
          </w:p>
        </w:tc>
        <w:tc>
          <w:tcPr>
            <w:tcW w:w="787" w:type="dxa"/>
          </w:tcPr>
          <w:p w14:paraId="3F7F1BC8" w14:textId="77777777" w:rsidR="00AF6FFE" w:rsidRDefault="00AF6FFE" w:rsidP="00E92BA5">
            <w:pPr>
              <w:rPr>
                <w:sz w:val="20"/>
                <w:szCs w:val="20"/>
              </w:rPr>
            </w:pPr>
          </w:p>
        </w:tc>
        <w:tc>
          <w:tcPr>
            <w:tcW w:w="788" w:type="dxa"/>
          </w:tcPr>
          <w:p w14:paraId="0A5999EE" w14:textId="77777777" w:rsidR="00AF6FFE" w:rsidRDefault="00AF6FFE" w:rsidP="00E92BA5">
            <w:pPr>
              <w:rPr>
                <w:sz w:val="20"/>
                <w:szCs w:val="20"/>
              </w:rPr>
            </w:pPr>
          </w:p>
        </w:tc>
        <w:tc>
          <w:tcPr>
            <w:tcW w:w="660" w:type="dxa"/>
          </w:tcPr>
          <w:p w14:paraId="2A7303DF" w14:textId="77777777" w:rsidR="00AF6FFE" w:rsidRDefault="00AF6FFE" w:rsidP="00E92BA5">
            <w:pPr>
              <w:rPr>
                <w:sz w:val="20"/>
                <w:szCs w:val="20"/>
              </w:rPr>
            </w:pPr>
          </w:p>
        </w:tc>
        <w:tc>
          <w:tcPr>
            <w:tcW w:w="920" w:type="dxa"/>
          </w:tcPr>
          <w:p w14:paraId="196855A2" w14:textId="77777777" w:rsidR="00AF6FFE" w:rsidRDefault="00AF6FFE" w:rsidP="00E92BA5">
            <w:pPr>
              <w:rPr>
                <w:sz w:val="20"/>
                <w:szCs w:val="20"/>
              </w:rPr>
            </w:pPr>
          </w:p>
        </w:tc>
        <w:tc>
          <w:tcPr>
            <w:tcW w:w="920" w:type="dxa"/>
          </w:tcPr>
          <w:p w14:paraId="52A9F69A" w14:textId="77777777" w:rsidR="00AF6FFE" w:rsidRDefault="00AF6FFE" w:rsidP="00E92BA5">
            <w:pPr>
              <w:rPr>
                <w:sz w:val="20"/>
                <w:szCs w:val="20"/>
              </w:rPr>
            </w:pPr>
          </w:p>
        </w:tc>
      </w:tr>
      <w:tr w:rsidR="00AF6FFE" w14:paraId="7BEC5480" w14:textId="77777777" w:rsidTr="00E92BA5">
        <w:trPr>
          <w:trHeight w:val="541"/>
          <w:jc w:val="center"/>
        </w:trPr>
        <w:tc>
          <w:tcPr>
            <w:tcW w:w="1908" w:type="dxa"/>
          </w:tcPr>
          <w:p w14:paraId="37E95607" w14:textId="77777777" w:rsidR="00AF6FFE" w:rsidRDefault="00AF6FFE" w:rsidP="00E92BA5">
            <w:pPr>
              <w:rPr>
                <w:sz w:val="20"/>
                <w:szCs w:val="20"/>
              </w:rPr>
            </w:pPr>
            <w:r>
              <w:rPr>
                <w:sz w:val="20"/>
                <w:szCs w:val="20"/>
              </w:rPr>
              <w:t>Cluster 1</w:t>
            </w:r>
          </w:p>
        </w:tc>
        <w:tc>
          <w:tcPr>
            <w:tcW w:w="833" w:type="dxa"/>
          </w:tcPr>
          <w:p w14:paraId="0D962E0D" w14:textId="77777777" w:rsidR="00AF6FFE" w:rsidRDefault="00AF6FFE" w:rsidP="00E92BA5">
            <w:pPr>
              <w:rPr>
                <w:sz w:val="20"/>
                <w:szCs w:val="20"/>
              </w:rPr>
            </w:pPr>
          </w:p>
        </w:tc>
        <w:tc>
          <w:tcPr>
            <w:tcW w:w="874" w:type="dxa"/>
          </w:tcPr>
          <w:p w14:paraId="55716497" w14:textId="77777777" w:rsidR="00AF6FFE" w:rsidRDefault="00AF6FFE" w:rsidP="00E92BA5">
            <w:pPr>
              <w:rPr>
                <w:sz w:val="20"/>
                <w:szCs w:val="20"/>
              </w:rPr>
            </w:pPr>
          </w:p>
        </w:tc>
        <w:tc>
          <w:tcPr>
            <w:tcW w:w="1171" w:type="dxa"/>
          </w:tcPr>
          <w:p w14:paraId="7A2CD3B6" w14:textId="77777777" w:rsidR="00AF6FFE" w:rsidRDefault="00AF6FFE" w:rsidP="00E92BA5">
            <w:pPr>
              <w:rPr>
                <w:sz w:val="20"/>
                <w:szCs w:val="20"/>
              </w:rPr>
            </w:pPr>
          </w:p>
        </w:tc>
        <w:tc>
          <w:tcPr>
            <w:tcW w:w="915" w:type="dxa"/>
          </w:tcPr>
          <w:p w14:paraId="24C2EBAC" w14:textId="77777777" w:rsidR="00AF6FFE" w:rsidRDefault="00AF6FFE" w:rsidP="00E92BA5">
            <w:pPr>
              <w:rPr>
                <w:sz w:val="20"/>
                <w:szCs w:val="20"/>
              </w:rPr>
            </w:pPr>
            <w:r>
              <w:rPr>
                <w:sz w:val="20"/>
                <w:szCs w:val="20"/>
              </w:rPr>
              <w:t>780</w:t>
            </w:r>
          </w:p>
        </w:tc>
        <w:tc>
          <w:tcPr>
            <w:tcW w:w="787" w:type="dxa"/>
          </w:tcPr>
          <w:p w14:paraId="64D7F761" w14:textId="77777777" w:rsidR="00AF6FFE" w:rsidRDefault="00AF6FFE" w:rsidP="00E92BA5">
            <w:pPr>
              <w:rPr>
                <w:sz w:val="20"/>
                <w:szCs w:val="20"/>
              </w:rPr>
            </w:pPr>
          </w:p>
        </w:tc>
        <w:tc>
          <w:tcPr>
            <w:tcW w:w="788" w:type="dxa"/>
          </w:tcPr>
          <w:p w14:paraId="4C3A3288" w14:textId="77777777" w:rsidR="00AF6FFE" w:rsidRDefault="00AF6FFE" w:rsidP="00E92BA5">
            <w:pPr>
              <w:rPr>
                <w:sz w:val="20"/>
                <w:szCs w:val="20"/>
              </w:rPr>
            </w:pPr>
          </w:p>
        </w:tc>
        <w:tc>
          <w:tcPr>
            <w:tcW w:w="660" w:type="dxa"/>
          </w:tcPr>
          <w:p w14:paraId="6FB173A1" w14:textId="77777777" w:rsidR="00AF6FFE" w:rsidRDefault="00AF6FFE" w:rsidP="00E92BA5">
            <w:pPr>
              <w:rPr>
                <w:sz w:val="20"/>
                <w:szCs w:val="20"/>
              </w:rPr>
            </w:pPr>
          </w:p>
        </w:tc>
        <w:tc>
          <w:tcPr>
            <w:tcW w:w="920" w:type="dxa"/>
          </w:tcPr>
          <w:p w14:paraId="05ADDABB" w14:textId="77777777" w:rsidR="00AF6FFE" w:rsidRDefault="00AF6FFE" w:rsidP="00E92BA5">
            <w:pPr>
              <w:rPr>
                <w:sz w:val="20"/>
                <w:szCs w:val="20"/>
              </w:rPr>
            </w:pPr>
          </w:p>
        </w:tc>
        <w:tc>
          <w:tcPr>
            <w:tcW w:w="920" w:type="dxa"/>
          </w:tcPr>
          <w:p w14:paraId="79ACF97E" w14:textId="77777777" w:rsidR="00AF6FFE" w:rsidRDefault="00AF6FFE" w:rsidP="00E92BA5">
            <w:pPr>
              <w:rPr>
                <w:sz w:val="20"/>
                <w:szCs w:val="20"/>
              </w:rPr>
            </w:pPr>
          </w:p>
        </w:tc>
      </w:tr>
      <w:tr w:rsidR="00AF6FFE" w14:paraId="471C3E26" w14:textId="77777777" w:rsidTr="00E92BA5">
        <w:trPr>
          <w:trHeight w:val="541"/>
          <w:jc w:val="center"/>
        </w:trPr>
        <w:tc>
          <w:tcPr>
            <w:tcW w:w="1908" w:type="dxa"/>
          </w:tcPr>
          <w:p w14:paraId="3472AAE9" w14:textId="77777777" w:rsidR="00AF6FFE" w:rsidRDefault="00AF6FFE" w:rsidP="00E92BA5">
            <w:pPr>
              <w:rPr>
                <w:sz w:val="20"/>
                <w:szCs w:val="20"/>
              </w:rPr>
            </w:pPr>
            <w:r>
              <w:rPr>
                <w:sz w:val="20"/>
                <w:szCs w:val="20"/>
              </w:rPr>
              <w:t>MCC</w:t>
            </w:r>
          </w:p>
        </w:tc>
        <w:tc>
          <w:tcPr>
            <w:tcW w:w="833" w:type="dxa"/>
          </w:tcPr>
          <w:p w14:paraId="2E138297" w14:textId="77777777" w:rsidR="00AF6FFE" w:rsidRDefault="00AF6FFE" w:rsidP="00E92BA5">
            <w:pPr>
              <w:rPr>
                <w:sz w:val="20"/>
                <w:szCs w:val="20"/>
              </w:rPr>
            </w:pPr>
            <w:r>
              <w:rPr>
                <w:sz w:val="20"/>
                <w:szCs w:val="20"/>
              </w:rPr>
              <w:t>L</w:t>
            </w:r>
          </w:p>
        </w:tc>
        <w:tc>
          <w:tcPr>
            <w:tcW w:w="874" w:type="dxa"/>
          </w:tcPr>
          <w:p w14:paraId="3D859B72" w14:textId="77777777" w:rsidR="00AF6FFE" w:rsidRDefault="00AF6FFE" w:rsidP="00E92BA5">
            <w:pPr>
              <w:rPr>
                <w:sz w:val="20"/>
                <w:szCs w:val="20"/>
              </w:rPr>
            </w:pPr>
            <w:r>
              <w:rPr>
                <w:sz w:val="20"/>
                <w:szCs w:val="20"/>
              </w:rPr>
              <w:t>0.001</w:t>
            </w:r>
          </w:p>
        </w:tc>
        <w:tc>
          <w:tcPr>
            <w:tcW w:w="1171" w:type="dxa"/>
          </w:tcPr>
          <w:p w14:paraId="49A92DEB" w14:textId="77777777" w:rsidR="00AF6FFE" w:rsidRDefault="00AF6FFE" w:rsidP="00E92BA5">
            <w:pPr>
              <w:rPr>
                <w:sz w:val="20"/>
                <w:szCs w:val="20"/>
              </w:rPr>
            </w:pPr>
            <w:r>
              <w:rPr>
                <w:sz w:val="20"/>
                <w:szCs w:val="20"/>
              </w:rPr>
              <w:t>0.384</w:t>
            </w:r>
          </w:p>
        </w:tc>
        <w:tc>
          <w:tcPr>
            <w:tcW w:w="915" w:type="dxa"/>
          </w:tcPr>
          <w:p w14:paraId="7A53717A" w14:textId="77777777" w:rsidR="00AF6FFE" w:rsidRDefault="00AF6FFE" w:rsidP="00E92BA5">
            <w:pPr>
              <w:rPr>
                <w:sz w:val="20"/>
                <w:szCs w:val="20"/>
              </w:rPr>
            </w:pPr>
          </w:p>
        </w:tc>
        <w:tc>
          <w:tcPr>
            <w:tcW w:w="787" w:type="dxa"/>
          </w:tcPr>
          <w:p w14:paraId="6E353EBE" w14:textId="77777777" w:rsidR="00AF6FFE" w:rsidRDefault="00AF6FFE" w:rsidP="00E92BA5">
            <w:pPr>
              <w:rPr>
                <w:sz w:val="20"/>
                <w:szCs w:val="20"/>
              </w:rPr>
            </w:pPr>
            <w:r>
              <w:rPr>
                <w:sz w:val="20"/>
                <w:szCs w:val="20"/>
              </w:rPr>
              <w:t>-12</w:t>
            </w:r>
          </w:p>
        </w:tc>
        <w:tc>
          <w:tcPr>
            <w:tcW w:w="788" w:type="dxa"/>
          </w:tcPr>
          <w:p w14:paraId="0BB4EEBF" w14:textId="77777777" w:rsidR="00AF6FFE" w:rsidRDefault="00AF6FFE" w:rsidP="00E92BA5">
            <w:pPr>
              <w:rPr>
                <w:sz w:val="20"/>
                <w:szCs w:val="20"/>
              </w:rPr>
            </w:pPr>
            <w:r>
              <w:rPr>
                <w:sz w:val="20"/>
                <w:szCs w:val="20"/>
              </w:rPr>
              <w:t>11</w:t>
            </w:r>
          </w:p>
        </w:tc>
        <w:tc>
          <w:tcPr>
            <w:tcW w:w="660" w:type="dxa"/>
          </w:tcPr>
          <w:p w14:paraId="3737C245" w14:textId="77777777" w:rsidR="00AF6FFE" w:rsidRDefault="00AF6FFE" w:rsidP="00E92BA5">
            <w:pPr>
              <w:rPr>
                <w:sz w:val="20"/>
                <w:szCs w:val="20"/>
              </w:rPr>
            </w:pPr>
            <w:r>
              <w:rPr>
                <w:sz w:val="20"/>
                <w:szCs w:val="20"/>
              </w:rPr>
              <w:t>29</w:t>
            </w:r>
          </w:p>
        </w:tc>
        <w:tc>
          <w:tcPr>
            <w:tcW w:w="920" w:type="dxa"/>
          </w:tcPr>
          <w:p w14:paraId="7124A356" w14:textId="77777777" w:rsidR="00AF6FFE" w:rsidRDefault="00AF6FFE" w:rsidP="00E92BA5">
            <w:pPr>
              <w:rPr>
                <w:sz w:val="20"/>
                <w:szCs w:val="20"/>
              </w:rPr>
            </w:pPr>
            <w:r>
              <w:rPr>
                <w:sz w:val="20"/>
                <w:szCs w:val="20"/>
              </w:rPr>
              <w:t>3.69</w:t>
            </w:r>
          </w:p>
        </w:tc>
        <w:tc>
          <w:tcPr>
            <w:tcW w:w="920" w:type="dxa"/>
          </w:tcPr>
          <w:p w14:paraId="259B0504" w14:textId="77777777" w:rsidR="00AF6FFE" w:rsidRDefault="00AF6FFE" w:rsidP="00E92BA5">
            <w:pPr>
              <w:rPr>
                <w:sz w:val="20"/>
                <w:szCs w:val="20"/>
              </w:rPr>
            </w:pPr>
            <w:r>
              <w:rPr>
                <w:sz w:val="20"/>
                <w:szCs w:val="20"/>
              </w:rPr>
              <w:t>0,48</w:t>
            </w:r>
          </w:p>
        </w:tc>
      </w:tr>
      <w:tr w:rsidR="00AF6FFE" w14:paraId="3A8B072D" w14:textId="77777777" w:rsidTr="00E92BA5">
        <w:trPr>
          <w:trHeight w:val="541"/>
          <w:jc w:val="center"/>
        </w:trPr>
        <w:tc>
          <w:tcPr>
            <w:tcW w:w="1908" w:type="dxa"/>
          </w:tcPr>
          <w:p w14:paraId="21890D86" w14:textId="77777777" w:rsidR="00AF6FFE" w:rsidRDefault="00AF6FFE" w:rsidP="00E92BA5">
            <w:pPr>
              <w:rPr>
                <w:sz w:val="20"/>
                <w:szCs w:val="20"/>
              </w:rPr>
            </w:pPr>
            <w:r>
              <w:rPr>
                <w:sz w:val="20"/>
                <w:szCs w:val="20"/>
              </w:rPr>
              <w:t xml:space="preserve">Precentral gyrus </w:t>
            </w:r>
          </w:p>
        </w:tc>
        <w:tc>
          <w:tcPr>
            <w:tcW w:w="833" w:type="dxa"/>
          </w:tcPr>
          <w:p w14:paraId="21D89FBA" w14:textId="77777777" w:rsidR="00AF6FFE" w:rsidRDefault="00AF6FFE" w:rsidP="00E92BA5">
            <w:pPr>
              <w:rPr>
                <w:sz w:val="20"/>
                <w:szCs w:val="20"/>
              </w:rPr>
            </w:pPr>
            <w:r>
              <w:rPr>
                <w:sz w:val="20"/>
                <w:szCs w:val="20"/>
              </w:rPr>
              <w:t>L</w:t>
            </w:r>
          </w:p>
        </w:tc>
        <w:tc>
          <w:tcPr>
            <w:tcW w:w="874" w:type="dxa"/>
          </w:tcPr>
          <w:p w14:paraId="0E747871" w14:textId="77777777" w:rsidR="00AF6FFE" w:rsidRDefault="00AF6FFE" w:rsidP="00E92BA5">
            <w:pPr>
              <w:rPr>
                <w:sz w:val="20"/>
                <w:szCs w:val="20"/>
              </w:rPr>
            </w:pPr>
            <w:r>
              <w:rPr>
                <w:sz w:val="20"/>
                <w:szCs w:val="20"/>
              </w:rPr>
              <w:t>0.001</w:t>
            </w:r>
          </w:p>
        </w:tc>
        <w:tc>
          <w:tcPr>
            <w:tcW w:w="1171" w:type="dxa"/>
          </w:tcPr>
          <w:p w14:paraId="253D40AC" w14:textId="77777777" w:rsidR="00AF6FFE" w:rsidRDefault="00AF6FFE" w:rsidP="00E92BA5">
            <w:pPr>
              <w:rPr>
                <w:sz w:val="20"/>
                <w:szCs w:val="20"/>
              </w:rPr>
            </w:pPr>
            <w:r>
              <w:rPr>
                <w:sz w:val="20"/>
                <w:szCs w:val="20"/>
              </w:rPr>
              <w:t>0.836</w:t>
            </w:r>
          </w:p>
        </w:tc>
        <w:tc>
          <w:tcPr>
            <w:tcW w:w="915" w:type="dxa"/>
          </w:tcPr>
          <w:p w14:paraId="39E6D41C" w14:textId="77777777" w:rsidR="00AF6FFE" w:rsidRDefault="00AF6FFE" w:rsidP="00E92BA5">
            <w:pPr>
              <w:rPr>
                <w:sz w:val="20"/>
                <w:szCs w:val="20"/>
              </w:rPr>
            </w:pPr>
          </w:p>
        </w:tc>
        <w:tc>
          <w:tcPr>
            <w:tcW w:w="787" w:type="dxa"/>
          </w:tcPr>
          <w:p w14:paraId="676416E7" w14:textId="77777777" w:rsidR="00AF6FFE" w:rsidRDefault="00AF6FFE" w:rsidP="00E92BA5">
            <w:pPr>
              <w:rPr>
                <w:sz w:val="20"/>
                <w:szCs w:val="20"/>
              </w:rPr>
            </w:pPr>
            <w:r>
              <w:rPr>
                <w:sz w:val="20"/>
                <w:szCs w:val="20"/>
              </w:rPr>
              <w:t>-33</w:t>
            </w:r>
          </w:p>
        </w:tc>
        <w:tc>
          <w:tcPr>
            <w:tcW w:w="788" w:type="dxa"/>
          </w:tcPr>
          <w:p w14:paraId="05CF88DE" w14:textId="77777777" w:rsidR="00AF6FFE" w:rsidRDefault="00AF6FFE" w:rsidP="00E92BA5">
            <w:pPr>
              <w:rPr>
                <w:sz w:val="20"/>
                <w:szCs w:val="20"/>
              </w:rPr>
            </w:pPr>
            <w:r>
              <w:rPr>
                <w:sz w:val="20"/>
                <w:szCs w:val="20"/>
              </w:rPr>
              <w:t>-7</w:t>
            </w:r>
          </w:p>
        </w:tc>
        <w:tc>
          <w:tcPr>
            <w:tcW w:w="660" w:type="dxa"/>
          </w:tcPr>
          <w:p w14:paraId="05C2642D" w14:textId="77777777" w:rsidR="00AF6FFE" w:rsidRDefault="00AF6FFE" w:rsidP="00E92BA5">
            <w:pPr>
              <w:rPr>
                <w:sz w:val="20"/>
                <w:szCs w:val="20"/>
              </w:rPr>
            </w:pPr>
            <w:r>
              <w:rPr>
                <w:sz w:val="20"/>
                <w:szCs w:val="20"/>
              </w:rPr>
              <w:t>38</w:t>
            </w:r>
          </w:p>
        </w:tc>
        <w:tc>
          <w:tcPr>
            <w:tcW w:w="920" w:type="dxa"/>
          </w:tcPr>
          <w:p w14:paraId="0D89B651" w14:textId="77777777" w:rsidR="00AF6FFE" w:rsidRDefault="00AF6FFE" w:rsidP="00E92BA5">
            <w:pPr>
              <w:rPr>
                <w:sz w:val="20"/>
                <w:szCs w:val="20"/>
              </w:rPr>
            </w:pPr>
            <w:r>
              <w:rPr>
                <w:sz w:val="20"/>
                <w:szCs w:val="20"/>
              </w:rPr>
              <w:t>3.49</w:t>
            </w:r>
          </w:p>
        </w:tc>
        <w:tc>
          <w:tcPr>
            <w:tcW w:w="920" w:type="dxa"/>
          </w:tcPr>
          <w:p w14:paraId="7723FC17" w14:textId="77777777" w:rsidR="00AF6FFE" w:rsidRDefault="00AF6FFE" w:rsidP="00E92BA5">
            <w:pPr>
              <w:rPr>
                <w:sz w:val="20"/>
                <w:szCs w:val="20"/>
              </w:rPr>
            </w:pPr>
            <w:r>
              <w:rPr>
                <w:sz w:val="20"/>
                <w:szCs w:val="20"/>
              </w:rPr>
              <w:t>0.46</w:t>
            </w:r>
          </w:p>
        </w:tc>
      </w:tr>
      <w:tr w:rsidR="00AF6FFE" w14:paraId="14CB6411" w14:textId="77777777" w:rsidTr="00E92BA5">
        <w:trPr>
          <w:trHeight w:val="541"/>
          <w:jc w:val="center"/>
        </w:trPr>
        <w:tc>
          <w:tcPr>
            <w:tcW w:w="1908" w:type="dxa"/>
          </w:tcPr>
          <w:p w14:paraId="029F16E7" w14:textId="77777777" w:rsidR="00AF6FFE" w:rsidRDefault="00AF6FFE" w:rsidP="00E92BA5">
            <w:pPr>
              <w:rPr>
                <w:sz w:val="20"/>
                <w:szCs w:val="20"/>
              </w:rPr>
            </w:pPr>
            <w:r>
              <w:rPr>
                <w:sz w:val="20"/>
                <w:szCs w:val="20"/>
              </w:rPr>
              <w:t>Postcentral gyrus</w:t>
            </w:r>
          </w:p>
        </w:tc>
        <w:tc>
          <w:tcPr>
            <w:tcW w:w="833" w:type="dxa"/>
          </w:tcPr>
          <w:p w14:paraId="2C3E4F52" w14:textId="77777777" w:rsidR="00AF6FFE" w:rsidRDefault="00AF6FFE" w:rsidP="00E92BA5">
            <w:pPr>
              <w:rPr>
                <w:sz w:val="20"/>
                <w:szCs w:val="20"/>
              </w:rPr>
            </w:pPr>
            <w:r>
              <w:rPr>
                <w:sz w:val="20"/>
                <w:szCs w:val="20"/>
              </w:rPr>
              <w:t>L</w:t>
            </w:r>
          </w:p>
        </w:tc>
        <w:tc>
          <w:tcPr>
            <w:tcW w:w="874" w:type="dxa"/>
          </w:tcPr>
          <w:p w14:paraId="6D75C77E" w14:textId="77777777" w:rsidR="00AF6FFE" w:rsidRDefault="00AF6FFE" w:rsidP="00E92BA5">
            <w:pPr>
              <w:rPr>
                <w:sz w:val="20"/>
                <w:szCs w:val="20"/>
              </w:rPr>
            </w:pPr>
            <w:r>
              <w:rPr>
                <w:sz w:val="20"/>
                <w:szCs w:val="20"/>
              </w:rPr>
              <w:t>0.001</w:t>
            </w:r>
          </w:p>
        </w:tc>
        <w:tc>
          <w:tcPr>
            <w:tcW w:w="1171" w:type="dxa"/>
          </w:tcPr>
          <w:p w14:paraId="5A732149" w14:textId="77777777" w:rsidR="00AF6FFE" w:rsidRDefault="00AF6FFE" w:rsidP="00E92BA5">
            <w:pPr>
              <w:rPr>
                <w:sz w:val="20"/>
                <w:szCs w:val="20"/>
              </w:rPr>
            </w:pPr>
            <w:r>
              <w:rPr>
                <w:sz w:val="20"/>
                <w:szCs w:val="20"/>
              </w:rPr>
              <w:t>0.996</w:t>
            </w:r>
          </w:p>
        </w:tc>
        <w:tc>
          <w:tcPr>
            <w:tcW w:w="915" w:type="dxa"/>
          </w:tcPr>
          <w:p w14:paraId="0DD0D8BF" w14:textId="77777777" w:rsidR="00AF6FFE" w:rsidRDefault="00AF6FFE" w:rsidP="00E92BA5">
            <w:pPr>
              <w:rPr>
                <w:sz w:val="20"/>
                <w:szCs w:val="20"/>
              </w:rPr>
            </w:pPr>
          </w:p>
        </w:tc>
        <w:tc>
          <w:tcPr>
            <w:tcW w:w="787" w:type="dxa"/>
          </w:tcPr>
          <w:p w14:paraId="2017C818" w14:textId="77777777" w:rsidR="00AF6FFE" w:rsidRDefault="00AF6FFE" w:rsidP="00E92BA5">
            <w:pPr>
              <w:rPr>
                <w:sz w:val="20"/>
                <w:szCs w:val="20"/>
              </w:rPr>
            </w:pPr>
            <w:r>
              <w:rPr>
                <w:sz w:val="20"/>
                <w:szCs w:val="20"/>
              </w:rPr>
              <w:t>-39</w:t>
            </w:r>
          </w:p>
        </w:tc>
        <w:tc>
          <w:tcPr>
            <w:tcW w:w="788" w:type="dxa"/>
          </w:tcPr>
          <w:p w14:paraId="4B63F6BE" w14:textId="77777777" w:rsidR="00AF6FFE" w:rsidRDefault="00AF6FFE" w:rsidP="00E92BA5">
            <w:pPr>
              <w:rPr>
                <w:sz w:val="20"/>
                <w:szCs w:val="20"/>
              </w:rPr>
            </w:pPr>
            <w:r>
              <w:rPr>
                <w:sz w:val="20"/>
                <w:szCs w:val="20"/>
              </w:rPr>
              <w:t>-22</w:t>
            </w:r>
          </w:p>
        </w:tc>
        <w:tc>
          <w:tcPr>
            <w:tcW w:w="660" w:type="dxa"/>
          </w:tcPr>
          <w:p w14:paraId="54FDAF70" w14:textId="77777777" w:rsidR="00AF6FFE" w:rsidRDefault="00AF6FFE" w:rsidP="00E92BA5">
            <w:pPr>
              <w:rPr>
                <w:sz w:val="20"/>
                <w:szCs w:val="20"/>
              </w:rPr>
            </w:pPr>
            <w:r>
              <w:rPr>
                <w:sz w:val="20"/>
                <w:szCs w:val="20"/>
              </w:rPr>
              <w:t>41</w:t>
            </w:r>
          </w:p>
        </w:tc>
        <w:tc>
          <w:tcPr>
            <w:tcW w:w="920" w:type="dxa"/>
          </w:tcPr>
          <w:p w14:paraId="2340426B" w14:textId="77777777" w:rsidR="00AF6FFE" w:rsidRDefault="00AF6FFE" w:rsidP="00E92BA5">
            <w:pPr>
              <w:rPr>
                <w:sz w:val="20"/>
                <w:szCs w:val="20"/>
              </w:rPr>
            </w:pPr>
            <w:r>
              <w:rPr>
                <w:sz w:val="20"/>
                <w:szCs w:val="20"/>
              </w:rPr>
              <w:t>3.02</w:t>
            </w:r>
          </w:p>
        </w:tc>
        <w:tc>
          <w:tcPr>
            <w:tcW w:w="920" w:type="dxa"/>
          </w:tcPr>
          <w:p w14:paraId="7340B778" w14:textId="77777777" w:rsidR="00AF6FFE" w:rsidRDefault="00AF6FFE" w:rsidP="00E92BA5">
            <w:pPr>
              <w:rPr>
                <w:sz w:val="20"/>
                <w:szCs w:val="20"/>
              </w:rPr>
            </w:pPr>
            <w:r>
              <w:rPr>
                <w:sz w:val="20"/>
                <w:szCs w:val="20"/>
              </w:rPr>
              <w:t>0.4</w:t>
            </w:r>
          </w:p>
        </w:tc>
      </w:tr>
      <w:tr w:rsidR="00AF6FFE" w14:paraId="3BF2D286" w14:textId="77777777" w:rsidTr="00E92BA5">
        <w:trPr>
          <w:trHeight w:val="541"/>
          <w:jc w:val="center"/>
        </w:trPr>
        <w:tc>
          <w:tcPr>
            <w:tcW w:w="1908" w:type="dxa"/>
          </w:tcPr>
          <w:p w14:paraId="59CAA230" w14:textId="77777777" w:rsidR="00AF6FFE" w:rsidRDefault="00AF6FFE" w:rsidP="00E92BA5">
            <w:pPr>
              <w:rPr>
                <w:sz w:val="20"/>
                <w:szCs w:val="20"/>
              </w:rPr>
            </w:pPr>
            <w:r>
              <w:rPr>
                <w:sz w:val="20"/>
                <w:szCs w:val="20"/>
              </w:rPr>
              <w:t>Middle frontal cortex</w:t>
            </w:r>
          </w:p>
        </w:tc>
        <w:tc>
          <w:tcPr>
            <w:tcW w:w="833" w:type="dxa"/>
          </w:tcPr>
          <w:p w14:paraId="4DBCE640" w14:textId="77777777" w:rsidR="00AF6FFE" w:rsidRDefault="00AF6FFE" w:rsidP="00E92BA5">
            <w:pPr>
              <w:rPr>
                <w:sz w:val="20"/>
                <w:szCs w:val="20"/>
              </w:rPr>
            </w:pPr>
            <w:r>
              <w:rPr>
                <w:sz w:val="20"/>
                <w:szCs w:val="20"/>
              </w:rPr>
              <w:t>L</w:t>
            </w:r>
          </w:p>
        </w:tc>
        <w:tc>
          <w:tcPr>
            <w:tcW w:w="874" w:type="dxa"/>
          </w:tcPr>
          <w:p w14:paraId="62DA04C8" w14:textId="77777777" w:rsidR="00AF6FFE" w:rsidRDefault="00AF6FFE" w:rsidP="00E92BA5">
            <w:pPr>
              <w:rPr>
                <w:sz w:val="20"/>
                <w:szCs w:val="20"/>
              </w:rPr>
            </w:pPr>
            <w:r>
              <w:rPr>
                <w:sz w:val="20"/>
                <w:szCs w:val="20"/>
              </w:rPr>
              <w:t>0.001</w:t>
            </w:r>
          </w:p>
        </w:tc>
        <w:tc>
          <w:tcPr>
            <w:tcW w:w="1171" w:type="dxa"/>
          </w:tcPr>
          <w:p w14:paraId="60F65D32" w14:textId="77777777" w:rsidR="00AF6FFE" w:rsidRDefault="00AF6FFE" w:rsidP="00E92BA5">
            <w:pPr>
              <w:rPr>
                <w:sz w:val="20"/>
                <w:szCs w:val="20"/>
              </w:rPr>
            </w:pPr>
            <w:r>
              <w:rPr>
                <w:sz w:val="20"/>
                <w:szCs w:val="20"/>
              </w:rPr>
              <w:t>0.999</w:t>
            </w:r>
          </w:p>
        </w:tc>
        <w:tc>
          <w:tcPr>
            <w:tcW w:w="915" w:type="dxa"/>
          </w:tcPr>
          <w:p w14:paraId="6662409F" w14:textId="77777777" w:rsidR="00AF6FFE" w:rsidRDefault="00AF6FFE" w:rsidP="00E92BA5">
            <w:pPr>
              <w:rPr>
                <w:sz w:val="20"/>
                <w:szCs w:val="20"/>
              </w:rPr>
            </w:pPr>
          </w:p>
        </w:tc>
        <w:tc>
          <w:tcPr>
            <w:tcW w:w="787" w:type="dxa"/>
          </w:tcPr>
          <w:p w14:paraId="6255FE75" w14:textId="77777777" w:rsidR="00AF6FFE" w:rsidRDefault="00AF6FFE" w:rsidP="00E92BA5">
            <w:pPr>
              <w:rPr>
                <w:sz w:val="20"/>
                <w:szCs w:val="20"/>
              </w:rPr>
            </w:pPr>
            <w:r>
              <w:rPr>
                <w:sz w:val="20"/>
                <w:szCs w:val="20"/>
              </w:rPr>
              <w:t>-30</w:t>
            </w:r>
          </w:p>
        </w:tc>
        <w:tc>
          <w:tcPr>
            <w:tcW w:w="788" w:type="dxa"/>
          </w:tcPr>
          <w:p w14:paraId="180FC186" w14:textId="77777777" w:rsidR="00AF6FFE" w:rsidRDefault="00AF6FFE" w:rsidP="00E92BA5">
            <w:pPr>
              <w:rPr>
                <w:sz w:val="20"/>
                <w:szCs w:val="20"/>
              </w:rPr>
            </w:pPr>
            <w:r>
              <w:rPr>
                <w:sz w:val="20"/>
                <w:szCs w:val="20"/>
              </w:rPr>
              <w:t>47</w:t>
            </w:r>
          </w:p>
        </w:tc>
        <w:tc>
          <w:tcPr>
            <w:tcW w:w="660" w:type="dxa"/>
          </w:tcPr>
          <w:p w14:paraId="2F7FDE30" w14:textId="77777777" w:rsidR="00AF6FFE" w:rsidRDefault="00AF6FFE" w:rsidP="00E92BA5">
            <w:pPr>
              <w:rPr>
                <w:sz w:val="20"/>
                <w:szCs w:val="20"/>
              </w:rPr>
            </w:pPr>
            <w:r>
              <w:rPr>
                <w:sz w:val="20"/>
                <w:szCs w:val="20"/>
              </w:rPr>
              <w:t>32</w:t>
            </w:r>
          </w:p>
        </w:tc>
        <w:tc>
          <w:tcPr>
            <w:tcW w:w="920" w:type="dxa"/>
          </w:tcPr>
          <w:p w14:paraId="577BAD3B" w14:textId="77777777" w:rsidR="00AF6FFE" w:rsidRDefault="00AF6FFE" w:rsidP="00E92BA5">
            <w:pPr>
              <w:rPr>
                <w:sz w:val="20"/>
                <w:szCs w:val="20"/>
              </w:rPr>
            </w:pPr>
            <w:r>
              <w:rPr>
                <w:sz w:val="20"/>
                <w:szCs w:val="20"/>
              </w:rPr>
              <w:t>2.90</w:t>
            </w:r>
          </w:p>
        </w:tc>
        <w:tc>
          <w:tcPr>
            <w:tcW w:w="920" w:type="dxa"/>
          </w:tcPr>
          <w:p w14:paraId="3EB18973" w14:textId="77777777" w:rsidR="00AF6FFE" w:rsidRDefault="00AF6FFE" w:rsidP="00E92BA5">
            <w:pPr>
              <w:rPr>
                <w:sz w:val="20"/>
                <w:szCs w:val="20"/>
              </w:rPr>
            </w:pPr>
            <w:r>
              <w:rPr>
                <w:sz w:val="20"/>
                <w:szCs w:val="20"/>
              </w:rPr>
              <w:t>0.38</w:t>
            </w:r>
          </w:p>
        </w:tc>
      </w:tr>
      <w:tr w:rsidR="00AF6FFE" w14:paraId="31E2C108" w14:textId="77777777" w:rsidTr="00E92BA5">
        <w:trPr>
          <w:trHeight w:val="541"/>
          <w:jc w:val="center"/>
        </w:trPr>
        <w:tc>
          <w:tcPr>
            <w:tcW w:w="1908" w:type="dxa"/>
          </w:tcPr>
          <w:p w14:paraId="6D833F09" w14:textId="77777777" w:rsidR="00AF6FFE" w:rsidRDefault="00AF6FFE" w:rsidP="00E92BA5">
            <w:pPr>
              <w:rPr>
                <w:sz w:val="20"/>
                <w:szCs w:val="20"/>
              </w:rPr>
            </w:pPr>
            <w:r>
              <w:rPr>
                <w:sz w:val="20"/>
                <w:szCs w:val="20"/>
              </w:rPr>
              <w:t>Cluster 2</w:t>
            </w:r>
          </w:p>
        </w:tc>
        <w:tc>
          <w:tcPr>
            <w:tcW w:w="833" w:type="dxa"/>
          </w:tcPr>
          <w:p w14:paraId="5F162CBC" w14:textId="77777777" w:rsidR="00AF6FFE" w:rsidRDefault="00AF6FFE" w:rsidP="00E92BA5">
            <w:pPr>
              <w:rPr>
                <w:sz w:val="20"/>
                <w:szCs w:val="20"/>
              </w:rPr>
            </w:pPr>
          </w:p>
        </w:tc>
        <w:tc>
          <w:tcPr>
            <w:tcW w:w="874" w:type="dxa"/>
          </w:tcPr>
          <w:p w14:paraId="70BF1ADC" w14:textId="77777777" w:rsidR="00AF6FFE" w:rsidRDefault="00AF6FFE" w:rsidP="00E92BA5">
            <w:pPr>
              <w:rPr>
                <w:sz w:val="20"/>
                <w:szCs w:val="20"/>
              </w:rPr>
            </w:pPr>
          </w:p>
        </w:tc>
        <w:tc>
          <w:tcPr>
            <w:tcW w:w="1171" w:type="dxa"/>
          </w:tcPr>
          <w:p w14:paraId="6E765FB5" w14:textId="77777777" w:rsidR="00AF6FFE" w:rsidRDefault="00AF6FFE" w:rsidP="00E92BA5">
            <w:pPr>
              <w:rPr>
                <w:sz w:val="20"/>
                <w:szCs w:val="20"/>
              </w:rPr>
            </w:pPr>
          </w:p>
        </w:tc>
        <w:tc>
          <w:tcPr>
            <w:tcW w:w="915" w:type="dxa"/>
          </w:tcPr>
          <w:p w14:paraId="4E429146" w14:textId="77777777" w:rsidR="00AF6FFE" w:rsidRDefault="00AF6FFE" w:rsidP="00E92BA5">
            <w:pPr>
              <w:rPr>
                <w:sz w:val="20"/>
                <w:szCs w:val="20"/>
              </w:rPr>
            </w:pPr>
            <w:r>
              <w:rPr>
                <w:sz w:val="20"/>
                <w:szCs w:val="20"/>
              </w:rPr>
              <w:t>521</w:t>
            </w:r>
          </w:p>
        </w:tc>
        <w:tc>
          <w:tcPr>
            <w:tcW w:w="787" w:type="dxa"/>
          </w:tcPr>
          <w:p w14:paraId="6ACC0145" w14:textId="77777777" w:rsidR="00AF6FFE" w:rsidRDefault="00AF6FFE" w:rsidP="00E92BA5">
            <w:pPr>
              <w:rPr>
                <w:sz w:val="20"/>
                <w:szCs w:val="20"/>
              </w:rPr>
            </w:pPr>
          </w:p>
        </w:tc>
        <w:tc>
          <w:tcPr>
            <w:tcW w:w="788" w:type="dxa"/>
          </w:tcPr>
          <w:p w14:paraId="2F59A1EA" w14:textId="77777777" w:rsidR="00AF6FFE" w:rsidRDefault="00AF6FFE" w:rsidP="00E92BA5">
            <w:pPr>
              <w:rPr>
                <w:sz w:val="20"/>
                <w:szCs w:val="20"/>
              </w:rPr>
            </w:pPr>
          </w:p>
        </w:tc>
        <w:tc>
          <w:tcPr>
            <w:tcW w:w="660" w:type="dxa"/>
          </w:tcPr>
          <w:p w14:paraId="1CA54C93" w14:textId="77777777" w:rsidR="00AF6FFE" w:rsidRDefault="00AF6FFE" w:rsidP="00E92BA5">
            <w:pPr>
              <w:rPr>
                <w:sz w:val="20"/>
                <w:szCs w:val="20"/>
              </w:rPr>
            </w:pPr>
          </w:p>
        </w:tc>
        <w:tc>
          <w:tcPr>
            <w:tcW w:w="920" w:type="dxa"/>
          </w:tcPr>
          <w:p w14:paraId="0C777095" w14:textId="77777777" w:rsidR="00AF6FFE" w:rsidRDefault="00AF6FFE" w:rsidP="00E92BA5">
            <w:pPr>
              <w:rPr>
                <w:sz w:val="20"/>
                <w:szCs w:val="20"/>
              </w:rPr>
            </w:pPr>
          </w:p>
        </w:tc>
        <w:tc>
          <w:tcPr>
            <w:tcW w:w="920" w:type="dxa"/>
          </w:tcPr>
          <w:p w14:paraId="5D26BB0D" w14:textId="77777777" w:rsidR="00AF6FFE" w:rsidRDefault="00AF6FFE" w:rsidP="00E92BA5">
            <w:pPr>
              <w:rPr>
                <w:sz w:val="20"/>
                <w:szCs w:val="20"/>
              </w:rPr>
            </w:pPr>
          </w:p>
        </w:tc>
      </w:tr>
      <w:tr w:rsidR="00AF6FFE" w14:paraId="22C10F53" w14:textId="77777777" w:rsidTr="00E92BA5">
        <w:trPr>
          <w:trHeight w:val="541"/>
          <w:jc w:val="center"/>
        </w:trPr>
        <w:tc>
          <w:tcPr>
            <w:tcW w:w="1908" w:type="dxa"/>
          </w:tcPr>
          <w:p w14:paraId="63142B8B" w14:textId="77777777" w:rsidR="00AF6FFE" w:rsidRDefault="00AF6FFE" w:rsidP="00E92BA5">
            <w:pPr>
              <w:rPr>
                <w:sz w:val="20"/>
                <w:szCs w:val="20"/>
              </w:rPr>
            </w:pPr>
            <w:r>
              <w:rPr>
                <w:sz w:val="20"/>
                <w:szCs w:val="20"/>
              </w:rPr>
              <w:t>IPL</w:t>
            </w:r>
          </w:p>
        </w:tc>
        <w:tc>
          <w:tcPr>
            <w:tcW w:w="833" w:type="dxa"/>
          </w:tcPr>
          <w:p w14:paraId="17D752F5" w14:textId="77777777" w:rsidR="00AF6FFE" w:rsidRDefault="00AF6FFE" w:rsidP="00E92BA5">
            <w:pPr>
              <w:rPr>
                <w:sz w:val="20"/>
                <w:szCs w:val="20"/>
              </w:rPr>
            </w:pPr>
            <w:r>
              <w:rPr>
                <w:sz w:val="20"/>
                <w:szCs w:val="20"/>
              </w:rPr>
              <w:t>R</w:t>
            </w:r>
          </w:p>
        </w:tc>
        <w:tc>
          <w:tcPr>
            <w:tcW w:w="874" w:type="dxa"/>
          </w:tcPr>
          <w:p w14:paraId="3A964437" w14:textId="77777777" w:rsidR="00AF6FFE" w:rsidRDefault="00AF6FFE" w:rsidP="00E92BA5">
            <w:pPr>
              <w:rPr>
                <w:sz w:val="20"/>
                <w:szCs w:val="20"/>
              </w:rPr>
            </w:pPr>
            <w:r>
              <w:rPr>
                <w:sz w:val="20"/>
                <w:szCs w:val="20"/>
              </w:rPr>
              <w:t>0.01</w:t>
            </w:r>
          </w:p>
        </w:tc>
        <w:tc>
          <w:tcPr>
            <w:tcW w:w="1171" w:type="dxa"/>
          </w:tcPr>
          <w:p w14:paraId="31C3C933" w14:textId="77777777" w:rsidR="00AF6FFE" w:rsidRDefault="00AF6FFE" w:rsidP="00E92BA5">
            <w:pPr>
              <w:rPr>
                <w:sz w:val="20"/>
                <w:szCs w:val="20"/>
              </w:rPr>
            </w:pPr>
            <w:r>
              <w:rPr>
                <w:sz w:val="20"/>
                <w:szCs w:val="20"/>
              </w:rPr>
              <w:t>0.320</w:t>
            </w:r>
          </w:p>
        </w:tc>
        <w:tc>
          <w:tcPr>
            <w:tcW w:w="915" w:type="dxa"/>
          </w:tcPr>
          <w:p w14:paraId="3F0A6D7D" w14:textId="77777777" w:rsidR="00AF6FFE" w:rsidRDefault="00AF6FFE" w:rsidP="00E92BA5">
            <w:pPr>
              <w:rPr>
                <w:sz w:val="20"/>
                <w:szCs w:val="20"/>
              </w:rPr>
            </w:pPr>
          </w:p>
        </w:tc>
        <w:tc>
          <w:tcPr>
            <w:tcW w:w="787" w:type="dxa"/>
          </w:tcPr>
          <w:p w14:paraId="0E172496" w14:textId="77777777" w:rsidR="00AF6FFE" w:rsidRDefault="00AF6FFE" w:rsidP="00E92BA5">
            <w:pPr>
              <w:rPr>
                <w:sz w:val="20"/>
                <w:szCs w:val="20"/>
              </w:rPr>
            </w:pPr>
            <w:r>
              <w:rPr>
                <w:sz w:val="20"/>
                <w:szCs w:val="20"/>
              </w:rPr>
              <w:t>36</w:t>
            </w:r>
          </w:p>
        </w:tc>
        <w:tc>
          <w:tcPr>
            <w:tcW w:w="788" w:type="dxa"/>
          </w:tcPr>
          <w:p w14:paraId="28E34F9B" w14:textId="77777777" w:rsidR="00AF6FFE" w:rsidRDefault="00AF6FFE" w:rsidP="00E92BA5">
            <w:pPr>
              <w:rPr>
                <w:sz w:val="20"/>
                <w:szCs w:val="20"/>
              </w:rPr>
            </w:pPr>
            <w:r>
              <w:rPr>
                <w:sz w:val="20"/>
                <w:szCs w:val="20"/>
              </w:rPr>
              <w:t>-31</w:t>
            </w:r>
          </w:p>
        </w:tc>
        <w:tc>
          <w:tcPr>
            <w:tcW w:w="660" w:type="dxa"/>
          </w:tcPr>
          <w:p w14:paraId="3371C13B" w14:textId="77777777" w:rsidR="00AF6FFE" w:rsidRDefault="00AF6FFE" w:rsidP="00E92BA5">
            <w:pPr>
              <w:rPr>
                <w:sz w:val="20"/>
                <w:szCs w:val="20"/>
              </w:rPr>
            </w:pPr>
            <w:r>
              <w:rPr>
                <w:sz w:val="20"/>
                <w:szCs w:val="20"/>
              </w:rPr>
              <w:t>29</w:t>
            </w:r>
          </w:p>
        </w:tc>
        <w:tc>
          <w:tcPr>
            <w:tcW w:w="920" w:type="dxa"/>
          </w:tcPr>
          <w:p w14:paraId="2E0EB8B2" w14:textId="77777777" w:rsidR="00AF6FFE" w:rsidRDefault="00AF6FFE" w:rsidP="00E92BA5">
            <w:pPr>
              <w:rPr>
                <w:sz w:val="20"/>
                <w:szCs w:val="20"/>
              </w:rPr>
            </w:pPr>
            <w:r>
              <w:rPr>
                <w:sz w:val="20"/>
                <w:szCs w:val="20"/>
              </w:rPr>
              <w:t>3.98</w:t>
            </w:r>
          </w:p>
        </w:tc>
        <w:tc>
          <w:tcPr>
            <w:tcW w:w="920" w:type="dxa"/>
          </w:tcPr>
          <w:p w14:paraId="05D04A5A" w14:textId="77777777" w:rsidR="00AF6FFE" w:rsidRDefault="00AF6FFE" w:rsidP="00E92BA5">
            <w:pPr>
              <w:rPr>
                <w:sz w:val="20"/>
                <w:szCs w:val="20"/>
              </w:rPr>
            </w:pPr>
            <w:r>
              <w:rPr>
                <w:sz w:val="20"/>
                <w:szCs w:val="20"/>
              </w:rPr>
              <w:t>0.52</w:t>
            </w:r>
          </w:p>
        </w:tc>
      </w:tr>
      <w:tr w:rsidR="00AF6FFE" w14:paraId="2A4D65A8" w14:textId="77777777" w:rsidTr="00E92BA5">
        <w:trPr>
          <w:trHeight w:val="541"/>
          <w:jc w:val="center"/>
        </w:trPr>
        <w:tc>
          <w:tcPr>
            <w:tcW w:w="1908" w:type="dxa"/>
          </w:tcPr>
          <w:p w14:paraId="6375B892" w14:textId="77777777" w:rsidR="00AF6FFE" w:rsidRDefault="00AF6FFE" w:rsidP="00E92BA5">
            <w:pPr>
              <w:rPr>
                <w:sz w:val="20"/>
                <w:szCs w:val="20"/>
              </w:rPr>
            </w:pPr>
            <w:r>
              <w:rPr>
                <w:sz w:val="20"/>
                <w:szCs w:val="20"/>
              </w:rPr>
              <w:t>Angular gyrus</w:t>
            </w:r>
          </w:p>
        </w:tc>
        <w:tc>
          <w:tcPr>
            <w:tcW w:w="833" w:type="dxa"/>
          </w:tcPr>
          <w:p w14:paraId="36369594" w14:textId="77777777" w:rsidR="00AF6FFE" w:rsidRDefault="00AF6FFE" w:rsidP="00E92BA5">
            <w:pPr>
              <w:rPr>
                <w:sz w:val="20"/>
                <w:szCs w:val="20"/>
              </w:rPr>
            </w:pPr>
            <w:r>
              <w:rPr>
                <w:sz w:val="20"/>
                <w:szCs w:val="20"/>
              </w:rPr>
              <w:t>R</w:t>
            </w:r>
          </w:p>
        </w:tc>
        <w:tc>
          <w:tcPr>
            <w:tcW w:w="874" w:type="dxa"/>
          </w:tcPr>
          <w:p w14:paraId="67150EC1" w14:textId="77777777" w:rsidR="00AF6FFE" w:rsidRDefault="00AF6FFE" w:rsidP="00E92BA5">
            <w:pPr>
              <w:rPr>
                <w:sz w:val="20"/>
                <w:szCs w:val="20"/>
              </w:rPr>
            </w:pPr>
            <w:r>
              <w:rPr>
                <w:sz w:val="20"/>
                <w:szCs w:val="20"/>
              </w:rPr>
              <w:t>0.01</w:t>
            </w:r>
          </w:p>
        </w:tc>
        <w:tc>
          <w:tcPr>
            <w:tcW w:w="1171" w:type="dxa"/>
          </w:tcPr>
          <w:p w14:paraId="2DE3E099" w14:textId="77777777" w:rsidR="00AF6FFE" w:rsidRDefault="00AF6FFE" w:rsidP="00E92BA5">
            <w:pPr>
              <w:rPr>
                <w:sz w:val="20"/>
                <w:szCs w:val="20"/>
              </w:rPr>
            </w:pPr>
            <w:r>
              <w:rPr>
                <w:sz w:val="20"/>
                <w:szCs w:val="20"/>
              </w:rPr>
              <w:t>0.522</w:t>
            </w:r>
          </w:p>
        </w:tc>
        <w:tc>
          <w:tcPr>
            <w:tcW w:w="915" w:type="dxa"/>
          </w:tcPr>
          <w:p w14:paraId="1A2C294C" w14:textId="77777777" w:rsidR="00AF6FFE" w:rsidRDefault="00AF6FFE" w:rsidP="00E92BA5">
            <w:pPr>
              <w:rPr>
                <w:sz w:val="20"/>
                <w:szCs w:val="20"/>
              </w:rPr>
            </w:pPr>
          </w:p>
        </w:tc>
        <w:tc>
          <w:tcPr>
            <w:tcW w:w="787" w:type="dxa"/>
          </w:tcPr>
          <w:p w14:paraId="2B3908AD" w14:textId="77777777" w:rsidR="00AF6FFE" w:rsidRDefault="00AF6FFE" w:rsidP="00E92BA5">
            <w:pPr>
              <w:rPr>
                <w:sz w:val="20"/>
                <w:szCs w:val="20"/>
              </w:rPr>
            </w:pPr>
            <w:r>
              <w:rPr>
                <w:sz w:val="20"/>
                <w:szCs w:val="20"/>
              </w:rPr>
              <w:t>39</w:t>
            </w:r>
          </w:p>
        </w:tc>
        <w:tc>
          <w:tcPr>
            <w:tcW w:w="788" w:type="dxa"/>
          </w:tcPr>
          <w:p w14:paraId="460E93F0" w14:textId="77777777" w:rsidR="00AF6FFE" w:rsidRDefault="00AF6FFE" w:rsidP="00E92BA5">
            <w:pPr>
              <w:rPr>
                <w:sz w:val="20"/>
                <w:szCs w:val="20"/>
              </w:rPr>
            </w:pPr>
            <w:r>
              <w:rPr>
                <w:sz w:val="20"/>
                <w:szCs w:val="20"/>
              </w:rPr>
              <w:t>-52</w:t>
            </w:r>
          </w:p>
        </w:tc>
        <w:tc>
          <w:tcPr>
            <w:tcW w:w="660" w:type="dxa"/>
          </w:tcPr>
          <w:p w14:paraId="384E35C8" w14:textId="77777777" w:rsidR="00AF6FFE" w:rsidRDefault="00AF6FFE" w:rsidP="00E92BA5">
            <w:pPr>
              <w:rPr>
                <w:sz w:val="20"/>
                <w:szCs w:val="20"/>
              </w:rPr>
            </w:pPr>
            <w:r>
              <w:rPr>
                <w:sz w:val="20"/>
                <w:szCs w:val="20"/>
              </w:rPr>
              <w:t>29</w:t>
            </w:r>
          </w:p>
        </w:tc>
        <w:tc>
          <w:tcPr>
            <w:tcW w:w="920" w:type="dxa"/>
          </w:tcPr>
          <w:p w14:paraId="2B71FA19" w14:textId="77777777" w:rsidR="00AF6FFE" w:rsidRDefault="00AF6FFE" w:rsidP="00E92BA5">
            <w:pPr>
              <w:rPr>
                <w:sz w:val="20"/>
                <w:szCs w:val="20"/>
              </w:rPr>
            </w:pPr>
            <w:r>
              <w:rPr>
                <w:sz w:val="20"/>
                <w:szCs w:val="20"/>
              </w:rPr>
              <w:t>3.82</w:t>
            </w:r>
          </w:p>
        </w:tc>
        <w:tc>
          <w:tcPr>
            <w:tcW w:w="920" w:type="dxa"/>
          </w:tcPr>
          <w:p w14:paraId="4E944CA6" w14:textId="77777777" w:rsidR="00AF6FFE" w:rsidRDefault="00AF6FFE" w:rsidP="00E92BA5">
            <w:pPr>
              <w:rPr>
                <w:sz w:val="20"/>
                <w:szCs w:val="20"/>
              </w:rPr>
            </w:pPr>
            <w:r>
              <w:rPr>
                <w:sz w:val="20"/>
                <w:szCs w:val="20"/>
              </w:rPr>
              <w:t>0.50</w:t>
            </w:r>
          </w:p>
        </w:tc>
      </w:tr>
      <w:tr w:rsidR="00AF6FFE" w14:paraId="7E1CF996" w14:textId="77777777" w:rsidTr="00E92BA5">
        <w:trPr>
          <w:trHeight w:val="541"/>
          <w:jc w:val="center"/>
        </w:trPr>
        <w:tc>
          <w:tcPr>
            <w:tcW w:w="1908" w:type="dxa"/>
          </w:tcPr>
          <w:p w14:paraId="7641A057" w14:textId="77777777" w:rsidR="00AF6FFE" w:rsidRDefault="00AF6FFE" w:rsidP="00E92BA5">
            <w:pPr>
              <w:rPr>
                <w:sz w:val="20"/>
                <w:szCs w:val="20"/>
              </w:rPr>
            </w:pPr>
            <w:r>
              <w:rPr>
                <w:sz w:val="20"/>
                <w:szCs w:val="20"/>
              </w:rPr>
              <w:t>Precuneus</w:t>
            </w:r>
          </w:p>
        </w:tc>
        <w:tc>
          <w:tcPr>
            <w:tcW w:w="833" w:type="dxa"/>
          </w:tcPr>
          <w:p w14:paraId="4EB1204B" w14:textId="77777777" w:rsidR="00AF6FFE" w:rsidRDefault="00AF6FFE" w:rsidP="00E92BA5">
            <w:pPr>
              <w:rPr>
                <w:sz w:val="20"/>
                <w:szCs w:val="20"/>
              </w:rPr>
            </w:pPr>
            <w:r>
              <w:rPr>
                <w:sz w:val="20"/>
                <w:szCs w:val="20"/>
              </w:rPr>
              <w:t>R</w:t>
            </w:r>
          </w:p>
        </w:tc>
        <w:tc>
          <w:tcPr>
            <w:tcW w:w="874" w:type="dxa"/>
          </w:tcPr>
          <w:p w14:paraId="7C30AC4B" w14:textId="77777777" w:rsidR="00AF6FFE" w:rsidRDefault="00AF6FFE" w:rsidP="00E92BA5">
            <w:pPr>
              <w:rPr>
                <w:sz w:val="20"/>
                <w:szCs w:val="20"/>
              </w:rPr>
            </w:pPr>
            <w:r>
              <w:rPr>
                <w:sz w:val="20"/>
                <w:szCs w:val="20"/>
              </w:rPr>
              <w:t>0.01</w:t>
            </w:r>
          </w:p>
        </w:tc>
        <w:tc>
          <w:tcPr>
            <w:tcW w:w="1171" w:type="dxa"/>
          </w:tcPr>
          <w:p w14:paraId="724EAB49" w14:textId="77777777" w:rsidR="00AF6FFE" w:rsidRDefault="00AF6FFE" w:rsidP="00E92BA5">
            <w:pPr>
              <w:rPr>
                <w:sz w:val="20"/>
                <w:szCs w:val="20"/>
              </w:rPr>
            </w:pPr>
            <w:r>
              <w:rPr>
                <w:sz w:val="20"/>
                <w:szCs w:val="20"/>
              </w:rPr>
              <w:t>0.865</w:t>
            </w:r>
          </w:p>
        </w:tc>
        <w:tc>
          <w:tcPr>
            <w:tcW w:w="915" w:type="dxa"/>
          </w:tcPr>
          <w:p w14:paraId="4F0DFB0B" w14:textId="77777777" w:rsidR="00AF6FFE" w:rsidRDefault="00AF6FFE" w:rsidP="00E92BA5">
            <w:pPr>
              <w:rPr>
                <w:sz w:val="20"/>
                <w:szCs w:val="20"/>
              </w:rPr>
            </w:pPr>
          </w:p>
        </w:tc>
        <w:tc>
          <w:tcPr>
            <w:tcW w:w="787" w:type="dxa"/>
          </w:tcPr>
          <w:p w14:paraId="6664A1A5" w14:textId="77777777" w:rsidR="00AF6FFE" w:rsidRDefault="00AF6FFE" w:rsidP="00E92BA5">
            <w:pPr>
              <w:rPr>
                <w:sz w:val="20"/>
                <w:szCs w:val="20"/>
              </w:rPr>
            </w:pPr>
            <w:r>
              <w:rPr>
                <w:sz w:val="20"/>
                <w:szCs w:val="20"/>
              </w:rPr>
              <w:t>21</w:t>
            </w:r>
          </w:p>
        </w:tc>
        <w:tc>
          <w:tcPr>
            <w:tcW w:w="788" w:type="dxa"/>
          </w:tcPr>
          <w:p w14:paraId="3D9A302D" w14:textId="77777777" w:rsidR="00AF6FFE" w:rsidRDefault="00AF6FFE" w:rsidP="00E92BA5">
            <w:pPr>
              <w:rPr>
                <w:sz w:val="20"/>
                <w:szCs w:val="20"/>
              </w:rPr>
            </w:pPr>
            <w:r>
              <w:rPr>
                <w:sz w:val="20"/>
                <w:szCs w:val="20"/>
              </w:rPr>
              <w:t>-49</w:t>
            </w:r>
          </w:p>
        </w:tc>
        <w:tc>
          <w:tcPr>
            <w:tcW w:w="660" w:type="dxa"/>
          </w:tcPr>
          <w:p w14:paraId="5F370424" w14:textId="77777777" w:rsidR="00AF6FFE" w:rsidRDefault="00AF6FFE" w:rsidP="00E92BA5">
            <w:pPr>
              <w:rPr>
                <w:sz w:val="20"/>
                <w:szCs w:val="20"/>
              </w:rPr>
            </w:pPr>
            <w:r>
              <w:rPr>
                <w:sz w:val="20"/>
                <w:szCs w:val="20"/>
              </w:rPr>
              <w:t>29</w:t>
            </w:r>
          </w:p>
        </w:tc>
        <w:tc>
          <w:tcPr>
            <w:tcW w:w="920" w:type="dxa"/>
          </w:tcPr>
          <w:p w14:paraId="5CA6B217" w14:textId="77777777" w:rsidR="00AF6FFE" w:rsidRDefault="00AF6FFE" w:rsidP="00E92BA5">
            <w:pPr>
              <w:rPr>
                <w:sz w:val="20"/>
                <w:szCs w:val="20"/>
              </w:rPr>
            </w:pPr>
            <w:r>
              <w:rPr>
                <w:sz w:val="20"/>
                <w:szCs w:val="20"/>
              </w:rPr>
              <w:t>3.45</w:t>
            </w:r>
          </w:p>
        </w:tc>
        <w:tc>
          <w:tcPr>
            <w:tcW w:w="920" w:type="dxa"/>
          </w:tcPr>
          <w:p w14:paraId="020B1478" w14:textId="77777777" w:rsidR="00AF6FFE" w:rsidRDefault="00AF6FFE" w:rsidP="00E92BA5">
            <w:pPr>
              <w:rPr>
                <w:sz w:val="20"/>
                <w:szCs w:val="20"/>
              </w:rPr>
            </w:pPr>
            <w:r>
              <w:rPr>
                <w:sz w:val="20"/>
                <w:szCs w:val="20"/>
              </w:rPr>
              <w:t>0.45</w:t>
            </w:r>
          </w:p>
        </w:tc>
      </w:tr>
      <w:tr w:rsidR="00AF6FFE" w14:paraId="4EE9C381" w14:textId="77777777" w:rsidTr="00E92BA5">
        <w:trPr>
          <w:trHeight w:val="541"/>
          <w:jc w:val="center"/>
        </w:trPr>
        <w:tc>
          <w:tcPr>
            <w:tcW w:w="1908" w:type="dxa"/>
          </w:tcPr>
          <w:p w14:paraId="389FDFF6" w14:textId="77777777" w:rsidR="00AF6FFE" w:rsidRDefault="00AF6FFE" w:rsidP="00E92BA5">
            <w:pPr>
              <w:rPr>
                <w:sz w:val="20"/>
                <w:szCs w:val="20"/>
              </w:rPr>
            </w:pPr>
            <w:r>
              <w:rPr>
                <w:sz w:val="20"/>
                <w:szCs w:val="20"/>
              </w:rPr>
              <w:t>Posterior cingulate gyrus</w:t>
            </w:r>
          </w:p>
        </w:tc>
        <w:tc>
          <w:tcPr>
            <w:tcW w:w="833" w:type="dxa"/>
          </w:tcPr>
          <w:p w14:paraId="685FC37F" w14:textId="77777777" w:rsidR="00AF6FFE" w:rsidRDefault="00AF6FFE" w:rsidP="00E92BA5">
            <w:pPr>
              <w:rPr>
                <w:sz w:val="20"/>
                <w:szCs w:val="20"/>
              </w:rPr>
            </w:pPr>
            <w:r>
              <w:rPr>
                <w:sz w:val="20"/>
                <w:szCs w:val="20"/>
              </w:rPr>
              <w:t>R</w:t>
            </w:r>
          </w:p>
        </w:tc>
        <w:tc>
          <w:tcPr>
            <w:tcW w:w="874" w:type="dxa"/>
          </w:tcPr>
          <w:p w14:paraId="3CDBC4E4" w14:textId="77777777" w:rsidR="00AF6FFE" w:rsidRDefault="00AF6FFE" w:rsidP="00E92BA5">
            <w:pPr>
              <w:rPr>
                <w:sz w:val="20"/>
                <w:szCs w:val="20"/>
              </w:rPr>
            </w:pPr>
            <w:r>
              <w:rPr>
                <w:sz w:val="20"/>
                <w:szCs w:val="20"/>
              </w:rPr>
              <w:t>0.01</w:t>
            </w:r>
          </w:p>
        </w:tc>
        <w:tc>
          <w:tcPr>
            <w:tcW w:w="1171" w:type="dxa"/>
          </w:tcPr>
          <w:p w14:paraId="561D2BEE" w14:textId="77777777" w:rsidR="00AF6FFE" w:rsidRDefault="00AF6FFE" w:rsidP="00E92BA5">
            <w:pPr>
              <w:rPr>
                <w:sz w:val="20"/>
                <w:szCs w:val="20"/>
              </w:rPr>
            </w:pPr>
            <w:r>
              <w:rPr>
                <w:sz w:val="20"/>
                <w:szCs w:val="20"/>
              </w:rPr>
              <w:t>0.961</w:t>
            </w:r>
          </w:p>
        </w:tc>
        <w:tc>
          <w:tcPr>
            <w:tcW w:w="915" w:type="dxa"/>
          </w:tcPr>
          <w:p w14:paraId="382B1FC7" w14:textId="77777777" w:rsidR="00AF6FFE" w:rsidRDefault="00AF6FFE" w:rsidP="00E92BA5">
            <w:pPr>
              <w:rPr>
                <w:sz w:val="20"/>
                <w:szCs w:val="20"/>
              </w:rPr>
            </w:pPr>
          </w:p>
        </w:tc>
        <w:tc>
          <w:tcPr>
            <w:tcW w:w="787" w:type="dxa"/>
          </w:tcPr>
          <w:p w14:paraId="696EF8B8" w14:textId="77777777" w:rsidR="00AF6FFE" w:rsidRDefault="00AF6FFE" w:rsidP="00E92BA5">
            <w:pPr>
              <w:rPr>
                <w:sz w:val="20"/>
                <w:szCs w:val="20"/>
              </w:rPr>
            </w:pPr>
            <w:r>
              <w:rPr>
                <w:sz w:val="20"/>
                <w:szCs w:val="20"/>
              </w:rPr>
              <w:t>12</w:t>
            </w:r>
          </w:p>
        </w:tc>
        <w:tc>
          <w:tcPr>
            <w:tcW w:w="788" w:type="dxa"/>
          </w:tcPr>
          <w:p w14:paraId="6148AC78" w14:textId="77777777" w:rsidR="00AF6FFE" w:rsidRDefault="00AF6FFE" w:rsidP="00E92BA5">
            <w:pPr>
              <w:rPr>
                <w:sz w:val="20"/>
                <w:szCs w:val="20"/>
              </w:rPr>
            </w:pPr>
            <w:r>
              <w:rPr>
                <w:sz w:val="20"/>
                <w:szCs w:val="20"/>
              </w:rPr>
              <w:t>-40</w:t>
            </w:r>
          </w:p>
        </w:tc>
        <w:tc>
          <w:tcPr>
            <w:tcW w:w="660" w:type="dxa"/>
          </w:tcPr>
          <w:p w14:paraId="3C0D5A93" w14:textId="77777777" w:rsidR="00AF6FFE" w:rsidRDefault="00AF6FFE" w:rsidP="00E92BA5">
            <w:pPr>
              <w:rPr>
                <w:sz w:val="20"/>
                <w:szCs w:val="20"/>
              </w:rPr>
            </w:pPr>
            <w:r>
              <w:rPr>
                <w:sz w:val="20"/>
                <w:szCs w:val="20"/>
              </w:rPr>
              <w:t>14</w:t>
            </w:r>
          </w:p>
        </w:tc>
        <w:tc>
          <w:tcPr>
            <w:tcW w:w="920" w:type="dxa"/>
          </w:tcPr>
          <w:p w14:paraId="67589137" w14:textId="77777777" w:rsidR="00AF6FFE" w:rsidRDefault="00AF6FFE" w:rsidP="00E92BA5">
            <w:pPr>
              <w:rPr>
                <w:sz w:val="20"/>
                <w:szCs w:val="20"/>
              </w:rPr>
            </w:pPr>
            <w:r>
              <w:rPr>
                <w:sz w:val="20"/>
                <w:szCs w:val="20"/>
              </w:rPr>
              <w:t>3.25</w:t>
            </w:r>
          </w:p>
        </w:tc>
        <w:tc>
          <w:tcPr>
            <w:tcW w:w="920" w:type="dxa"/>
          </w:tcPr>
          <w:p w14:paraId="4BC7E6B0" w14:textId="77777777" w:rsidR="00AF6FFE" w:rsidRDefault="00AF6FFE" w:rsidP="00E92BA5">
            <w:pPr>
              <w:rPr>
                <w:sz w:val="20"/>
                <w:szCs w:val="20"/>
              </w:rPr>
            </w:pPr>
            <w:r>
              <w:rPr>
                <w:sz w:val="20"/>
                <w:szCs w:val="20"/>
              </w:rPr>
              <w:t>0.43</w:t>
            </w:r>
          </w:p>
        </w:tc>
      </w:tr>
      <w:tr w:rsidR="00AF6FFE" w14:paraId="03C6791E" w14:textId="77777777" w:rsidTr="00E92BA5">
        <w:trPr>
          <w:trHeight w:val="541"/>
          <w:jc w:val="center"/>
        </w:trPr>
        <w:tc>
          <w:tcPr>
            <w:tcW w:w="1908" w:type="dxa"/>
          </w:tcPr>
          <w:p w14:paraId="78FE1655" w14:textId="77777777" w:rsidR="00AF6FFE" w:rsidRDefault="00AF6FFE" w:rsidP="00E92BA5">
            <w:pPr>
              <w:rPr>
                <w:sz w:val="20"/>
                <w:szCs w:val="20"/>
              </w:rPr>
            </w:pPr>
          </w:p>
          <w:p w14:paraId="46ABBF5A" w14:textId="77777777" w:rsidR="00AF6FFE" w:rsidRDefault="00AF6FFE" w:rsidP="00E92BA5">
            <w:pPr>
              <w:rPr>
                <w:b/>
                <w:sz w:val="20"/>
                <w:szCs w:val="20"/>
              </w:rPr>
            </w:pPr>
            <w:r>
              <w:rPr>
                <w:b/>
                <w:sz w:val="20"/>
                <w:szCs w:val="20"/>
              </w:rPr>
              <w:lastRenderedPageBreak/>
              <w:t>NP&gt;AN</w:t>
            </w:r>
          </w:p>
        </w:tc>
        <w:tc>
          <w:tcPr>
            <w:tcW w:w="6028" w:type="dxa"/>
            <w:gridSpan w:val="7"/>
          </w:tcPr>
          <w:p w14:paraId="45D8BEEE" w14:textId="77777777" w:rsidR="00AF6FFE" w:rsidRDefault="00AF6FFE" w:rsidP="00E92BA5">
            <w:pPr>
              <w:rPr>
                <w:sz w:val="20"/>
                <w:szCs w:val="20"/>
              </w:rPr>
            </w:pPr>
          </w:p>
          <w:p w14:paraId="27218522" w14:textId="77777777" w:rsidR="00AF6FFE" w:rsidRDefault="00AF6FFE" w:rsidP="00E92BA5">
            <w:pPr>
              <w:rPr>
                <w:sz w:val="20"/>
                <w:szCs w:val="20"/>
              </w:rPr>
            </w:pPr>
            <w:r>
              <w:rPr>
                <w:sz w:val="20"/>
                <w:szCs w:val="20"/>
              </w:rPr>
              <w:lastRenderedPageBreak/>
              <w:t>no significant results.</w:t>
            </w:r>
          </w:p>
        </w:tc>
        <w:tc>
          <w:tcPr>
            <w:tcW w:w="920" w:type="dxa"/>
          </w:tcPr>
          <w:p w14:paraId="4BFD2691" w14:textId="77777777" w:rsidR="00AF6FFE" w:rsidRDefault="00AF6FFE" w:rsidP="00E92BA5">
            <w:pPr>
              <w:rPr>
                <w:sz w:val="20"/>
                <w:szCs w:val="20"/>
              </w:rPr>
            </w:pPr>
          </w:p>
        </w:tc>
        <w:tc>
          <w:tcPr>
            <w:tcW w:w="920" w:type="dxa"/>
          </w:tcPr>
          <w:p w14:paraId="49BD71E0" w14:textId="77777777" w:rsidR="00AF6FFE" w:rsidRDefault="00AF6FFE" w:rsidP="00E92BA5">
            <w:pPr>
              <w:rPr>
                <w:sz w:val="20"/>
                <w:szCs w:val="20"/>
              </w:rPr>
            </w:pPr>
          </w:p>
        </w:tc>
      </w:tr>
    </w:tbl>
    <w:p w14:paraId="4E01464E" w14:textId="15555AD2" w:rsidR="006661BF" w:rsidRDefault="00AF6FFE" w:rsidP="00AF6FFE">
      <w:r>
        <w:rPr>
          <w:vertAlign w:val="superscript"/>
        </w:rPr>
        <w:t>a</w:t>
      </w:r>
      <w:r>
        <w:t xml:space="preserve"> Cluster level, corrected for multiple comparisons across the whole brain with Family wise error rate correction </w:t>
      </w:r>
      <w:r>
        <w:rPr>
          <w:vertAlign w:val="superscript"/>
        </w:rPr>
        <w:t>b</w:t>
      </w:r>
      <w:r>
        <w:t xml:space="preserve"> Peak/ voxel level, corrected for multiple comparisons with Family wise error rate correction </w:t>
      </w:r>
      <w:r>
        <w:rPr>
          <w:vertAlign w:val="superscript"/>
        </w:rPr>
        <w:t xml:space="preserve">c </w:t>
      </w:r>
      <w:r>
        <w:t xml:space="preserve">Voxel with peak T-score of the cluster. </w:t>
      </w:r>
      <w:r w:rsidR="006661BF" w:rsidRPr="0085107F">
        <w:rPr>
          <w:rFonts w:cs="Times New Roman"/>
          <w:sz w:val="20"/>
          <w:szCs w:val="20"/>
        </w:rPr>
        <w:t xml:space="preserve">Effect size: T-statistics were converted to Cohen’s d coefficients using </w:t>
      </w:r>
      <m:oMath>
        <m:r>
          <w:rPr>
            <w:rFonts w:ascii="Cambria Math" w:hAnsi="Cambria Math" w:cs="Times New Roman"/>
            <w:sz w:val="20"/>
            <w:szCs w:val="20"/>
          </w:rPr>
          <m:t xml:space="preserve">Cohens </m:t>
        </m:r>
        <m:d>
          <m:dPr>
            <m:ctrlPr>
              <w:rPr>
                <w:rFonts w:ascii="Cambria Math" w:hAnsi="Cambria Math" w:cs="Times New Roman"/>
                <w:i/>
                <w:sz w:val="20"/>
                <w:szCs w:val="20"/>
              </w:rPr>
            </m:ctrlPr>
          </m:dPr>
          <m:e>
            <m:r>
              <w:rPr>
                <w:rFonts w:ascii="Cambria Math" w:hAnsi="Cambria Math" w:cs="Times New Roman"/>
                <w:sz w:val="20"/>
                <w:szCs w:val="20"/>
              </w:rPr>
              <m:t>d</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t</m:t>
            </m:r>
          </m:num>
          <m:den>
            <m:rad>
              <m:radPr>
                <m:degHide m:val="1"/>
                <m:ctrlPr>
                  <w:rPr>
                    <w:rFonts w:ascii="Cambria Math" w:hAnsi="Cambria Math" w:cs="Times New Roman"/>
                    <w:i/>
                    <w:sz w:val="20"/>
                    <w:szCs w:val="20"/>
                  </w:rPr>
                </m:ctrlPr>
              </m:radPr>
              <m:deg/>
              <m:e>
                <m:r>
                  <w:rPr>
                    <w:rFonts w:ascii="Cambria Math" w:hAnsi="Cambria Math" w:cs="Times New Roman"/>
                    <w:sz w:val="20"/>
                    <w:szCs w:val="20"/>
                  </w:rPr>
                  <m:t>N</m:t>
                </m:r>
              </m:e>
            </m:rad>
          </m:den>
        </m:f>
      </m:oMath>
      <w:r w:rsidR="006661BF" w:rsidRPr="0085107F">
        <w:rPr>
          <w:rFonts w:cs="Times New Roman"/>
          <w:sz w:val="20"/>
          <w:szCs w:val="20"/>
        </w:rPr>
        <w:t xml:space="preserve">, </w:t>
      </w:r>
      <w:r w:rsidR="006661BF" w:rsidRPr="0085107F">
        <w:rPr>
          <w:rFonts w:cs="Times New Roman"/>
          <w:i/>
          <w:iCs/>
          <w:sz w:val="20"/>
          <w:szCs w:val="20"/>
        </w:rPr>
        <w:t>t</w:t>
      </w:r>
      <w:r w:rsidR="006661BF" w:rsidRPr="0085107F">
        <w:rPr>
          <w:rFonts w:cs="Times New Roman"/>
          <w:sz w:val="20"/>
          <w:szCs w:val="20"/>
        </w:rPr>
        <w:t> is the </w:t>
      </w:r>
      <w:r w:rsidR="006661BF" w:rsidRPr="0085107F">
        <w:rPr>
          <w:rFonts w:cs="Times New Roman"/>
          <w:i/>
          <w:iCs/>
          <w:sz w:val="20"/>
          <w:szCs w:val="20"/>
        </w:rPr>
        <w:t>t</w:t>
      </w:r>
      <w:r w:rsidR="006661BF" w:rsidRPr="0085107F">
        <w:rPr>
          <w:rFonts w:cs="Times New Roman"/>
          <w:sz w:val="20"/>
          <w:szCs w:val="20"/>
        </w:rPr>
        <w:t>-test statistic, and </w:t>
      </w:r>
      <w:r w:rsidR="006661BF" w:rsidRPr="0085107F">
        <w:rPr>
          <w:rFonts w:cs="Times New Roman"/>
          <w:i/>
          <w:iCs/>
          <w:sz w:val="20"/>
          <w:szCs w:val="20"/>
        </w:rPr>
        <w:t xml:space="preserve">N </w:t>
      </w:r>
      <w:r w:rsidR="006661BF" w:rsidRPr="0085107F">
        <w:rPr>
          <w:rFonts w:cs="Times New Roman"/>
          <w:sz w:val="20"/>
          <w:szCs w:val="20"/>
        </w:rPr>
        <w:t xml:space="preserve">is the sample size. For further details see eqn. 2.5.9 </w:t>
      </w:r>
      <w:r w:rsidR="006661BF" w:rsidRPr="0085107F">
        <w:rPr>
          <w:rFonts w:cs="Times New Roman"/>
          <w:sz w:val="20"/>
          <w:szCs w:val="20"/>
        </w:rPr>
        <w:fldChar w:fldCharType="begin"/>
      </w:r>
      <w:r w:rsidR="006661BF" w:rsidRPr="0085107F">
        <w:rPr>
          <w:rFonts w:cs="Times New Roman"/>
          <w:sz w:val="20"/>
          <w:szCs w:val="20"/>
        </w:rPr>
        <w:instrText xml:space="preserve"> ADDIN ZOTERO_ITEM CSL_CITATION {"citationID":"QcGMU3PG","properties":{"formattedCitation":"(Cohen, 2013, p. 72)","plainCitation":"(Cohen, 2013, p. 72)","noteIndex":0},"citationItems":[{"id":1006,"uris":["http://zotero.org/users/6101452/items/P74QCQCA"],"uri":["http://zotero.org/users/6101452/items/P74QCQCA"],"itemData":{"id":1006,"type":"book","abstract":"Statistical Power Analysis for the Behavioral Sciences, Revised Edition emphasizes the importance of statistical power analysis. This edition discusses the concepts and types of power analysis, t test for means, significance of a product moment rs, and differences between correlation coefficients. The test that a proportion is .50 and sign test, differences between proportions, and chi-square tests for goodness of fit and contingency tables are also elaborated. This text likewise covers the F tests of variance proportions in multiple regression/correlation analysis and computational procedures. This publication is intended for behavioral and biosocial scientists who use statistical inference, but also serves as a supplementary textbook for intermediate level courses in applied statistics in behavioral/biosocial science.","ISBN":"978-1-4832-7648-9","language":"en","note":"Google-Books-ID: rEe0BQAAQBAJ","number-of-pages":"459","publisher":"Academic Press","source":"Google Books","title":"Statistical Power Analysis for the Behavioral Sciences","author":[{"family":"Cohen","given":"Jacob"}],"issued":{"date-parts":[["2013",9,3]]}},"locator":"72"}],"schema":"https://github.com/citation-style-language/schema/raw/master/csl-citation.json"} </w:instrText>
      </w:r>
      <w:r w:rsidR="006661BF" w:rsidRPr="0085107F">
        <w:rPr>
          <w:rFonts w:cs="Times New Roman"/>
          <w:sz w:val="20"/>
          <w:szCs w:val="20"/>
        </w:rPr>
        <w:fldChar w:fldCharType="separate"/>
      </w:r>
      <w:r w:rsidR="006661BF" w:rsidRPr="0085107F">
        <w:rPr>
          <w:rFonts w:cs="Times New Roman"/>
          <w:sz w:val="20"/>
          <w:szCs w:val="20"/>
        </w:rPr>
        <w:t>(Cohen, 2013, p. 72)</w:t>
      </w:r>
      <w:r w:rsidR="006661BF" w:rsidRPr="0085107F">
        <w:rPr>
          <w:rFonts w:cs="Times New Roman"/>
          <w:sz w:val="20"/>
          <w:szCs w:val="20"/>
        </w:rPr>
        <w:fldChar w:fldCharType="end"/>
      </w:r>
      <w:r w:rsidR="006661BF" w:rsidRPr="0085107F">
        <w:t>.</w:t>
      </w:r>
    </w:p>
    <w:p w14:paraId="0939BDAD" w14:textId="1D0BE995" w:rsidR="0085107F" w:rsidRDefault="0085107F" w:rsidP="0085107F">
      <w:pPr>
        <w:widowControl w:val="0"/>
        <w:autoSpaceDE w:val="0"/>
        <w:autoSpaceDN w:val="0"/>
        <w:adjustRightInd w:val="0"/>
      </w:pPr>
    </w:p>
    <w:p w14:paraId="6D0CCA46" w14:textId="1EB8D4C5" w:rsidR="0085107F" w:rsidRDefault="0085107F" w:rsidP="0085107F">
      <w:pPr>
        <w:widowControl w:val="0"/>
        <w:autoSpaceDE w:val="0"/>
        <w:autoSpaceDN w:val="0"/>
        <w:adjustRightInd w:val="0"/>
      </w:pPr>
    </w:p>
    <w:p w14:paraId="33C74E6D" w14:textId="42B36C4E" w:rsidR="0085107F" w:rsidRDefault="0085107F" w:rsidP="0085107F">
      <w:pPr>
        <w:widowControl w:val="0"/>
        <w:autoSpaceDE w:val="0"/>
        <w:autoSpaceDN w:val="0"/>
        <w:adjustRightInd w:val="0"/>
      </w:pPr>
    </w:p>
    <w:p w14:paraId="784EBD41" w14:textId="7FBF6D68" w:rsidR="0094300D" w:rsidRDefault="0094300D" w:rsidP="0085107F">
      <w:pPr>
        <w:widowControl w:val="0"/>
        <w:autoSpaceDE w:val="0"/>
        <w:autoSpaceDN w:val="0"/>
        <w:adjustRightInd w:val="0"/>
      </w:pPr>
    </w:p>
    <w:p w14:paraId="6DD5264A" w14:textId="252ADA4C" w:rsidR="0094300D" w:rsidRDefault="0094300D" w:rsidP="0085107F">
      <w:pPr>
        <w:widowControl w:val="0"/>
        <w:autoSpaceDE w:val="0"/>
        <w:autoSpaceDN w:val="0"/>
        <w:adjustRightInd w:val="0"/>
      </w:pPr>
    </w:p>
    <w:p w14:paraId="7805615C" w14:textId="0174F8C4" w:rsidR="0094300D" w:rsidRDefault="0094300D" w:rsidP="0085107F">
      <w:pPr>
        <w:widowControl w:val="0"/>
        <w:autoSpaceDE w:val="0"/>
        <w:autoSpaceDN w:val="0"/>
        <w:adjustRightInd w:val="0"/>
      </w:pPr>
    </w:p>
    <w:p w14:paraId="7F7831DE" w14:textId="411E1A78" w:rsidR="0094300D" w:rsidRDefault="0094300D" w:rsidP="0085107F">
      <w:pPr>
        <w:widowControl w:val="0"/>
        <w:autoSpaceDE w:val="0"/>
        <w:autoSpaceDN w:val="0"/>
        <w:adjustRightInd w:val="0"/>
      </w:pPr>
    </w:p>
    <w:p w14:paraId="3AEA4689" w14:textId="48A0C08C" w:rsidR="0094300D" w:rsidRDefault="0094300D" w:rsidP="0085107F">
      <w:pPr>
        <w:widowControl w:val="0"/>
        <w:autoSpaceDE w:val="0"/>
        <w:autoSpaceDN w:val="0"/>
        <w:adjustRightInd w:val="0"/>
      </w:pPr>
    </w:p>
    <w:p w14:paraId="5A079F56" w14:textId="71789655" w:rsidR="0094300D" w:rsidRDefault="0094300D" w:rsidP="0085107F">
      <w:pPr>
        <w:widowControl w:val="0"/>
        <w:autoSpaceDE w:val="0"/>
        <w:autoSpaceDN w:val="0"/>
        <w:adjustRightInd w:val="0"/>
      </w:pPr>
    </w:p>
    <w:p w14:paraId="3A2C30E4" w14:textId="4C5C77F7" w:rsidR="0094300D" w:rsidRDefault="0094300D" w:rsidP="0085107F">
      <w:pPr>
        <w:widowControl w:val="0"/>
        <w:autoSpaceDE w:val="0"/>
        <w:autoSpaceDN w:val="0"/>
        <w:adjustRightInd w:val="0"/>
      </w:pPr>
    </w:p>
    <w:p w14:paraId="1273101B" w14:textId="633D9953" w:rsidR="0094300D" w:rsidRDefault="0094300D" w:rsidP="0085107F">
      <w:pPr>
        <w:widowControl w:val="0"/>
        <w:autoSpaceDE w:val="0"/>
        <w:autoSpaceDN w:val="0"/>
        <w:adjustRightInd w:val="0"/>
      </w:pPr>
    </w:p>
    <w:p w14:paraId="4D2FE3DC" w14:textId="41455F8A" w:rsidR="0094300D" w:rsidRDefault="0094300D" w:rsidP="0085107F">
      <w:pPr>
        <w:widowControl w:val="0"/>
        <w:autoSpaceDE w:val="0"/>
        <w:autoSpaceDN w:val="0"/>
        <w:adjustRightInd w:val="0"/>
      </w:pPr>
    </w:p>
    <w:p w14:paraId="1D6F0B33" w14:textId="480D63BE" w:rsidR="0094300D" w:rsidRDefault="0094300D" w:rsidP="0085107F">
      <w:pPr>
        <w:widowControl w:val="0"/>
        <w:autoSpaceDE w:val="0"/>
        <w:autoSpaceDN w:val="0"/>
        <w:adjustRightInd w:val="0"/>
      </w:pPr>
    </w:p>
    <w:p w14:paraId="44B83D0D" w14:textId="6B0AEB12" w:rsidR="0094300D" w:rsidRDefault="0094300D" w:rsidP="0085107F">
      <w:pPr>
        <w:widowControl w:val="0"/>
        <w:autoSpaceDE w:val="0"/>
        <w:autoSpaceDN w:val="0"/>
        <w:adjustRightInd w:val="0"/>
      </w:pPr>
    </w:p>
    <w:p w14:paraId="1CE8F918" w14:textId="30A8C265" w:rsidR="0094300D" w:rsidRDefault="0094300D" w:rsidP="0085107F">
      <w:pPr>
        <w:widowControl w:val="0"/>
        <w:autoSpaceDE w:val="0"/>
        <w:autoSpaceDN w:val="0"/>
        <w:adjustRightInd w:val="0"/>
      </w:pPr>
    </w:p>
    <w:p w14:paraId="55366AC4" w14:textId="23AAC562" w:rsidR="0094300D" w:rsidRDefault="0094300D" w:rsidP="0085107F">
      <w:pPr>
        <w:widowControl w:val="0"/>
        <w:autoSpaceDE w:val="0"/>
        <w:autoSpaceDN w:val="0"/>
        <w:adjustRightInd w:val="0"/>
      </w:pPr>
    </w:p>
    <w:p w14:paraId="5FD7B6CC" w14:textId="77777777" w:rsidR="0094300D" w:rsidRDefault="0094300D" w:rsidP="0085107F">
      <w:pPr>
        <w:widowControl w:val="0"/>
        <w:autoSpaceDE w:val="0"/>
        <w:autoSpaceDN w:val="0"/>
        <w:adjustRightInd w:val="0"/>
      </w:pPr>
    </w:p>
    <w:p w14:paraId="47599025" w14:textId="77777777" w:rsidR="0085107F" w:rsidRDefault="0085107F" w:rsidP="0085107F">
      <w:pPr>
        <w:widowControl w:val="0"/>
        <w:autoSpaceDE w:val="0"/>
        <w:autoSpaceDN w:val="0"/>
        <w:adjustRightInd w:val="0"/>
      </w:pPr>
    </w:p>
    <w:p w14:paraId="1389804E" w14:textId="77777777" w:rsidR="0085107F" w:rsidRDefault="0085107F" w:rsidP="0085107F">
      <w:pPr>
        <w:widowControl w:val="0"/>
        <w:autoSpaceDE w:val="0"/>
        <w:autoSpaceDN w:val="0"/>
        <w:adjustRightInd w:val="0"/>
      </w:pPr>
    </w:p>
    <w:p w14:paraId="1E857240" w14:textId="072E3A91" w:rsidR="0085107F" w:rsidRPr="0085107F" w:rsidRDefault="0085107F" w:rsidP="0085107F">
      <w:pPr>
        <w:widowControl w:val="0"/>
        <w:autoSpaceDE w:val="0"/>
        <w:autoSpaceDN w:val="0"/>
        <w:adjustRightInd w:val="0"/>
        <w:rPr>
          <w:rFonts w:cs="Times New Roman"/>
        </w:rPr>
      </w:pPr>
      <w:r>
        <w:fldChar w:fldCharType="begin"/>
      </w:r>
      <w:r>
        <w:instrText xml:space="preserve"> ADDIN ZOTERO_BIBL {"uncited":[],"omitted":[],"custom":[]} CSL_BIBLIOGRAPHY </w:instrText>
      </w:r>
      <w:r>
        <w:fldChar w:fldCharType="separate"/>
      </w:r>
      <w:r w:rsidRPr="0085107F">
        <w:rPr>
          <w:rFonts w:cs="Times New Roman"/>
        </w:rPr>
        <w:t>Cohen, J., 2013. Statistical Power Analysis for the Behavioral Sciences. Academic Press.</w:t>
      </w:r>
    </w:p>
    <w:p w14:paraId="0F082A0B" w14:textId="718C8899" w:rsidR="00FB5133" w:rsidRPr="00FB5133" w:rsidRDefault="0085107F" w:rsidP="00FB5133">
      <w:r>
        <w:fldChar w:fldCharType="end"/>
      </w:r>
    </w:p>
    <w:sectPr w:rsidR="00FB5133" w:rsidRPr="00FB513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4C892" w14:textId="77777777" w:rsidR="00A4458E" w:rsidRDefault="00A4458E" w:rsidP="00117666">
      <w:pPr>
        <w:spacing w:after="0"/>
      </w:pPr>
      <w:r>
        <w:separator/>
      </w:r>
    </w:p>
  </w:endnote>
  <w:endnote w:type="continuationSeparator" w:id="0">
    <w:p w14:paraId="20D7C71B" w14:textId="77777777" w:rsidR="00A4458E" w:rsidRDefault="00A4458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4A19" w14:textId="77777777" w:rsidR="00A4458E" w:rsidRDefault="00A4458E" w:rsidP="00117666">
      <w:pPr>
        <w:spacing w:after="0"/>
      </w:pPr>
      <w:r>
        <w:separator/>
      </w:r>
    </w:p>
  </w:footnote>
  <w:footnote w:type="continuationSeparator" w:id="0">
    <w:p w14:paraId="7E96E4C8" w14:textId="77777777" w:rsidR="00A4458E" w:rsidRDefault="00A4458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A5641"/>
    <w:multiLevelType w:val="multilevel"/>
    <w:tmpl w:val="67C6AA80"/>
    <w:lvl w:ilvl="0">
      <w:start w:val="1"/>
      <w:numFmt w:val="decimal"/>
      <w:lvlText w:val="3.4.%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61C1F"/>
    <w:rsid w:val="00077D53"/>
    <w:rsid w:val="00105FD9"/>
    <w:rsid w:val="00117666"/>
    <w:rsid w:val="001549D3"/>
    <w:rsid w:val="00160065"/>
    <w:rsid w:val="00177D84"/>
    <w:rsid w:val="00267D18"/>
    <w:rsid w:val="002705BB"/>
    <w:rsid w:val="00274347"/>
    <w:rsid w:val="002868E2"/>
    <w:rsid w:val="002869C3"/>
    <w:rsid w:val="002936E4"/>
    <w:rsid w:val="002B4A57"/>
    <w:rsid w:val="002C74CA"/>
    <w:rsid w:val="003123F4"/>
    <w:rsid w:val="003544FB"/>
    <w:rsid w:val="003B7314"/>
    <w:rsid w:val="003D2F2D"/>
    <w:rsid w:val="00401590"/>
    <w:rsid w:val="00447801"/>
    <w:rsid w:val="00452E9C"/>
    <w:rsid w:val="004735C8"/>
    <w:rsid w:val="004947A6"/>
    <w:rsid w:val="004961FF"/>
    <w:rsid w:val="00517A89"/>
    <w:rsid w:val="005250F2"/>
    <w:rsid w:val="00593EEA"/>
    <w:rsid w:val="005A5EEE"/>
    <w:rsid w:val="006276CB"/>
    <w:rsid w:val="006375C7"/>
    <w:rsid w:val="00654E8F"/>
    <w:rsid w:val="00660D05"/>
    <w:rsid w:val="006661BF"/>
    <w:rsid w:val="006820B1"/>
    <w:rsid w:val="006B7D14"/>
    <w:rsid w:val="00701727"/>
    <w:rsid w:val="0070566C"/>
    <w:rsid w:val="00714C50"/>
    <w:rsid w:val="00725A7D"/>
    <w:rsid w:val="007501BE"/>
    <w:rsid w:val="00790BB3"/>
    <w:rsid w:val="007C206C"/>
    <w:rsid w:val="007E01F7"/>
    <w:rsid w:val="00817DD6"/>
    <w:rsid w:val="0083759F"/>
    <w:rsid w:val="0085107F"/>
    <w:rsid w:val="00885156"/>
    <w:rsid w:val="008D3237"/>
    <w:rsid w:val="008E28F5"/>
    <w:rsid w:val="008F7746"/>
    <w:rsid w:val="009151AA"/>
    <w:rsid w:val="00925940"/>
    <w:rsid w:val="0093429D"/>
    <w:rsid w:val="0094300D"/>
    <w:rsid w:val="00943573"/>
    <w:rsid w:val="00964134"/>
    <w:rsid w:val="00970F7D"/>
    <w:rsid w:val="00975B73"/>
    <w:rsid w:val="00994A3D"/>
    <w:rsid w:val="009C2B12"/>
    <w:rsid w:val="00A174D9"/>
    <w:rsid w:val="00A4458E"/>
    <w:rsid w:val="00A82965"/>
    <w:rsid w:val="00AA4D24"/>
    <w:rsid w:val="00AB6715"/>
    <w:rsid w:val="00AD3538"/>
    <w:rsid w:val="00AF6FFE"/>
    <w:rsid w:val="00B1671E"/>
    <w:rsid w:val="00B25EB8"/>
    <w:rsid w:val="00B37F4D"/>
    <w:rsid w:val="00BB7002"/>
    <w:rsid w:val="00BD3BB0"/>
    <w:rsid w:val="00BE62FA"/>
    <w:rsid w:val="00C054F7"/>
    <w:rsid w:val="00C52A7B"/>
    <w:rsid w:val="00C56BAF"/>
    <w:rsid w:val="00C679AA"/>
    <w:rsid w:val="00C75972"/>
    <w:rsid w:val="00C84F3E"/>
    <w:rsid w:val="00CD066B"/>
    <w:rsid w:val="00CE4FEE"/>
    <w:rsid w:val="00D060CF"/>
    <w:rsid w:val="00D235B8"/>
    <w:rsid w:val="00D7360B"/>
    <w:rsid w:val="00DB59C3"/>
    <w:rsid w:val="00DC259A"/>
    <w:rsid w:val="00DE23E8"/>
    <w:rsid w:val="00E231E4"/>
    <w:rsid w:val="00E52377"/>
    <w:rsid w:val="00E537AD"/>
    <w:rsid w:val="00E64E17"/>
    <w:rsid w:val="00E862F7"/>
    <w:rsid w:val="00E866C9"/>
    <w:rsid w:val="00E97D1A"/>
    <w:rsid w:val="00EA3D3C"/>
    <w:rsid w:val="00EA44B5"/>
    <w:rsid w:val="00EC090A"/>
    <w:rsid w:val="00ED20B5"/>
    <w:rsid w:val="00F46900"/>
    <w:rsid w:val="00F61D89"/>
    <w:rsid w:val="00FA3253"/>
    <w:rsid w:val="00FB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ibliography">
    <w:name w:val="Bibliography"/>
    <w:basedOn w:val="Normal"/>
    <w:next w:val="Normal"/>
    <w:uiPriority w:val="37"/>
    <w:semiHidden/>
    <w:unhideWhenUsed/>
    <w:rsid w:val="00E97D1A"/>
  </w:style>
  <w:style w:type="paragraph" w:customStyle="1" w:styleId="Literaturverzeichnis1">
    <w:name w:val="Literaturverzeichnis1"/>
    <w:basedOn w:val="Normal"/>
    <w:link w:val="BibliographyZchn"/>
    <w:rsid w:val="00E97D1A"/>
    <w:pPr>
      <w:spacing w:after="0"/>
      <w:ind w:left="720" w:hanging="720"/>
    </w:pPr>
    <w:rPr>
      <w:rFonts w:cs="Times New Roman"/>
      <w:b/>
      <w:szCs w:val="24"/>
      <w:lang w:val="en-GB"/>
    </w:rPr>
  </w:style>
  <w:style w:type="character" w:customStyle="1" w:styleId="BibliographyZchn">
    <w:name w:val="Bibliography Zchn"/>
    <w:basedOn w:val="TitleChar"/>
    <w:link w:val="Literaturverzeichnis1"/>
    <w:rsid w:val="00E97D1A"/>
    <w:rPr>
      <w:rFonts w:ascii="Times New Roman" w:hAnsi="Times New Roman" w:cs="Times New Roman"/>
      <w:b/>
      <w:sz w:val="24"/>
      <w:szCs w:val="24"/>
      <w:lang w:val="en-GB"/>
    </w:rPr>
  </w:style>
  <w:style w:type="table" w:customStyle="1" w:styleId="Formatvorlage1">
    <w:name w:val="Formatvorlage1"/>
    <w:basedOn w:val="GridTable1Light-Accent1"/>
    <w:uiPriority w:val="99"/>
    <w:rsid w:val="00E862F7"/>
    <w:rPr>
      <w:sz w:val="24"/>
      <w:szCs w:val="24"/>
      <w:lang w:val="de-DE" w:eastAsia="de-DE"/>
    </w:rPr>
    <w:tblPr/>
    <w:tcPr>
      <w:shd w:val="clear" w:color="auto" w:fill="auto"/>
    </w:tcPr>
    <w:tblStylePr w:type="firstRow">
      <w:rPr>
        <w:b/>
        <w:bCs/>
        <w:caps/>
      </w:rPr>
      <w:tblPr/>
      <w:tcPr>
        <w:tcBorders>
          <w:bottom w:val="single" w:sz="12" w:space="0" w:color="95B3D7" w:themeColor="accent1" w:themeTint="99"/>
        </w:tcBorders>
      </w:tcPr>
    </w:tblStylePr>
    <w:tblStylePr w:type="lastRow">
      <w:rPr>
        <w:b/>
        <w:bCs/>
        <w:caps/>
      </w:rPr>
      <w:tblPr/>
      <w:tcPr>
        <w:tcBorders>
          <w:top w:val="double" w:sz="2" w:space="0" w:color="95B3D7" w:themeColor="accent1" w:themeTint="99"/>
        </w:tcBorders>
      </w:tcPr>
    </w:tblStylePr>
    <w:tblStylePr w:type="firstCol">
      <w:rPr>
        <w:b/>
        <w:bCs/>
        <w:caps/>
      </w:rPr>
    </w:tblStylePr>
    <w:tblStylePr w:type="lastCol">
      <w:rPr>
        <w:b/>
        <w:bCs/>
        <w:caps/>
      </w:rPr>
    </w:tblStylePr>
  </w:style>
  <w:style w:type="table" w:styleId="GridTable1Light-Accent1">
    <w:name w:val="Grid Table 1 Light Accent 1"/>
    <w:basedOn w:val="TableNormal"/>
    <w:uiPriority w:val="46"/>
    <w:rsid w:val="00E862F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862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0FFE28-53B3-B84B-80C7-F2E42813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864</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Frontiers Media SA</cp:lastModifiedBy>
  <cp:revision>2</cp:revision>
  <cp:lastPrinted>2013-10-03T12:51:00Z</cp:lastPrinted>
  <dcterms:created xsi:type="dcterms:W3CDTF">2020-07-21T16:10:00Z</dcterms:created>
  <dcterms:modified xsi:type="dcterms:W3CDTF">2020-07-21T16:10:00Z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id="pnRtfCC3"/&gt;&lt;style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