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4264C" w14:textId="77777777" w:rsidR="000D4C1D" w:rsidRPr="003D707E" w:rsidRDefault="000D4C1D" w:rsidP="000D4C1D">
      <w:pPr>
        <w:pStyle w:val="aff6"/>
      </w:pPr>
      <w:r w:rsidRPr="003D707E">
        <w:rPr>
          <w:rFonts w:hint="eastAsia"/>
          <w:szCs w:val="21"/>
        </w:rPr>
        <w:t>VOPO</w:t>
      </w:r>
      <w:r w:rsidRPr="003D707E">
        <w:rPr>
          <w:rFonts w:hint="eastAsia"/>
          <w:szCs w:val="21"/>
          <w:vertAlign w:val="subscript"/>
        </w:rPr>
        <w:t>4</w:t>
      </w:r>
      <w:r w:rsidRPr="003D707E">
        <w:rPr>
          <w:szCs w:val="21"/>
        </w:rPr>
        <w:t>·</w:t>
      </w:r>
      <w:r w:rsidRPr="003D707E">
        <w:rPr>
          <w:rFonts w:hint="eastAsia"/>
          <w:szCs w:val="21"/>
        </w:rPr>
        <w:t>2H</w:t>
      </w:r>
      <w:r w:rsidRPr="003D707E">
        <w:rPr>
          <w:rFonts w:hint="eastAsia"/>
          <w:szCs w:val="21"/>
          <w:vertAlign w:val="subscript"/>
        </w:rPr>
        <w:t>2</w:t>
      </w:r>
      <w:r w:rsidRPr="003D707E">
        <w:rPr>
          <w:rFonts w:hint="eastAsia"/>
          <w:szCs w:val="21"/>
        </w:rPr>
        <w:t>O</w:t>
      </w:r>
      <w:r w:rsidRPr="003D707E">
        <w:rPr>
          <w:szCs w:val="21"/>
        </w:rPr>
        <w:t xml:space="preserve">: </w:t>
      </w:r>
      <w:r w:rsidRPr="003D707E">
        <w:rPr>
          <w:lang w:eastAsia="zh-CN"/>
        </w:rPr>
        <w:t xml:space="preserve">Large-Scale Synthesis and </w:t>
      </w:r>
      <w:r w:rsidRPr="003D707E">
        <w:t>Zinc-Ion Storage Application</w:t>
      </w:r>
    </w:p>
    <w:p w14:paraId="4227EEE6" w14:textId="77777777" w:rsidR="00654E8F" w:rsidRPr="003D707E" w:rsidRDefault="00654E8F" w:rsidP="0001436A">
      <w:pPr>
        <w:pStyle w:val="SupplementaryMaterial"/>
        <w:rPr>
          <w:b w:val="0"/>
        </w:rPr>
      </w:pPr>
      <w:r w:rsidRPr="003D707E">
        <w:t>Supplementary Material</w:t>
      </w:r>
    </w:p>
    <w:p w14:paraId="054375D3" w14:textId="77777777" w:rsidR="000D4C1D" w:rsidRPr="003D707E" w:rsidRDefault="000D4C1D" w:rsidP="000D4C1D">
      <w:pPr>
        <w:pStyle w:val="AuthorList"/>
      </w:pPr>
      <w:r w:rsidRPr="003D707E">
        <w:t>Xianghua Zhang</w:t>
      </w:r>
      <w:r w:rsidRPr="003D707E">
        <w:rPr>
          <w:vertAlign w:val="superscript"/>
        </w:rPr>
        <w:t>1</w:t>
      </w:r>
      <w:r w:rsidRPr="003D707E">
        <w:t>, Dan Yang</w:t>
      </w:r>
      <w:r w:rsidRPr="003D707E">
        <w:rPr>
          <w:vertAlign w:val="superscript"/>
        </w:rPr>
        <w:t>1</w:t>
      </w:r>
      <w:r w:rsidRPr="003D707E">
        <w:t>, Weiling Liu</w:t>
      </w:r>
      <w:r w:rsidRPr="003D707E">
        <w:rPr>
          <w:vertAlign w:val="superscript"/>
        </w:rPr>
        <w:t>2</w:t>
      </w:r>
      <w:r w:rsidRPr="003D707E">
        <w:t>, Xianhong Rui</w:t>
      </w:r>
      <w:r w:rsidRPr="003D707E">
        <w:rPr>
          <w:vertAlign w:val="superscript"/>
        </w:rPr>
        <w:t>1*</w:t>
      </w:r>
    </w:p>
    <w:p w14:paraId="080BC5B8" w14:textId="1DD16967" w:rsidR="000D4C1D" w:rsidRPr="003D707E" w:rsidRDefault="000D4C1D" w:rsidP="000D4C1D">
      <w:pPr>
        <w:spacing w:before="240" w:after="0"/>
        <w:jc w:val="both"/>
        <w:rPr>
          <w:rFonts w:cs="Times New Roman"/>
          <w:b/>
          <w:szCs w:val="24"/>
        </w:rPr>
      </w:pPr>
      <w:r w:rsidRPr="003D707E">
        <w:rPr>
          <w:rFonts w:cs="Times New Roman"/>
          <w:szCs w:val="24"/>
          <w:vertAlign w:val="superscript"/>
        </w:rPr>
        <w:t>1</w:t>
      </w:r>
      <w:r w:rsidRPr="003D707E">
        <w:rPr>
          <w:rFonts w:cs="Times New Roman"/>
          <w:szCs w:val="24"/>
        </w:rPr>
        <w:t>School of Materials and Energy, Guangdong University of Technology, Guangzhou 510006</w:t>
      </w:r>
    </w:p>
    <w:p w14:paraId="46ACE1CF" w14:textId="77777777" w:rsidR="000D4C1D" w:rsidRPr="003D707E" w:rsidRDefault="000D4C1D" w:rsidP="000D4C1D">
      <w:pPr>
        <w:spacing w:after="0"/>
        <w:jc w:val="both"/>
        <w:rPr>
          <w:rFonts w:cs="Times New Roman"/>
          <w:szCs w:val="24"/>
          <w:lang w:eastAsia="zh-CN"/>
        </w:rPr>
      </w:pPr>
      <w:r w:rsidRPr="003D707E">
        <w:rPr>
          <w:rFonts w:cs="Times New Roman"/>
          <w:szCs w:val="24"/>
          <w:vertAlign w:val="superscript"/>
        </w:rPr>
        <w:t>2</w:t>
      </w:r>
      <w:r w:rsidRPr="003D707E">
        <w:rPr>
          <w:rFonts w:cs="Times New Roman"/>
          <w:szCs w:val="24"/>
          <w:lang w:eastAsia="zh-CN"/>
        </w:rPr>
        <w:t>School of Materials Science and Engineering, Nanyang Technological University, Singapore, 639798</w:t>
      </w:r>
    </w:p>
    <w:p w14:paraId="715FA45A" w14:textId="77777777" w:rsidR="000D4C1D" w:rsidRPr="003D707E" w:rsidRDefault="000D4C1D" w:rsidP="000D4C1D">
      <w:pPr>
        <w:spacing w:before="240" w:after="0"/>
        <w:rPr>
          <w:rFonts w:cs="Times New Roman"/>
          <w:b/>
          <w:szCs w:val="24"/>
        </w:rPr>
      </w:pPr>
      <w:r w:rsidRPr="003D707E">
        <w:rPr>
          <w:rFonts w:cs="Times New Roman"/>
          <w:b/>
          <w:szCs w:val="24"/>
        </w:rPr>
        <w:t xml:space="preserve">* Correspondence: </w:t>
      </w:r>
      <w:r w:rsidRPr="003D707E">
        <w:rPr>
          <w:rFonts w:cs="Times New Roman"/>
          <w:b/>
          <w:szCs w:val="24"/>
        </w:rPr>
        <w:br/>
      </w:r>
      <w:r w:rsidRPr="003D707E">
        <w:rPr>
          <w:rFonts w:cs="Times New Roman"/>
          <w:szCs w:val="24"/>
        </w:rPr>
        <w:t>Corresponding Author</w:t>
      </w:r>
      <w:r w:rsidRPr="003D707E">
        <w:rPr>
          <w:rFonts w:cs="Times New Roman"/>
          <w:szCs w:val="24"/>
        </w:rPr>
        <w:br/>
        <w:t>xhrui@gdut.edu.cn (X. Rui)</w:t>
      </w:r>
    </w:p>
    <w:p w14:paraId="6754D378" w14:textId="0244D42E" w:rsidR="00994A3D" w:rsidRPr="003D707E" w:rsidRDefault="00521E11" w:rsidP="00994A3D">
      <w:pPr>
        <w:keepNext/>
        <w:rPr>
          <w:rFonts w:cs="Times New Roman"/>
          <w:szCs w:val="24"/>
        </w:rPr>
      </w:pPr>
      <w:r w:rsidRPr="003D707E">
        <w:rPr>
          <w:rFonts w:cs="Times New Roman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258C9020" wp14:editId="0C40ABEA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6208395" cy="2259330"/>
            <wp:effectExtent l="0" t="0" r="1905" b="762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E44BD" w14:textId="1EA4E152" w:rsidR="00521E11" w:rsidRPr="003D707E" w:rsidRDefault="00521E11" w:rsidP="00521E11">
      <w:pPr>
        <w:jc w:val="both"/>
        <w:rPr>
          <w:rFonts w:eastAsia="ScalaSansLF-Regular" w:cs="Times New Roman"/>
          <w:szCs w:val="21"/>
        </w:rPr>
      </w:pPr>
      <w:r w:rsidRPr="003D707E">
        <w:rPr>
          <w:rFonts w:cs="Times New Roman"/>
          <w:b/>
          <w:szCs w:val="24"/>
        </w:rPr>
        <w:t xml:space="preserve">Supplementary Figure </w:t>
      </w:r>
      <w:r w:rsidRPr="003D707E">
        <w:rPr>
          <w:rFonts w:cs="Times New Roman" w:hint="eastAsia"/>
          <w:b/>
          <w:szCs w:val="24"/>
          <w:lang w:eastAsia="zh-CN"/>
        </w:rPr>
        <w:t>1</w:t>
      </w:r>
      <w:r w:rsidRPr="003D707E">
        <w:rPr>
          <w:rFonts w:cs="Times New Roman"/>
          <w:b/>
          <w:szCs w:val="24"/>
        </w:rPr>
        <w:t>.</w:t>
      </w:r>
      <w:r w:rsidRPr="003D707E">
        <w:rPr>
          <w:rFonts w:cs="Times New Roman"/>
          <w:szCs w:val="24"/>
        </w:rPr>
        <w:t xml:space="preserve"> The</w:t>
      </w:r>
      <w:r w:rsidRPr="003D707E">
        <w:rPr>
          <w:rFonts w:eastAsia="ScalaSansLF-Regular" w:cs="Times New Roman"/>
          <w:szCs w:val="21"/>
        </w:rPr>
        <w:t xml:space="preserve"> </w:t>
      </w:r>
      <w:r w:rsidRPr="003D707E">
        <w:rPr>
          <w:szCs w:val="21"/>
        </w:rPr>
        <w:t>high-resolution XPS spectr</w:t>
      </w:r>
      <w:r w:rsidR="00AA6788" w:rsidRPr="003D707E">
        <w:rPr>
          <w:szCs w:val="21"/>
        </w:rPr>
        <w:t>a</w:t>
      </w:r>
      <w:r w:rsidRPr="003D707E">
        <w:rPr>
          <w:szCs w:val="21"/>
          <w:lang w:eastAsia="zh-CN"/>
        </w:rPr>
        <w:t xml:space="preserve"> of</w:t>
      </w:r>
      <w:r w:rsidRPr="003D707E">
        <w:rPr>
          <w:szCs w:val="21"/>
        </w:rPr>
        <w:t xml:space="preserve"> P2p and O1s in </w:t>
      </w:r>
      <w:r w:rsidRPr="003D707E">
        <w:rPr>
          <w:rFonts w:eastAsia="ScalaSansLF-Regular" w:cs="Times New Roman"/>
          <w:szCs w:val="21"/>
        </w:rPr>
        <w:t>the VOPO</w:t>
      </w:r>
      <w:r w:rsidRPr="003D707E">
        <w:rPr>
          <w:rFonts w:eastAsia="ScalaSansLF-Regular" w:cs="Times New Roman"/>
          <w:szCs w:val="21"/>
          <w:vertAlign w:val="subscript"/>
        </w:rPr>
        <w:t>4</w:t>
      </w:r>
      <w:r w:rsidRPr="003D707E">
        <w:rPr>
          <w:rFonts w:eastAsia="ScalaSansLF-Regular" w:cs="Times New Roman"/>
          <w:szCs w:val="21"/>
        </w:rPr>
        <w:t>·2H</w:t>
      </w:r>
      <w:r w:rsidRPr="003D707E">
        <w:rPr>
          <w:rFonts w:eastAsia="ScalaSansLF-Regular" w:cs="Times New Roman"/>
          <w:szCs w:val="21"/>
          <w:vertAlign w:val="subscript"/>
        </w:rPr>
        <w:t>2</w:t>
      </w:r>
      <w:r w:rsidRPr="003D707E">
        <w:rPr>
          <w:rFonts w:eastAsia="ScalaSansLF-Regular" w:cs="Times New Roman"/>
          <w:szCs w:val="21"/>
        </w:rPr>
        <w:t>O sample.</w:t>
      </w:r>
    </w:p>
    <w:p w14:paraId="23796DFB" w14:textId="064E91B2" w:rsidR="00DA1D57" w:rsidRPr="003D707E" w:rsidRDefault="00E65C2D" w:rsidP="00E65C2D">
      <w:pPr>
        <w:keepNext/>
        <w:jc w:val="center"/>
        <w:rPr>
          <w:rFonts w:cs="Times New Roman"/>
          <w:szCs w:val="24"/>
        </w:rPr>
      </w:pPr>
      <w:r w:rsidRPr="003D707E">
        <w:rPr>
          <w:rFonts w:cs="Times New Roman"/>
          <w:noProof/>
          <w:szCs w:val="24"/>
        </w:rPr>
        <w:lastRenderedPageBreak/>
        <w:drawing>
          <wp:inline distT="0" distB="0" distL="0" distR="0" wp14:anchorId="75608D81" wp14:editId="4ECC1500">
            <wp:extent cx="6208395" cy="410273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EF6D" w14:textId="62609AE4" w:rsidR="00DA1D57" w:rsidRPr="003D707E" w:rsidRDefault="003E0A83" w:rsidP="00C07A42">
      <w:pPr>
        <w:jc w:val="both"/>
        <w:rPr>
          <w:rFonts w:cs="Times New Roman"/>
          <w:szCs w:val="24"/>
        </w:rPr>
      </w:pPr>
      <w:r w:rsidRPr="003D707E">
        <w:rPr>
          <w:rFonts w:cs="Times New Roman"/>
          <w:b/>
          <w:szCs w:val="24"/>
        </w:rPr>
        <w:t xml:space="preserve">Supplementary Figure </w:t>
      </w:r>
      <w:r w:rsidR="00521E11" w:rsidRPr="003D707E">
        <w:rPr>
          <w:rFonts w:cs="Times New Roman" w:hint="eastAsia"/>
          <w:b/>
          <w:szCs w:val="24"/>
          <w:lang w:eastAsia="zh-CN"/>
        </w:rPr>
        <w:t>2</w:t>
      </w:r>
      <w:r w:rsidRPr="003D707E">
        <w:rPr>
          <w:rFonts w:cs="Times New Roman"/>
          <w:b/>
          <w:szCs w:val="24"/>
        </w:rPr>
        <w:t>.</w:t>
      </w:r>
      <w:r w:rsidRPr="003D707E">
        <w:rPr>
          <w:rFonts w:cs="Times New Roman"/>
          <w:szCs w:val="24"/>
        </w:rPr>
        <w:t xml:space="preserve"> The</w:t>
      </w:r>
      <w:r w:rsidR="00C07A42" w:rsidRPr="003D707E">
        <w:rPr>
          <w:rFonts w:eastAsia="ScalaSansLF-Regular" w:cs="Times New Roman"/>
          <w:szCs w:val="21"/>
        </w:rPr>
        <w:t xml:space="preserve"> associated differential capacity curves of the VOPO</w:t>
      </w:r>
      <w:r w:rsidR="00C07A42" w:rsidRPr="003D707E">
        <w:rPr>
          <w:rFonts w:eastAsia="ScalaSansLF-Regular" w:cs="Times New Roman"/>
          <w:szCs w:val="21"/>
          <w:vertAlign w:val="subscript"/>
        </w:rPr>
        <w:t>4</w:t>
      </w:r>
      <w:r w:rsidR="00C07A42" w:rsidRPr="003D707E">
        <w:rPr>
          <w:rFonts w:eastAsia="ScalaSansLF-Regular" w:cs="Times New Roman"/>
          <w:szCs w:val="21"/>
        </w:rPr>
        <w:t>·2H</w:t>
      </w:r>
      <w:r w:rsidR="00C07A42" w:rsidRPr="003D707E">
        <w:rPr>
          <w:rFonts w:eastAsia="ScalaSansLF-Regular" w:cs="Times New Roman"/>
          <w:szCs w:val="21"/>
          <w:vertAlign w:val="subscript"/>
        </w:rPr>
        <w:t>2</w:t>
      </w:r>
      <w:r w:rsidR="00C07A42" w:rsidRPr="003D707E">
        <w:rPr>
          <w:rFonts w:eastAsia="ScalaSansLF-Regular" w:cs="Times New Roman"/>
          <w:szCs w:val="21"/>
        </w:rPr>
        <w:t>O sample at low current density of 0.05 A g</w:t>
      </w:r>
      <w:r w:rsidR="00C07A42" w:rsidRPr="003D707E">
        <w:rPr>
          <w:rFonts w:eastAsia="ScalaSansLF-Regular" w:cs="Times New Roman"/>
          <w:szCs w:val="21"/>
          <w:vertAlign w:val="superscript"/>
        </w:rPr>
        <w:t>-1</w:t>
      </w:r>
      <w:r w:rsidR="00521E11" w:rsidRPr="003D707E">
        <w:rPr>
          <w:rFonts w:eastAsia="ScalaSansLF-Regular" w:cs="Times New Roman"/>
          <w:szCs w:val="21"/>
        </w:rPr>
        <w:t>.</w:t>
      </w:r>
    </w:p>
    <w:p w14:paraId="595E185A" w14:textId="44901087" w:rsidR="003A3816" w:rsidRPr="003D707E" w:rsidRDefault="003A3816" w:rsidP="00654E8F">
      <w:pPr>
        <w:spacing w:before="240"/>
        <w:rPr>
          <w:sz w:val="32"/>
          <w:szCs w:val="28"/>
        </w:rPr>
      </w:pPr>
    </w:p>
    <w:p w14:paraId="467298E8" w14:textId="77777777" w:rsidR="00521E11" w:rsidRPr="003D707E" w:rsidRDefault="00521E11" w:rsidP="00654E8F">
      <w:pPr>
        <w:spacing w:before="240"/>
        <w:rPr>
          <w:sz w:val="32"/>
          <w:szCs w:val="28"/>
        </w:rPr>
      </w:pPr>
    </w:p>
    <w:p w14:paraId="5C3D34E0" w14:textId="77777777" w:rsidR="00521E11" w:rsidRPr="003D707E" w:rsidRDefault="00521E11" w:rsidP="00654E8F">
      <w:pPr>
        <w:spacing w:before="240"/>
        <w:rPr>
          <w:sz w:val="32"/>
          <w:szCs w:val="28"/>
        </w:rPr>
      </w:pPr>
    </w:p>
    <w:p w14:paraId="4945401F" w14:textId="77777777" w:rsidR="00521E11" w:rsidRPr="003D707E" w:rsidRDefault="00521E11" w:rsidP="00654E8F">
      <w:pPr>
        <w:spacing w:before="240"/>
        <w:rPr>
          <w:sz w:val="32"/>
          <w:szCs w:val="28"/>
        </w:rPr>
      </w:pPr>
    </w:p>
    <w:p w14:paraId="72A865CF" w14:textId="77777777" w:rsidR="00521E11" w:rsidRPr="003D707E" w:rsidRDefault="00521E11" w:rsidP="00654E8F">
      <w:pPr>
        <w:spacing w:before="240"/>
        <w:rPr>
          <w:sz w:val="32"/>
          <w:szCs w:val="28"/>
        </w:rPr>
      </w:pPr>
    </w:p>
    <w:p w14:paraId="3755827B" w14:textId="77777777" w:rsidR="00521E11" w:rsidRPr="003D707E" w:rsidRDefault="00521E11" w:rsidP="00654E8F">
      <w:pPr>
        <w:spacing w:before="240"/>
        <w:rPr>
          <w:sz w:val="32"/>
          <w:szCs w:val="28"/>
        </w:rPr>
      </w:pPr>
    </w:p>
    <w:p w14:paraId="2C67B38D" w14:textId="77777777" w:rsidR="00521E11" w:rsidRPr="003D707E" w:rsidRDefault="00521E11" w:rsidP="00654E8F">
      <w:pPr>
        <w:spacing w:before="240"/>
        <w:rPr>
          <w:sz w:val="32"/>
          <w:szCs w:val="28"/>
        </w:rPr>
      </w:pPr>
    </w:p>
    <w:p w14:paraId="77847C4A" w14:textId="55AA9DFC" w:rsidR="00521E11" w:rsidRPr="003D707E" w:rsidRDefault="00521E11" w:rsidP="00654E8F">
      <w:pPr>
        <w:spacing w:before="240"/>
        <w:rPr>
          <w:sz w:val="32"/>
          <w:szCs w:val="28"/>
        </w:rPr>
      </w:pPr>
      <w:r w:rsidRPr="003D707E">
        <w:rPr>
          <w:noProof/>
          <w:sz w:val="32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5D95AB9" wp14:editId="63B8925A">
            <wp:simplePos x="0" y="0"/>
            <wp:positionH relativeFrom="column">
              <wp:posOffset>96253</wp:posOffset>
            </wp:positionH>
            <wp:positionV relativeFrom="paragraph">
              <wp:posOffset>436579</wp:posOffset>
            </wp:positionV>
            <wp:extent cx="6208395" cy="4333875"/>
            <wp:effectExtent l="0" t="0" r="1905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A5631" w14:textId="52C93A6D" w:rsidR="00521E11" w:rsidRPr="003D707E" w:rsidRDefault="00521E11" w:rsidP="00521E11">
      <w:pPr>
        <w:jc w:val="both"/>
        <w:rPr>
          <w:rFonts w:eastAsia="ScalaSansLF-Regular" w:cs="Times New Roman"/>
          <w:szCs w:val="21"/>
        </w:rPr>
      </w:pPr>
      <w:r w:rsidRPr="003D707E">
        <w:rPr>
          <w:rFonts w:cs="Times New Roman"/>
          <w:b/>
          <w:szCs w:val="24"/>
        </w:rPr>
        <w:t xml:space="preserve">Supplementary Figure </w:t>
      </w:r>
      <w:r w:rsidRPr="003D707E">
        <w:rPr>
          <w:rFonts w:cs="Times New Roman" w:hint="eastAsia"/>
          <w:b/>
          <w:szCs w:val="24"/>
          <w:lang w:eastAsia="zh-CN"/>
        </w:rPr>
        <w:t>3</w:t>
      </w:r>
      <w:r w:rsidRPr="003D707E">
        <w:rPr>
          <w:rFonts w:cs="Times New Roman"/>
          <w:b/>
          <w:szCs w:val="24"/>
        </w:rPr>
        <w:t>.</w:t>
      </w:r>
      <w:r w:rsidRPr="003D707E">
        <w:rPr>
          <w:rFonts w:cs="Times New Roman"/>
          <w:szCs w:val="24"/>
        </w:rPr>
        <w:t xml:space="preserve"> The</w:t>
      </w:r>
      <w:r w:rsidRPr="003D707E">
        <w:rPr>
          <w:rFonts w:eastAsia="ScalaSansLF-Regular" w:cs="Times New Roman"/>
          <w:szCs w:val="21"/>
        </w:rPr>
        <w:t xml:space="preserve"> CV curves of the VOPO</w:t>
      </w:r>
      <w:r w:rsidRPr="003D707E">
        <w:rPr>
          <w:rFonts w:eastAsia="ScalaSansLF-Regular" w:cs="Times New Roman"/>
          <w:szCs w:val="21"/>
          <w:vertAlign w:val="subscript"/>
        </w:rPr>
        <w:t>4</w:t>
      </w:r>
      <w:r w:rsidRPr="003D707E">
        <w:rPr>
          <w:rFonts w:eastAsia="ScalaSansLF-Regular" w:cs="Times New Roman"/>
          <w:szCs w:val="21"/>
        </w:rPr>
        <w:t>·2H</w:t>
      </w:r>
      <w:r w:rsidRPr="003D707E">
        <w:rPr>
          <w:rFonts w:eastAsia="ScalaSansLF-Regular" w:cs="Times New Roman"/>
          <w:szCs w:val="21"/>
          <w:vertAlign w:val="subscript"/>
        </w:rPr>
        <w:t>2</w:t>
      </w:r>
      <w:r w:rsidRPr="003D707E">
        <w:rPr>
          <w:rFonts w:eastAsia="ScalaSansLF-Regular" w:cs="Times New Roman"/>
          <w:szCs w:val="21"/>
        </w:rPr>
        <w:t xml:space="preserve">O sample at </w:t>
      </w:r>
      <w:r w:rsidR="00AA6788" w:rsidRPr="003D707E">
        <w:rPr>
          <w:rFonts w:eastAsia="ScalaSansLF-Regular" w:cs="Times New Roman"/>
          <w:szCs w:val="21"/>
        </w:rPr>
        <w:t>a</w:t>
      </w:r>
      <w:r w:rsidRPr="003D707E">
        <w:rPr>
          <w:rFonts w:eastAsia="ScalaSansLF-Regular" w:cs="Times New Roman"/>
          <w:szCs w:val="21"/>
        </w:rPr>
        <w:t xml:space="preserve"> scan rate of 0.1 mV s</w:t>
      </w:r>
      <w:r w:rsidRPr="003D707E">
        <w:rPr>
          <w:rFonts w:eastAsia="ScalaSansLF-Regular" w:cs="Times New Roman"/>
          <w:szCs w:val="21"/>
          <w:vertAlign w:val="superscript"/>
        </w:rPr>
        <w:t>-1</w:t>
      </w:r>
      <w:r w:rsidRPr="003D707E">
        <w:rPr>
          <w:rFonts w:eastAsia="ScalaSansLF-Regular" w:cs="Times New Roman"/>
          <w:szCs w:val="21"/>
        </w:rPr>
        <w:t>.</w:t>
      </w:r>
    </w:p>
    <w:p w14:paraId="1DB6CB5C" w14:textId="08A45560" w:rsidR="006443D5" w:rsidRPr="003D707E" w:rsidRDefault="006443D5" w:rsidP="00521E11">
      <w:pPr>
        <w:jc w:val="both"/>
        <w:rPr>
          <w:rFonts w:eastAsia="ScalaSansLF-Regular" w:cs="Times New Roman"/>
          <w:szCs w:val="21"/>
        </w:rPr>
      </w:pPr>
    </w:p>
    <w:p w14:paraId="236C0C42" w14:textId="031F054A" w:rsidR="006443D5" w:rsidRPr="003D707E" w:rsidRDefault="006443D5" w:rsidP="00521E11">
      <w:pPr>
        <w:jc w:val="both"/>
        <w:rPr>
          <w:rFonts w:eastAsia="ScalaSansLF-Regular" w:cs="Times New Roman"/>
          <w:szCs w:val="21"/>
        </w:rPr>
      </w:pPr>
    </w:p>
    <w:p w14:paraId="581A9C08" w14:textId="0FE0C8EF" w:rsidR="006443D5" w:rsidRPr="003D707E" w:rsidRDefault="006443D5" w:rsidP="00521E11">
      <w:pPr>
        <w:jc w:val="both"/>
        <w:rPr>
          <w:rFonts w:eastAsia="ScalaSansLF-Regular" w:cs="Times New Roman"/>
          <w:szCs w:val="21"/>
        </w:rPr>
      </w:pPr>
    </w:p>
    <w:p w14:paraId="3D894421" w14:textId="56076E85" w:rsidR="006443D5" w:rsidRPr="003D707E" w:rsidRDefault="006443D5" w:rsidP="00521E11">
      <w:pPr>
        <w:jc w:val="both"/>
        <w:rPr>
          <w:rFonts w:eastAsia="ScalaSansLF-Regular" w:cs="Times New Roman"/>
          <w:szCs w:val="21"/>
        </w:rPr>
      </w:pPr>
    </w:p>
    <w:p w14:paraId="7627B78F" w14:textId="6CB9E195" w:rsidR="006443D5" w:rsidRPr="003D707E" w:rsidRDefault="006443D5" w:rsidP="00521E11">
      <w:pPr>
        <w:jc w:val="both"/>
        <w:rPr>
          <w:rFonts w:eastAsia="ScalaSansLF-Regular" w:cs="Times New Roman"/>
          <w:szCs w:val="21"/>
        </w:rPr>
      </w:pPr>
    </w:p>
    <w:p w14:paraId="320FFC0E" w14:textId="2A45605B" w:rsidR="006443D5" w:rsidRPr="003D707E" w:rsidRDefault="006443D5" w:rsidP="00521E11">
      <w:pPr>
        <w:jc w:val="both"/>
        <w:rPr>
          <w:rFonts w:eastAsia="ScalaSansLF-Regular" w:cs="Times New Roman"/>
          <w:szCs w:val="21"/>
        </w:rPr>
      </w:pPr>
    </w:p>
    <w:p w14:paraId="428E5089" w14:textId="68B46A90" w:rsidR="006443D5" w:rsidRPr="003D707E" w:rsidRDefault="006443D5" w:rsidP="00521E11">
      <w:pPr>
        <w:jc w:val="both"/>
        <w:rPr>
          <w:rFonts w:eastAsia="ScalaSansLF-Regular" w:cs="Times New Roman"/>
          <w:szCs w:val="21"/>
        </w:rPr>
      </w:pPr>
    </w:p>
    <w:p w14:paraId="6C690B7F" w14:textId="14EB0AA4" w:rsidR="006443D5" w:rsidRPr="003D707E" w:rsidRDefault="006443D5" w:rsidP="00521E11">
      <w:pPr>
        <w:jc w:val="both"/>
        <w:rPr>
          <w:rFonts w:eastAsia="ScalaSansLF-Regular" w:cs="Times New Roman"/>
          <w:szCs w:val="21"/>
        </w:rPr>
      </w:pPr>
    </w:p>
    <w:p w14:paraId="1803E0AA" w14:textId="67CE9E3D" w:rsidR="006443D5" w:rsidRPr="003D707E" w:rsidRDefault="006443D5" w:rsidP="00521E11">
      <w:pPr>
        <w:jc w:val="both"/>
        <w:rPr>
          <w:rFonts w:eastAsia="ScalaSansLF-Regular" w:cs="Times New Roman"/>
          <w:szCs w:val="21"/>
        </w:rPr>
      </w:pPr>
    </w:p>
    <w:p w14:paraId="60ABFBCC" w14:textId="7714DAFE" w:rsidR="006443D5" w:rsidRPr="003D707E" w:rsidRDefault="006443D5" w:rsidP="006443D5">
      <w:pPr>
        <w:spacing w:before="240"/>
        <w:rPr>
          <w:rFonts w:cs="Times New Roman"/>
          <w:b/>
          <w:szCs w:val="24"/>
        </w:rPr>
      </w:pPr>
      <w:r w:rsidRPr="003D707E">
        <w:rPr>
          <w:noProof/>
          <w:sz w:val="32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3225ECF" wp14:editId="34DDCED0">
            <wp:simplePos x="0" y="0"/>
            <wp:positionH relativeFrom="margin">
              <wp:posOffset>64169</wp:posOffset>
            </wp:positionH>
            <wp:positionV relativeFrom="paragraph">
              <wp:posOffset>152333</wp:posOffset>
            </wp:positionV>
            <wp:extent cx="6208395" cy="4102735"/>
            <wp:effectExtent l="0" t="0" r="190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573C2" w14:textId="3E8D1F3A" w:rsidR="006443D5" w:rsidRDefault="006443D5" w:rsidP="006443D5">
      <w:pPr>
        <w:jc w:val="both"/>
        <w:rPr>
          <w:rFonts w:cs="Times New Roman"/>
          <w:szCs w:val="24"/>
        </w:rPr>
      </w:pPr>
      <w:r w:rsidRPr="003D707E">
        <w:rPr>
          <w:rFonts w:cs="Times New Roman"/>
          <w:b/>
          <w:szCs w:val="24"/>
        </w:rPr>
        <w:t xml:space="preserve">Supplementary Figure </w:t>
      </w:r>
      <w:r w:rsidRPr="003D707E">
        <w:rPr>
          <w:rFonts w:cs="Times New Roman"/>
          <w:b/>
          <w:szCs w:val="24"/>
          <w:lang w:eastAsia="zh-CN"/>
        </w:rPr>
        <w:t>4</w:t>
      </w:r>
      <w:r w:rsidRPr="003D707E">
        <w:rPr>
          <w:rFonts w:cs="Times New Roman"/>
          <w:b/>
          <w:szCs w:val="24"/>
        </w:rPr>
        <w:t>.</w:t>
      </w:r>
      <w:r w:rsidRPr="003D707E">
        <w:rPr>
          <w:rFonts w:cs="Times New Roman"/>
          <w:szCs w:val="24"/>
        </w:rPr>
        <w:t xml:space="preserve"> The</w:t>
      </w:r>
      <w:r w:rsidRPr="003D707E">
        <w:rPr>
          <w:rFonts w:eastAsia="ScalaSansLF-Regular" w:cs="Times New Roman"/>
          <w:szCs w:val="21"/>
        </w:rPr>
        <w:t xml:space="preserve"> </w:t>
      </w:r>
      <w:r w:rsidRPr="003D707E">
        <w:t>galvanostatic charge-discharge curves of</w:t>
      </w:r>
      <w:r w:rsidRPr="003D707E">
        <w:rPr>
          <w:rFonts w:eastAsia="ScalaSansLF-Regular" w:cs="Times New Roman"/>
          <w:szCs w:val="21"/>
        </w:rPr>
        <w:t xml:space="preserve"> the VOPO</w:t>
      </w:r>
      <w:r w:rsidRPr="003D707E">
        <w:rPr>
          <w:rFonts w:eastAsia="ScalaSansLF-Regular" w:cs="Times New Roman"/>
          <w:szCs w:val="21"/>
          <w:vertAlign w:val="subscript"/>
        </w:rPr>
        <w:t>4</w:t>
      </w:r>
      <w:r w:rsidRPr="003D707E">
        <w:rPr>
          <w:rFonts w:eastAsia="ScalaSansLF-Regular" w:cs="Times New Roman"/>
          <w:szCs w:val="21"/>
        </w:rPr>
        <w:t>·2H</w:t>
      </w:r>
      <w:r w:rsidRPr="003D707E">
        <w:rPr>
          <w:rFonts w:eastAsia="ScalaSansLF-Regular" w:cs="Times New Roman"/>
          <w:szCs w:val="21"/>
          <w:vertAlign w:val="subscript"/>
        </w:rPr>
        <w:t>2</w:t>
      </w:r>
      <w:r w:rsidRPr="003D707E">
        <w:rPr>
          <w:rFonts w:eastAsia="ScalaSansLF-Regular" w:cs="Times New Roman"/>
          <w:szCs w:val="21"/>
        </w:rPr>
        <w:t>O sample at high current density of 5 A g</w:t>
      </w:r>
      <w:r w:rsidRPr="003D707E">
        <w:rPr>
          <w:rFonts w:eastAsia="ScalaSansLF-Regular" w:cs="Times New Roman"/>
          <w:szCs w:val="21"/>
          <w:vertAlign w:val="superscript"/>
        </w:rPr>
        <w:t>-1</w:t>
      </w:r>
      <w:r w:rsidRPr="003D707E">
        <w:rPr>
          <w:rFonts w:eastAsia="ScalaSansLF-Regular" w:cs="Times New Roman"/>
          <w:szCs w:val="21"/>
        </w:rPr>
        <w:t>.</w:t>
      </w:r>
    </w:p>
    <w:p w14:paraId="65D6ED46" w14:textId="58890823" w:rsidR="00521E11" w:rsidRPr="00721F34" w:rsidRDefault="00521E11" w:rsidP="00654E8F">
      <w:pPr>
        <w:spacing w:before="240"/>
        <w:rPr>
          <w:sz w:val="32"/>
          <w:szCs w:val="28"/>
        </w:rPr>
      </w:pPr>
    </w:p>
    <w:sectPr w:rsidR="00521E11" w:rsidRPr="00721F34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4511C" w14:textId="77777777" w:rsidR="00AC3E99" w:rsidRDefault="00AC3E99" w:rsidP="00117666">
      <w:pPr>
        <w:spacing w:after="0"/>
      </w:pPr>
      <w:r>
        <w:separator/>
      </w:r>
    </w:p>
  </w:endnote>
  <w:endnote w:type="continuationSeparator" w:id="0">
    <w:p w14:paraId="7CCC158C" w14:textId="77777777" w:rsidR="00AC3E99" w:rsidRDefault="00AC3E9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alaSansLF-Regular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B8FCB" w14:textId="77777777" w:rsidR="00AC3E99" w:rsidRDefault="00AC3E99" w:rsidP="00117666">
      <w:pPr>
        <w:spacing w:after="0"/>
      </w:pPr>
      <w:r>
        <w:separator/>
      </w:r>
    </w:p>
  </w:footnote>
  <w:footnote w:type="continuationSeparator" w:id="0">
    <w:p w14:paraId="759EF1DF" w14:textId="77777777" w:rsidR="00AC3E99" w:rsidRDefault="00AC3E9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D4C1D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A3816"/>
    <w:rsid w:val="003D2F2D"/>
    <w:rsid w:val="003D707E"/>
    <w:rsid w:val="003E0A83"/>
    <w:rsid w:val="00401590"/>
    <w:rsid w:val="00445A67"/>
    <w:rsid w:val="00447801"/>
    <w:rsid w:val="00452E9C"/>
    <w:rsid w:val="004735C8"/>
    <w:rsid w:val="004947A6"/>
    <w:rsid w:val="004961FF"/>
    <w:rsid w:val="004B6634"/>
    <w:rsid w:val="00517A89"/>
    <w:rsid w:val="00521E11"/>
    <w:rsid w:val="005250F2"/>
    <w:rsid w:val="00593EEA"/>
    <w:rsid w:val="005A5EEE"/>
    <w:rsid w:val="006375C7"/>
    <w:rsid w:val="006443D5"/>
    <w:rsid w:val="00654E8F"/>
    <w:rsid w:val="00660D05"/>
    <w:rsid w:val="006820B1"/>
    <w:rsid w:val="006B7D14"/>
    <w:rsid w:val="006C72AE"/>
    <w:rsid w:val="00701727"/>
    <w:rsid w:val="0070566C"/>
    <w:rsid w:val="00714C50"/>
    <w:rsid w:val="00721F34"/>
    <w:rsid w:val="00725A7D"/>
    <w:rsid w:val="007501BE"/>
    <w:rsid w:val="00790BB3"/>
    <w:rsid w:val="007C206C"/>
    <w:rsid w:val="007E0D78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E42C7"/>
    <w:rsid w:val="00A174D9"/>
    <w:rsid w:val="00AA4D24"/>
    <w:rsid w:val="00AA6788"/>
    <w:rsid w:val="00AB003B"/>
    <w:rsid w:val="00AB6715"/>
    <w:rsid w:val="00AC3E99"/>
    <w:rsid w:val="00B1671E"/>
    <w:rsid w:val="00B25EB8"/>
    <w:rsid w:val="00B37F4D"/>
    <w:rsid w:val="00BE624D"/>
    <w:rsid w:val="00C07A42"/>
    <w:rsid w:val="00C41E5A"/>
    <w:rsid w:val="00C52A7B"/>
    <w:rsid w:val="00C56BAF"/>
    <w:rsid w:val="00C679AA"/>
    <w:rsid w:val="00C75972"/>
    <w:rsid w:val="00CD066B"/>
    <w:rsid w:val="00CE4FEE"/>
    <w:rsid w:val="00D060CF"/>
    <w:rsid w:val="00D41C51"/>
    <w:rsid w:val="00DA1D57"/>
    <w:rsid w:val="00DB59C3"/>
    <w:rsid w:val="00DC259A"/>
    <w:rsid w:val="00DE23E8"/>
    <w:rsid w:val="00E52377"/>
    <w:rsid w:val="00E537AD"/>
    <w:rsid w:val="00E64E17"/>
    <w:rsid w:val="00E65C2D"/>
    <w:rsid w:val="00E7750A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CEC3EB6-52FE-4EA4-A4ED-02186F26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97</TotalTime>
  <Pages>4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Rui Xianhong（芮先宏）</cp:lastModifiedBy>
  <cp:revision>11</cp:revision>
  <cp:lastPrinted>2013-10-03T12:51:00Z</cp:lastPrinted>
  <dcterms:created xsi:type="dcterms:W3CDTF">2018-11-23T08:58:00Z</dcterms:created>
  <dcterms:modified xsi:type="dcterms:W3CDTF">2020-08-14T06:45:00Z</dcterms:modified>
</cp:coreProperties>
</file>