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62EDC05" w14:textId="77777777" w:rsidR="005633DC" w:rsidRPr="00083F01" w:rsidRDefault="005633DC" w:rsidP="00B6369B">
      <w:pPr>
        <w:spacing w:after="120" w:line="240" w:lineRule="auto"/>
        <w:rPr>
          <w:rFonts w:ascii="Arial" w:hAnsi="Arial" w:cs="Arial"/>
          <w:sz w:val="24"/>
          <w:szCs w:val="24"/>
          <w:lang w:val="en-US"/>
        </w:rPr>
      </w:pPr>
      <w:r w:rsidRPr="00083F01">
        <w:rPr>
          <w:rFonts w:ascii="Arial" w:hAnsi="Arial" w:cs="Arial"/>
          <w:sz w:val="24"/>
          <w:szCs w:val="24"/>
          <w:lang w:val="en-US"/>
        </w:rPr>
        <w:t>SUPPLEMENTARY APPENDIX</w:t>
      </w:r>
    </w:p>
    <w:p w14:paraId="3EBB6B95" w14:textId="77777777" w:rsidR="005633DC" w:rsidRPr="00083F01" w:rsidRDefault="005633DC" w:rsidP="00B6369B">
      <w:pPr>
        <w:spacing w:after="120" w:line="240" w:lineRule="auto"/>
        <w:rPr>
          <w:rFonts w:ascii="Arial" w:hAnsi="Arial" w:cs="Arial"/>
          <w:sz w:val="24"/>
          <w:szCs w:val="24"/>
          <w:lang w:val="en-US"/>
        </w:rPr>
      </w:pPr>
    </w:p>
    <w:p w14:paraId="16002963" w14:textId="076DD2BE" w:rsidR="00C91C73" w:rsidRPr="00C91C73" w:rsidRDefault="00C91C73" w:rsidP="00C91C73">
      <w:pPr>
        <w:spacing w:after="0" w:line="480" w:lineRule="auto"/>
        <w:contextualSpacing/>
        <w:rPr>
          <w:rFonts w:ascii="Arial" w:hAnsi="Arial" w:cs="Arial"/>
          <w:b/>
          <w:sz w:val="24"/>
          <w:szCs w:val="24"/>
        </w:rPr>
      </w:pPr>
      <w:proofErr w:type="spellStart"/>
      <w:r w:rsidRPr="00C91C73">
        <w:rPr>
          <w:rFonts w:ascii="Arial" w:hAnsi="Arial" w:cs="Arial"/>
          <w:b/>
          <w:sz w:val="24"/>
          <w:szCs w:val="24"/>
        </w:rPr>
        <w:t>Cost-effectiveness</w:t>
      </w:r>
      <w:proofErr w:type="spellEnd"/>
      <w:r w:rsidRPr="00C91C73">
        <w:rPr>
          <w:rFonts w:ascii="Arial" w:hAnsi="Arial" w:cs="Arial"/>
          <w:b/>
          <w:sz w:val="24"/>
          <w:szCs w:val="24"/>
        </w:rPr>
        <w:t xml:space="preserve"> </w:t>
      </w:r>
      <w:proofErr w:type="spellStart"/>
      <w:r w:rsidRPr="00C91C73">
        <w:rPr>
          <w:rFonts w:ascii="Arial" w:hAnsi="Arial" w:cs="Arial"/>
          <w:b/>
          <w:sz w:val="24"/>
          <w:szCs w:val="24"/>
        </w:rPr>
        <w:t>of</w:t>
      </w:r>
      <w:proofErr w:type="spellEnd"/>
      <w:r w:rsidRPr="00C91C73">
        <w:rPr>
          <w:rFonts w:ascii="Arial" w:hAnsi="Arial" w:cs="Arial"/>
          <w:b/>
          <w:sz w:val="24"/>
          <w:szCs w:val="24"/>
        </w:rPr>
        <w:t xml:space="preserve"> </w:t>
      </w:r>
      <w:proofErr w:type="spellStart"/>
      <w:r w:rsidRPr="00C91C73">
        <w:rPr>
          <w:rFonts w:ascii="Arial" w:hAnsi="Arial" w:cs="Arial"/>
          <w:b/>
          <w:sz w:val="24"/>
          <w:szCs w:val="24"/>
        </w:rPr>
        <w:t>Vitamin</w:t>
      </w:r>
      <w:proofErr w:type="spellEnd"/>
      <w:r w:rsidRPr="00C91C73">
        <w:rPr>
          <w:rFonts w:ascii="Arial" w:hAnsi="Arial" w:cs="Arial"/>
          <w:b/>
          <w:sz w:val="24"/>
          <w:szCs w:val="24"/>
        </w:rPr>
        <w:t xml:space="preserve"> D </w:t>
      </w:r>
      <w:proofErr w:type="spellStart"/>
      <w:r w:rsidRPr="00C91C73">
        <w:rPr>
          <w:rFonts w:ascii="Arial" w:hAnsi="Arial" w:cs="Arial"/>
          <w:b/>
          <w:sz w:val="24"/>
          <w:szCs w:val="24"/>
        </w:rPr>
        <w:t>supplementation</w:t>
      </w:r>
      <w:proofErr w:type="spellEnd"/>
      <w:r w:rsidRPr="00C91C73">
        <w:rPr>
          <w:rFonts w:ascii="Arial" w:hAnsi="Arial" w:cs="Arial"/>
          <w:b/>
          <w:sz w:val="24"/>
          <w:szCs w:val="24"/>
        </w:rPr>
        <w:t xml:space="preserve"> </w:t>
      </w:r>
      <w:proofErr w:type="spellStart"/>
      <w:r w:rsidRPr="00C91C73">
        <w:rPr>
          <w:rFonts w:ascii="Arial" w:hAnsi="Arial" w:cs="Arial"/>
          <w:b/>
          <w:sz w:val="24"/>
          <w:szCs w:val="24"/>
        </w:rPr>
        <w:t>in</w:t>
      </w:r>
      <w:proofErr w:type="spellEnd"/>
      <w:r w:rsidRPr="00C91C73">
        <w:rPr>
          <w:rFonts w:ascii="Arial" w:hAnsi="Arial" w:cs="Arial"/>
          <w:b/>
          <w:sz w:val="24"/>
          <w:szCs w:val="24"/>
        </w:rPr>
        <w:t xml:space="preserve"> </w:t>
      </w:r>
      <w:proofErr w:type="spellStart"/>
      <w:r w:rsidRPr="00C91C73">
        <w:rPr>
          <w:rFonts w:ascii="Arial" w:hAnsi="Arial" w:cs="Arial"/>
          <w:b/>
          <w:sz w:val="24"/>
          <w:szCs w:val="24"/>
        </w:rPr>
        <w:t>pregnant</w:t>
      </w:r>
      <w:proofErr w:type="spellEnd"/>
      <w:r w:rsidRPr="00C91C73">
        <w:rPr>
          <w:rFonts w:ascii="Arial" w:hAnsi="Arial" w:cs="Arial"/>
          <w:b/>
          <w:sz w:val="24"/>
          <w:szCs w:val="24"/>
        </w:rPr>
        <w:t xml:space="preserve"> </w:t>
      </w:r>
      <w:proofErr w:type="spellStart"/>
      <w:r w:rsidRPr="00C91C73">
        <w:rPr>
          <w:rFonts w:ascii="Arial" w:hAnsi="Arial" w:cs="Arial"/>
          <w:b/>
          <w:sz w:val="24"/>
          <w:szCs w:val="24"/>
        </w:rPr>
        <w:t>woman</w:t>
      </w:r>
      <w:proofErr w:type="spellEnd"/>
      <w:r w:rsidRPr="00C91C73">
        <w:rPr>
          <w:rFonts w:ascii="Arial" w:hAnsi="Arial" w:cs="Arial"/>
          <w:b/>
          <w:sz w:val="24"/>
          <w:szCs w:val="24"/>
        </w:rPr>
        <w:t xml:space="preserve"> </w:t>
      </w:r>
      <w:proofErr w:type="spellStart"/>
      <w:r w:rsidRPr="00C91C73">
        <w:rPr>
          <w:rFonts w:ascii="Arial" w:hAnsi="Arial" w:cs="Arial"/>
          <w:b/>
          <w:sz w:val="24"/>
          <w:szCs w:val="24"/>
        </w:rPr>
        <w:t>and</w:t>
      </w:r>
      <w:proofErr w:type="spellEnd"/>
      <w:r w:rsidRPr="00C91C73">
        <w:rPr>
          <w:rFonts w:ascii="Arial" w:hAnsi="Arial" w:cs="Arial"/>
          <w:b/>
          <w:sz w:val="24"/>
          <w:szCs w:val="24"/>
        </w:rPr>
        <w:t xml:space="preserve"> </w:t>
      </w:r>
      <w:proofErr w:type="spellStart"/>
      <w:r w:rsidR="002B649F">
        <w:rPr>
          <w:rFonts w:ascii="Arial" w:hAnsi="Arial" w:cs="Arial"/>
          <w:b/>
          <w:sz w:val="24"/>
          <w:szCs w:val="24"/>
        </w:rPr>
        <w:t>young</w:t>
      </w:r>
      <w:proofErr w:type="spellEnd"/>
      <w:r w:rsidR="002B649F">
        <w:rPr>
          <w:rFonts w:ascii="Arial" w:hAnsi="Arial" w:cs="Arial"/>
          <w:b/>
          <w:sz w:val="24"/>
          <w:szCs w:val="24"/>
        </w:rPr>
        <w:t xml:space="preserve"> </w:t>
      </w:r>
      <w:proofErr w:type="spellStart"/>
      <w:r w:rsidRPr="00C91C73">
        <w:rPr>
          <w:rFonts w:ascii="Arial" w:hAnsi="Arial" w:cs="Arial"/>
          <w:b/>
          <w:sz w:val="24"/>
          <w:szCs w:val="24"/>
        </w:rPr>
        <w:t>children</w:t>
      </w:r>
      <w:proofErr w:type="spellEnd"/>
      <w:r w:rsidRPr="00C91C73">
        <w:rPr>
          <w:rFonts w:ascii="Arial" w:hAnsi="Arial" w:cs="Arial"/>
          <w:b/>
          <w:sz w:val="24"/>
          <w:szCs w:val="24"/>
        </w:rPr>
        <w:t xml:space="preserve"> </w:t>
      </w:r>
      <w:proofErr w:type="spellStart"/>
      <w:r w:rsidRPr="00C91C73">
        <w:rPr>
          <w:rFonts w:ascii="Arial" w:hAnsi="Arial" w:cs="Arial"/>
          <w:b/>
          <w:sz w:val="24"/>
          <w:szCs w:val="24"/>
        </w:rPr>
        <w:t>in</w:t>
      </w:r>
      <w:proofErr w:type="spellEnd"/>
      <w:r w:rsidRPr="00C91C73">
        <w:rPr>
          <w:rFonts w:ascii="Arial" w:hAnsi="Arial" w:cs="Arial"/>
          <w:b/>
          <w:sz w:val="24"/>
          <w:szCs w:val="24"/>
        </w:rPr>
        <w:t xml:space="preserve"> </w:t>
      </w:r>
      <w:proofErr w:type="spellStart"/>
      <w:r w:rsidRPr="00C91C73">
        <w:rPr>
          <w:rFonts w:ascii="Arial" w:hAnsi="Arial" w:cs="Arial"/>
          <w:b/>
          <w:sz w:val="24"/>
          <w:szCs w:val="24"/>
        </w:rPr>
        <w:t>preventing</w:t>
      </w:r>
      <w:proofErr w:type="spellEnd"/>
      <w:r w:rsidRPr="00C91C73">
        <w:rPr>
          <w:rFonts w:ascii="Arial" w:hAnsi="Arial" w:cs="Arial"/>
          <w:b/>
          <w:sz w:val="24"/>
          <w:szCs w:val="24"/>
        </w:rPr>
        <w:t xml:space="preserve"> </w:t>
      </w:r>
      <w:proofErr w:type="spellStart"/>
      <w:r w:rsidRPr="00C91C73">
        <w:rPr>
          <w:rFonts w:ascii="Arial" w:hAnsi="Arial" w:cs="Arial"/>
          <w:b/>
          <w:sz w:val="24"/>
          <w:szCs w:val="24"/>
        </w:rPr>
        <w:t>rickets</w:t>
      </w:r>
      <w:proofErr w:type="spellEnd"/>
      <w:r w:rsidR="002043DF">
        <w:rPr>
          <w:rFonts w:ascii="Arial" w:hAnsi="Arial" w:cs="Arial"/>
          <w:b/>
          <w:sz w:val="24"/>
          <w:szCs w:val="24"/>
        </w:rPr>
        <w:t xml:space="preserve"> </w:t>
      </w:r>
      <w:proofErr w:type="spellStart"/>
      <w:r w:rsidR="002043DF">
        <w:rPr>
          <w:rFonts w:ascii="Arial" w:hAnsi="Arial" w:cs="Arial"/>
          <w:b/>
          <w:sz w:val="24"/>
          <w:szCs w:val="24"/>
        </w:rPr>
        <w:t>in</w:t>
      </w:r>
      <w:proofErr w:type="spellEnd"/>
      <w:r w:rsidR="002043DF">
        <w:rPr>
          <w:rFonts w:ascii="Arial" w:hAnsi="Arial" w:cs="Arial"/>
          <w:b/>
          <w:sz w:val="24"/>
          <w:szCs w:val="24"/>
        </w:rPr>
        <w:t xml:space="preserve"> </w:t>
      </w:r>
      <w:proofErr w:type="spellStart"/>
      <w:r w:rsidR="002043DF">
        <w:rPr>
          <w:rFonts w:ascii="Arial" w:hAnsi="Arial" w:cs="Arial"/>
          <w:b/>
          <w:sz w:val="24"/>
          <w:szCs w:val="24"/>
        </w:rPr>
        <w:t>children</w:t>
      </w:r>
      <w:proofErr w:type="spellEnd"/>
    </w:p>
    <w:p w14:paraId="215D93D5" w14:textId="4A0AE38F" w:rsidR="005633DC" w:rsidRPr="00083F01" w:rsidRDefault="005633DC" w:rsidP="005633DC">
      <w:pPr>
        <w:spacing w:line="480" w:lineRule="auto"/>
        <w:contextualSpacing/>
        <w:rPr>
          <w:rFonts w:ascii="Arial" w:hAnsi="Arial" w:cs="Arial"/>
          <w:vertAlign w:val="superscript"/>
        </w:rPr>
      </w:pPr>
      <w:r w:rsidRPr="00083F01">
        <w:rPr>
          <w:rFonts w:ascii="Arial" w:hAnsi="Arial" w:cs="Arial"/>
        </w:rPr>
        <w:t>Vilius Floreskul</w:t>
      </w:r>
      <w:r w:rsidRPr="00083F01">
        <w:rPr>
          <w:rFonts w:ascii="Arial" w:hAnsi="Arial" w:cs="Arial"/>
          <w:vertAlign w:val="superscript"/>
        </w:rPr>
        <w:t>1</w:t>
      </w:r>
      <w:r w:rsidRPr="00083F01">
        <w:rPr>
          <w:rFonts w:ascii="Arial" w:hAnsi="Arial" w:cs="Arial"/>
        </w:rPr>
        <w:t xml:space="preserve">, </w:t>
      </w:r>
      <w:proofErr w:type="spellStart"/>
      <w:r w:rsidRPr="00083F01">
        <w:rPr>
          <w:rFonts w:ascii="Arial" w:hAnsi="Arial" w:cs="Arial"/>
        </w:rPr>
        <w:t>Fa</w:t>
      </w:r>
      <w:r w:rsidR="009A5E7F">
        <w:rPr>
          <w:rFonts w:ascii="Arial" w:hAnsi="Arial" w:cs="Arial"/>
        </w:rPr>
        <w:t>tema</w:t>
      </w:r>
      <w:proofErr w:type="spellEnd"/>
      <w:r w:rsidR="009A5E7F">
        <w:rPr>
          <w:rFonts w:ascii="Arial" w:hAnsi="Arial" w:cs="Arial"/>
        </w:rPr>
        <w:t xml:space="preserve"> Z</w:t>
      </w:r>
      <w:r w:rsidRPr="00083F01">
        <w:rPr>
          <w:rFonts w:ascii="Arial" w:hAnsi="Arial" w:cs="Arial"/>
        </w:rPr>
        <w:t xml:space="preserve"> Juma</w:t>
      </w:r>
      <w:r w:rsidRPr="00083F01">
        <w:rPr>
          <w:rFonts w:ascii="Arial" w:hAnsi="Arial" w:cs="Arial"/>
          <w:vertAlign w:val="superscript"/>
        </w:rPr>
        <w:t>2</w:t>
      </w:r>
      <w:r w:rsidRPr="00083F01">
        <w:rPr>
          <w:rFonts w:ascii="Arial" w:hAnsi="Arial" w:cs="Arial"/>
        </w:rPr>
        <w:t xml:space="preserve">, </w:t>
      </w:r>
      <w:proofErr w:type="spellStart"/>
      <w:r w:rsidRPr="00083F01">
        <w:rPr>
          <w:rFonts w:ascii="Arial" w:hAnsi="Arial" w:cs="Arial"/>
        </w:rPr>
        <w:t>Anjali</w:t>
      </w:r>
      <w:proofErr w:type="spellEnd"/>
      <w:r w:rsidRPr="00083F01">
        <w:rPr>
          <w:rFonts w:ascii="Arial" w:hAnsi="Arial" w:cs="Arial"/>
        </w:rPr>
        <w:t xml:space="preserve"> B Daniel</w:t>
      </w:r>
      <w:r w:rsidRPr="00083F01">
        <w:rPr>
          <w:rFonts w:ascii="Arial" w:hAnsi="Arial" w:cs="Arial"/>
          <w:vertAlign w:val="superscript"/>
        </w:rPr>
        <w:t>3</w:t>
      </w:r>
      <w:r w:rsidRPr="00083F01">
        <w:rPr>
          <w:rFonts w:ascii="Arial" w:hAnsi="Arial" w:cs="Arial"/>
        </w:rPr>
        <w:t xml:space="preserve">, </w:t>
      </w:r>
      <w:proofErr w:type="spellStart"/>
      <w:r w:rsidRPr="00083F01">
        <w:rPr>
          <w:rFonts w:ascii="Arial" w:hAnsi="Arial" w:cs="Arial"/>
        </w:rPr>
        <w:t>Imran</w:t>
      </w:r>
      <w:proofErr w:type="spellEnd"/>
      <w:r w:rsidRPr="00083F01">
        <w:rPr>
          <w:rFonts w:ascii="Arial" w:hAnsi="Arial" w:cs="Arial"/>
        </w:rPr>
        <w:t xml:space="preserve"> Zamir</w:t>
      </w:r>
      <w:r w:rsidRPr="00083F01">
        <w:rPr>
          <w:rFonts w:ascii="Arial" w:hAnsi="Arial" w:cs="Arial"/>
          <w:vertAlign w:val="superscript"/>
        </w:rPr>
        <w:t>4</w:t>
      </w:r>
      <w:r w:rsidRPr="00083F01">
        <w:rPr>
          <w:rFonts w:ascii="Arial" w:hAnsi="Arial" w:cs="Arial"/>
        </w:rPr>
        <w:t xml:space="preserve">, </w:t>
      </w:r>
      <w:proofErr w:type="spellStart"/>
      <w:r w:rsidRPr="00083F01">
        <w:rPr>
          <w:rFonts w:ascii="Arial" w:hAnsi="Arial" w:cs="Arial"/>
        </w:rPr>
        <w:t>Andrew</w:t>
      </w:r>
      <w:proofErr w:type="spellEnd"/>
      <w:r w:rsidRPr="00083F01">
        <w:rPr>
          <w:rFonts w:ascii="Arial" w:hAnsi="Arial" w:cs="Arial"/>
        </w:rPr>
        <w:t xml:space="preserve"> Rawdin</w:t>
      </w:r>
      <w:r w:rsidRPr="00083F01">
        <w:rPr>
          <w:rFonts w:ascii="Arial" w:hAnsi="Arial" w:cs="Arial"/>
          <w:vertAlign w:val="superscript"/>
        </w:rPr>
        <w:t>5</w:t>
      </w:r>
      <w:r w:rsidRPr="00083F01">
        <w:rPr>
          <w:rFonts w:ascii="Arial" w:hAnsi="Arial" w:cs="Arial"/>
        </w:rPr>
        <w:t xml:space="preserve">, </w:t>
      </w:r>
      <w:proofErr w:type="spellStart"/>
      <w:r w:rsidRPr="00083F01">
        <w:rPr>
          <w:rFonts w:ascii="Arial" w:hAnsi="Arial" w:cs="Arial"/>
        </w:rPr>
        <w:t>Matt</w:t>
      </w:r>
      <w:r w:rsidR="003C5D06">
        <w:rPr>
          <w:rFonts w:ascii="Arial" w:hAnsi="Arial" w:cs="Arial"/>
        </w:rPr>
        <w:t>hew</w:t>
      </w:r>
      <w:proofErr w:type="spellEnd"/>
      <w:r w:rsidRPr="00083F01">
        <w:rPr>
          <w:rFonts w:ascii="Arial" w:hAnsi="Arial" w:cs="Arial"/>
        </w:rPr>
        <w:t xml:space="preserve"> Stevenson</w:t>
      </w:r>
      <w:r w:rsidRPr="00083F01">
        <w:rPr>
          <w:rFonts w:ascii="Arial" w:hAnsi="Arial" w:cs="Arial"/>
          <w:vertAlign w:val="superscript"/>
        </w:rPr>
        <w:t>5</w:t>
      </w:r>
      <w:r w:rsidRPr="00083F01">
        <w:rPr>
          <w:rFonts w:ascii="Arial" w:hAnsi="Arial" w:cs="Arial"/>
        </w:rPr>
        <w:t xml:space="preserve"> Dr. </w:t>
      </w:r>
      <w:proofErr w:type="spellStart"/>
      <w:r w:rsidRPr="00083F01">
        <w:rPr>
          <w:rFonts w:ascii="Arial" w:hAnsi="Arial" w:cs="Arial"/>
        </w:rPr>
        <w:t>Zulf</w:t>
      </w:r>
      <w:proofErr w:type="spellEnd"/>
      <w:r w:rsidRPr="00083F01">
        <w:rPr>
          <w:rFonts w:ascii="Arial" w:hAnsi="Arial" w:cs="Arial"/>
        </w:rPr>
        <w:t xml:space="preserve"> Mughal</w:t>
      </w:r>
      <w:r w:rsidRPr="00083F01">
        <w:rPr>
          <w:rFonts w:ascii="Arial" w:hAnsi="Arial" w:cs="Arial"/>
          <w:vertAlign w:val="superscript"/>
        </w:rPr>
        <w:t>2,3</w:t>
      </w:r>
      <w:r w:rsidRPr="00083F01">
        <w:rPr>
          <w:rFonts w:ascii="Arial" w:hAnsi="Arial" w:cs="Arial"/>
        </w:rPr>
        <w:t xml:space="preserve"> Dr. Raja Padidela</w:t>
      </w:r>
      <w:r w:rsidRPr="00083F01">
        <w:rPr>
          <w:rFonts w:ascii="Arial" w:hAnsi="Arial" w:cs="Arial"/>
          <w:vertAlign w:val="superscript"/>
        </w:rPr>
        <w:t>2,3</w:t>
      </w:r>
    </w:p>
    <w:p w14:paraId="1DFD1152" w14:textId="77777777" w:rsidR="005633DC" w:rsidRPr="00083F01" w:rsidRDefault="005633DC" w:rsidP="005633DC">
      <w:pPr>
        <w:spacing w:line="480" w:lineRule="auto"/>
        <w:contextualSpacing/>
        <w:rPr>
          <w:rFonts w:ascii="Arial" w:hAnsi="Arial" w:cs="Arial"/>
        </w:rPr>
      </w:pPr>
    </w:p>
    <w:p w14:paraId="108E4072" w14:textId="77777777" w:rsidR="005633DC" w:rsidRPr="00083F01" w:rsidRDefault="005633DC" w:rsidP="005633DC">
      <w:pPr>
        <w:spacing w:line="480" w:lineRule="auto"/>
        <w:contextualSpacing/>
        <w:rPr>
          <w:rFonts w:ascii="Arial" w:hAnsi="Arial" w:cs="Arial"/>
        </w:rPr>
      </w:pPr>
    </w:p>
    <w:p w14:paraId="3C4B1E18" w14:textId="77777777" w:rsidR="005633DC" w:rsidRPr="00083F01" w:rsidRDefault="005633DC" w:rsidP="005633DC">
      <w:pPr>
        <w:spacing w:line="480" w:lineRule="auto"/>
        <w:contextualSpacing/>
        <w:rPr>
          <w:rFonts w:ascii="Arial" w:hAnsi="Arial" w:cs="Arial"/>
          <w:b/>
        </w:rPr>
      </w:pPr>
      <w:proofErr w:type="spellStart"/>
      <w:r w:rsidRPr="00083F01">
        <w:rPr>
          <w:rFonts w:ascii="Arial" w:hAnsi="Arial" w:cs="Arial"/>
          <w:b/>
        </w:rPr>
        <w:t>Author</w:t>
      </w:r>
      <w:proofErr w:type="spellEnd"/>
      <w:r w:rsidRPr="00083F01">
        <w:rPr>
          <w:rFonts w:ascii="Arial" w:hAnsi="Arial" w:cs="Arial"/>
          <w:b/>
        </w:rPr>
        <w:t xml:space="preserve"> </w:t>
      </w:r>
      <w:proofErr w:type="spellStart"/>
      <w:r w:rsidRPr="00083F01">
        <w:rPr>
          <w:rFonts w:ascii="Arial" w:hAnsi="Arial" w:cs="Arial"/>
          <w:b/>
        </w:rPr>
        <w:t>affiliations</w:t>
      </w:r>
      <w:proofErr w:type="spellEnd"/>
    </w:p>
    <w:p w14:paraId="28CE5FE7" w14:textId="77777777" w:rsidR="005633DC" w:rsidRPr="00083F01" w:rsidRDefault="005633DC" w:rsidP="005633DC">
      <w:pPr>
        <w:pStyle w:val="ListParagraph"/>
        <w:numPr>
          <w:ilvl w:val="0"/>
          <w:numId w:val="7"/>
        </w:numPr>
        <w:tabs>
          <w:tab w:val="left" w:pos="426"/>
        </w:tabs>
        <w:spacing w:line="480" w:lineRule="auto"/>
        <w:jc w:val="left"/>
        <w:rPr>
          <w:rFonts w:ascii="Arial" w:hAnsi="Arial" w:cs="Arial"/>
        </w:rPr>
      </w:pPr>
      <w:proofErr w:type="spellStart"/>
      <w:r w:rsidRPr="00083F01">
        <w:rPr>
          <w:rFonts w:ascii="Arial" w:hAnsi="Arial" w:cs="Arial"/>
        </w:rPr>
        <w:t>Dolon</w:t>
      </w:r>
      <w:proofErr w:type="spellEnd"/>
      <w:r w:rsidRPr="00083F01">
        <w:rPr>
          <w:rFonts w:ascii="Arial" w:hAnsi="Arial" w:cs="Arial"/>
        </w:rPr>
        <w:t xml:space="preserve"> Ltd, UK</w:t>
      </w:r>
    </w:p>
    <w:p w14:paraId="1041EAF3" w14:textId="77777777" w:rsidR="005633DC" w:rsidRPr="00083F01" w:rsidRDefault="005633DC" w:rsidP="005633DC">
      <w:pPr>
        <w:pStyle w:val="ListParagraph"/>
        <w:numPr>
          <w:ilvl w:val="0"/>
          <w:numId w:val="7"/>
        </w:numPr>
        <w:tabs>
          <w:tab w:val="left" w:pos="426"/>
        </w:tabs>
        <w:spacing w:line="480" w:lineRule="auto"/>
        <w:jc w:val="left"/>
        <w:rPr>
          <w:rFonts w:ascii="Arial" w:hAnsi="Arial" w:cs="Arial"/>
        </w:rPr>
      </w:pPr>
      <w:r w:rsidRPr="00083F01">
        <w:rPr>
          <w:rFonts w:ascii="Arial" w:hAnsi="Arial" w:cs="Arial"/>
        </w:rPr>
        <w:t>Faculty of Biology, Medicine and Health, University of Manchester, Manchester Academic Health Science Centre, Manchester, UK</w:t>
      </w:r>
    </w:p>
    <w:p w14:paraId="4BDF3170" w14:textId="77777777" w:rsidR="005633DC" w:rsidRPr="00083F01" w:rsidRDefault="005633DC" w:rsidP="005633DC">
      <w:pPr>
        <w:pStyle w:val="ListParagraph"/>
        <w:numPr>
          <w:ilvl w:val="0"/>
          <w:numId w:val="7"/>
        </w:numPr>
        <w:tabs>
          <w:tab w:val="left" w:pos="426"/>
        </w:tabs>
        <w:spacing w:line="480" w:lineRule="auto"/>
        <w:jc w:val="left"/>
        <w:rPr>
          <w:rFonts w:ascii="Arial" w:hAnsi="Arial" w:cs="Arial"/>
        </w:rPr>
      </w:pPr>
      <w:r w:rsidRPr="00083F01">
        <w:rPr>
          <w:rFonts w:ascii="Arial" w:hAnsi="Arial" w:cs="Arial"/>
        </w:rPr>
        <w:t>Royal Manchester Children’s Hospital, Manchester University NHS Foundation Trust</w:t>
      </w:r>
    </w:p>
    <w:p w14:paraId="4C786244" w14:textId="77777777" w:rsidR="005633DC" w:rsidRPr="00083F01" w:rsidRDefault="005633DC" w:rsidP="005633DC">
      <w:pPr>
        <w:pStyle w:val="ListParagraph"/>
        <w:numPr>
          <w:ilvl w:val="0"/>
          <w:numId w:val="7"/>
        </w:numPr>
        <w:tabs>
          <w:tab w:val="left" w:pos="426"/>
        </w:tabs>
        <w:spacing w:line="480" w:lineRule="auto"/>
        <w:jc w:val="left"/>
        <w:rPr>
          <w:rFonts w:ascii="Arial" w:hAnsi="Arial" w:cs="Arial"/>
        </w:rPr>
      </w:pPr>
      <w:r w:rsidRPr="00083F01">
        <w:rPr>
          <w:rFonts w:ascii="Arial" w:hAnsi="Arial" w:cs="Arial"/>
        </w:rPr>
        <w:t>North Manchester General Hospital, UK</w:t>
      </w:r>
    </w:p>
    <w:p w14:paraId="415E969B" w14:textId="77777777" w:rsidR="005633DC" w:rsidRPr="00083F01" w:rsidRDefault="005633DC" w:rsidP="005633DC">
      <w:pPr>
        <w:pStyle w:val="ListParagraph"/>
        <w:numPr>
          <w:ilvl w:val="0"/>
          <w:numId w:val="7"/>
        </w:numPr>
        <w:tabs>
          <w:tab w:val="left" w:pos="426"/>
        </w:tabs>
        <w:spacing w:line="480" w:lineRule="auto"/>
        <w:jc w:val="left"/>
        <w:rPr>
          <w:rFonts w:ascii="Arial" w:hAnsi="Arial" w:cs="Arial"/>
        </w:rPr>
      </w:pPr>
      <w:r w:rsidRPr="00083F01">
        <w:rPr>
          <w:rFonts w:ascii="Arial" w:hAnsi="Arial" w:cs="Arial"/>
        </w:rPr>
        <w:t>School of Health and Related Research, The University of Sheffield, UK</w:t>
      </w:r>
    </w:p>
    <w:p w14:paraId="64C49238" w14:textId="77777777" w:rsidR="005633DC" w:rsidRPr="00083F01" w:rsidRDefault="005633DC" w:rsidP="005633DC">
      <w:pPr>
        <w:spacing w:line="480" w:lineRule="auto"/>
        <w:contextualSpacing/>
        <w:rPr>
          <w:rFonts w:ascii="Arial" w:hAnsi="Arial" w:cs="Arial"/>
          <w:highlight w:val="yellow"/>
        </w:rPr>
      </w:pPr>
    </w:p>
    <w:p w14:paraId="642A6D58" w14:textId="77777777" w:rsidR="005633DC" w:rsidRPr="00083F01" w:rsidRDefault="005633DC" w:rsidP="005633DC">
      <w:pPr>
        <w:spacing w:line="480" w:lineRule="auto"/>
        <w:contextualSpacing/>
        <w:rPr>
          <w:rFonts w:ascii="Arial" w:hAnsi="Arial" w:cs="Arial"/>
          <w:highlight w:val="yellow"/>
        </w:rPr>
      </w:pPr>
    </w:p>
    <w:p w14:paraId="4AB1C49A" w14:textId="77777777" w:rsidR="005633DC" w:rsidRPr="00083F01" w:rsidRDefault="005633DC" w:rsidP="005633DC">
      <w:pPr>
        <w:spacing w:line="480" w:lineRule="auto"/>
        <w:contextualSpacing/>
        <w:rPr>
          <w:rFonts w:ascii="Arial" w:hAnsi="Arial" w:cs="Arial"/>
          <w:b/>
        </w:rPr>
      </w:pPr>
      <w:proofErr w:type="spellStart"/>
      <w:r w:rsidRPr="00083F01">
        <w:rPr>
          <w:rFonts w:ascii="Arial" w:hAnsi="Arial" w:cs="Arial"/>
          <w:b/>
        </w:rPr>
        <w:t>Corresponding</w:t>
      </w:r>
      <w:proofErr w:type="spellEnd"/>
      <w:r w:rsidRPr="00083F01">
        <w:rPr>
          <w:rFonts w:ascii="Arial" w:hAnsi="Arial" w:cs="Arial"/>
          <w:b/>
        </w:rPr>
        <w:t xml:space="preserve"> </w:t>
      </w:r>
      <w:proofErr w:type="spellStart"/>
      <w:r w:rsidRPr="00083F01">
        <w:rPr>
          <w:rFonts w:ascii="Arial" w:hAnsi="Arial" w:cs="Arial"/>
          <w:b/>
        </w:rPr>
        <w:t>author</w:t>
      </w:r>
      <w:proofErr w:type="spellEnd"/>
      <w:r w:rsidRPr="00083F01">
        <w:rPr>
          <w:rFonts w:ascii="Arial" w:hAnsi="Arial" w:cs="Arial"/>
          <w:b/>
        </w:rPr>
        <w:t xml:space="preserve">: </w:t>
      </w:r>
    </w:p>
    <w:p w14:paraId="20D0168C" w14:textId="77777777" w:rsidR="005633DC" w:rsidRPr="00083F01" w:rsidRDefault="005633DC" w:rsidP="005633DC">
      <w:pPr>
        <w:spacing w:line="480" w:lineRule="auto"/>
        <w:contextualSpacing/>
        <w:rPr>
          <w:rFonts w:ascii="Arial" w:hAnsi="Arial" w:cs="Arial"/>
        </w:rPr>
      </w:pPr>
      <w:r w:rsidRPr="00083F01">
        <w:rPr>
          <w:rFonts w:ascii="Arial" w:hAnsi="Arial" w:cs="Arial"/>
        </w:rPr>
        <w:t xml:space="preserve">Dr. Raja </w:t>
      </w:r>
      <w:proofErr w:type="spellStart"/>
      <w:r w:rsidRPr="00083F01">
        <w:rPr>
          <w:rFonts w:ascii="Arial" w:hAnsi="Arial" w:cs="Arial"/>
        </w:rPr>
        <w:t>Padidela</w:t>
      </w:r>
      <w:proofErr w:type="spellEnd"/>
      <w:r w:rsidRPr="00083F01">
        <w:rPr>
          <w:rFonts w:ascii="Arial" w:hAnsi="Arial" w:cs="Arial"/>
        </w:rPr>
        <w:t xml:space="preserve"> </w:t>
      </w:r>
    </w:p>
    <w:p w14:paraId="69FDC117" w14:textId="77777777" w:rsidR="005633DC" w:rsidRPr="00083F01" w:rsidRDefault="005633DC" w:rsidP="005633DC">
      <w:pPr>
        <w:pStyle w:val="PlainText"/>
        <w:spacing w:line="480" w:lineRule="auto"/>
        <w:rPr>
          <w:rFonts w:ascii="Arial" w:hAnsi="Arial" w:cs="Arial"/>
          <w:szCs w:val="22"/>
        </w:rPr>
      </w:pPr>
      <w:r w:rsidRPr="00083F01">
        <w:rPr>
          <w:rFonts w:ascii="Arial" w:hAnsi="Arial" w:cs="Arial"/>
          <w:szCs w:val="22"/>
        </w:rPr>
        <w:t>Royal Manchester Children’s Hospital</w:t>
      </w:r>
    </w:p>
    <w:p w14:paraId="46E56D17" w14:textId="77777777" w:rsidR="005633DC" w:rsidRPr="00083F01" w:rsidRDefault="005633DC" w:rsidP="005633DC">
      <w:pPr>
        <w:pStyle w:val="PlainText"/>
        <w:spacing w:line="480" w:lineRule="auto"/>
        <w:rPr>
          <w:rFonts w:ascii="Arial" w:hAnsi="Arial" w:cs="Arial"/>
          <w:szCs w:val="22"/>
        </w:rPr>
      </w:pPr>
      <w:r w:rsidRPr="00083F01">
        <w:rPr>
          <w:rFonts w:ascii="Arial" w:hAnsi="Arial" w:cs="Arial"/>
          <w:szCs w:val="22"/>
        </w:rPr>
        <w:t>Manchester University NHS Foundation Trust</w:t>
      </w:r>
    </w:p>
    <w:p w14:paraId="6A96EE1C" w14:textId="77777777" w:rsidR="005633DC" w:rsidRPr="00083F01" w:rsidRDefault="005633DC" w:rsidP="005633DC">
      <w:pPr>
        <w:pStyle w:val="PlainText"/>
        <w:spacing w:line="480" w:lineRule="auto"/>
        <w:rPr>
          <w:rFonts w:ascii="Arial" w:hAnsi="Arial" w:cs="Arial"/>
          <w:szCs w:val="22"/>
        </w:rPr>
      </w:pPr>
      <w:r w:rsidRPr="00083F01">
        <w:rPr>
          <w:rFonts w:ascii="Arial" w:hAnsi="Arial" w:cs="Arial"/>
          <w:szCs w:val="22"/>
        </w:rPr>
        <w:t>Oxford Road, Manchester M13 9WL</w:t>
      </w:r>
    </w:p>
    <w:p w14:paraId="3B399172" w14:textId="77777777" w:rsidR="005633DC" w:rsidRPr="00083F01" w:rsidRDefault="005633DC" w:rsidP="005633DC">
      <w:pPr>
        <w:pStyle w:val="PlainText"/>
        <w:spacing w:line="480" w:lineRule="auto"/>
        <w:rPr>
          <w:rFonts w:ascii="Arial" w:hAnsi="Arial" w:cs="Arial"/>
          <w:szCs w:val="22"/>
        </w:rPr>
      </w:pPr>
      <w:r w:rsidRPr="00083F01">
        <w:rPr>
          <w:rFonts w:ascii="Arial" w:hAnsi="Arial" w:cs="Arial"/>
          <w:szCs w:val="22"/>
        </w:rPr>
        <w:t>Tel: 0161 7011628</w:t>
      </w:r>
    </w:p>
    <w:p w14:paraId="2A8DA41F" w14:textId="77777777" w:rsidR="005633DC" w:rsidRPr="00083F01" w:rsidRDefault="005633DC" w:rsidP="005633DC">
      <w:pPr>
        <w:spacing w:line="480" w:lineRule="auto"/>
        <w:contextualSpacing/>
        <w:rPr>
          <w:rFonts w:ascii="Arial" w:hAnsi="Arial" w:cs="Arial"/>
        </w:rPr>
      </w:pPr>
      <w:proofErr w:type="spellStart"/>
      <w:r w:rsidRPr="00083F01">
        <w:rPr>
          <w:rFonts w:ascii="Arial" w:hAnsi="Arial" w:cs="Arial"/>
        </w:rPr>
        <w:t>Fax</w:t>
      </w:r>
      <w:proofErr w:type="spellEnd"/>
      <w:r w:rsidRPr="00083F01">
        <w:rPr>
          <w:rFonts w:ascii="Arial" w:hAnsi="Arial" w:cs="Arial"/>
        </w:rPr>
        <w:t>: 0161 7011631</w:t>
      </w:r>
    </w:p>
    <w:p w14:paraId="16DE0DB5" w14:textId="77777777" w:rsidR="005633DC" w:rsidRPr="00083F01" w:rsidRDefault="005633DC" w:rsidP="005633DC">
      <w:pPr>
        <w:spacing w:line="480" w:lineRule="auto"/>
        <w:contextualSpacing/>
        <w:rPr>
          <w:rFonts w:ascii="Arial" w:hAnsi="Arial" w:cs="Arial"/>
        </w:rPr>
      </w:pPr>
      <w:proofErr w:type="spellStart"/>
      <w:r w:rsidRPr="00083F01">
        <w:rPr>
          <w:rFonts w:ascii="Arial" w:hAnsi="Arial" w:cs="Arial"/>
        </w:rPr>
        <w:t>Email</w:t>
      </w:r>
      <w:proofErr w:type="spellEnd"/>
      <w:r w:rsidRPr="00083F01">
        <w:rPr>
          <w:rFonts w:ascii="Arial" w:hAnsi="Arial" w:cs="Arial"/>
        </w:rPr>
        <w:t xml:space="preserve">: </w:t>
      </w:r>
      <w:hyperlink r:id="rId8" w:history="1">
        <w:r w:rsidRPr="00083F01">
          <w:rPr>
            <w:rStyle w:val="Hyperlink"/>
            <w:rFonts w:ascii="Arial" w:hAnsi="Arial" w:cs="Arial"/>
          </w:rPr>
          <w:t>Raja.Padidela@mft.nhs.uk</w:t>
        </w:r>
      </w:hyperlink>
    </w:p>
    <w:p w14:paraId="5FC0A76D" w14:textId="77777777" w:rsidR="005633DC" w:rsidRPr="00083F01" w:rsidRDefault="005633DC" w:rsidP="00B6369B">
      <w:pPr>
        <w:spacing w:after="120" w:line="240" w:lineRule="auto"/>
        <w:rPr>
          <w:rFonts w:ascii="Arial" w:hAnsi="Arial" w:cs="Arial"/>
          <w:sz w:val="24"/>
          <w:szCs w:val="24"/>
          <w:lang w:val="en-US"/>
        </w:rPr>
      </w:pPr>
    </w:p>
    <w:p w14:paraId="7CE3F628" w14:textId="77777777" w:rsidR="005633DC" w:rsidRPr="00083F01" w:rsidRDefault="005633DC" w:rsidP="00B6369B">
      <w:pPr>
        <w:spacing w:after="120" w:line="240" w:lineRule="auto"/>
        <w:rPr>
          <w:rFonts w:ascii="Arial" w:hAnsi="Arial" w:cs="Arial"/>
          <w:sz w:val="24"/>
          <w:szCs w:val="24"/>
          <w:lang w:val="en-US"/>
        </w:rPr>
      </w:pPr>
    </w:p>
    <w:p w14:paraId="0DCF93D5" w14:textId="77777777" w:rsidR="003B5DC6" w:rsidRPr="00083F01" w:rsidRDefault="003B5DC6" w:rsidP="003B5DC6">
      <w:pPr>
        <w:spacing w:after="120" w:line="480" w:lineRule="auto"/>
        <w:rPr>
          <w:rFonts w:ascii="Arial" w:hAnsi="Arial" w:cs="Arial"/>
          <w:b/>
          <w:sz w:val="20"/>
          <w:szCs w:val="20"/>
          <w:lang w:val="en-GB"/>
        </w:rPr>
      </w:pPr>
      <w:r w:rsidRPr="00083F01">
        <w:rPr>
          <w:rFonts w:ascii="Arial" w:hAnsi="Arial" w:cs="Arial"/>
          <w:b/>
          <w:sz w:val="20"/>
          <w:szCs w:val="20"/>
          <w:lang w:val="en-GB"/>
        </w:rPr>
        <w:lastRenderedPageBreak/>
        <w:t>Discounting</w:t>
      </w:r>
    </w:p>
    <w:p w14:paraId="6F670135" w14:textId="7B6D56CA" w:rsidR="003B5DC6" w:rsidRPr="00083F01" w:rsidRDefault="003B5DC6" w:rsidP="003B5DC6">
      <w:pPr>
        <w:spacing w:after="120" w:line="480" w:lineRule="auto"/>
        <w:rPr>
          <w:rFonts w:ascii="Arial" w:hAnsi="Arial" w:cs="Arial"/>
          <w:sz w:val="20"/>
        </w:rPr>
      </w:pPr>
      <w:r w:rsidRPr="00083F01">
        <w:rPr>
          <w:rFonts w:ascii="Arial" w:hAnsi="Arial" w:cs="Arial"/>
          <w:sz w:val="20"/>
          <w:szCs w:val="20"/>
          <w:lang w:val="en-GB"/>
        </w:rPr>
        <w:t xml:space="preserve">Following National Institute’s for Health and Care Excellence reference case health and costs in this analysis were discounted using standard </w:t>
      </w:r>
      <w:r w:rsidRPr="00083F01">
        <w:rPr>
          <w:rFonts w:ascii="Arial" w:hAnsi="Arial" w:cs="Arial"/>
          <w:sz w:val="20"/>
        </w:rPr>
        <w:t xml:space="preserve">3·5% </w:t>
      </w:r>
      <w:proofErr w:type="spellStart"/>
      <w:r w:rsidRPr="00083F01">
        <w:rPr>
          <w:rFonts w:ascii="Arial" w:hAnsi="Arial" w:cs="Arial"/>
          <w:sz w:val="20"/>
        </w:rPr>
        <w:t>discount</w:t>
      </w:r>
      <w:proofErr w:type="spellEnd"/>
      <w:r w:rsidRPr="00083F01">
        <w:rPr>
          <w:rFonts w:ascii="Arial" w:hAnsi="Arial" w:cs="Arial"/>
          <w:sz w:val="20"/>
        </w:rPr>
        <w:t xml:space="preserve"> rate.</w:t>
      </w:r>
      <w:r w:rsidRPr="00083F01">
        <w:rPr>
          <w:rFonts w:ascii="Arial" w:hAnsi="Arial" w:cs="Arial"/>
          <w:sz w:val="20"/>
        </w:rPr>
        <w:fldChar w:fldCharType="begin" w:fldLock="1"/>
      </w:r>
      <w:r w:rsidR="00C33E01">
        <w:rPr>
          <w:rFonts w:ascii="Arial" w:hAnsi="Arial" w:cs="Arial"/>
          <w:sz w:val="20"/>
        </w:rPr>
        <w:instrText>ADDIN CSL_CITATION {"citationItems":[{"id":"ITEM-1","itemData":{"DOI":"10.2165/00019053-200826090-00002","ISBN":"1846297419","ISSN":"1170-7690","abstract":"The Institute is reviewing the ‘Guide to the methods of technology appraisal’, which underpins the technology appraisal programme. The document provides an overview of the principles and methods used by the Institute in assessing health technologies. It is a guide for all organisations considering submitting evidence to the technology appraisal programme and describes all aspects of appraisal methodology. It should be used in conjunction with the ‘Guide to the technology apprai","author":[{"dropping-particle":"","family":"National Institute for Health and Care Excellence","given":"","non-dropping-particle":"","parse-names":false,"suffix":""}],"container-title":"National Institute for Health and Care Excellence","id":"ITEM-1","issue":"April","issued":{"date-parts":[["2013"]]},"page":"1-93","title":"Guide to the methods of technology appraisal 2013","type":"article-journal"},"uris":["http://www.mendeley.com/documents/?uuid=6d9a53e2-89fa-4dbc-8a3c-8b273b46834b"]}],"mendeley":{"formattedCitation":"&lt;sup&gt;1&lt;/sup&gt;","plainTextFormattedCitation":"1","previouslyFormattedCitation":"&lt;sup&gt;1&lt;/sup&gt;"},"properties":{"noteIndex":0},"schema":"https://github.com/citation-style-language/schema/raw/master/csl-citation.json"}</w:instrText>
      </w:r>
      <w:r w:rsidRPr="00083F01">
        <w:rPr>
          <w:rFonts w:ascii="Arial" w:hAnsi="Arial" w:cs="Arial"/>
          <w:sz w:val="20"/>
        </w:rPr>
        <w:fldChar w:fldCharType="separate"/>
      </w:r>
      <w:r w:rsidRPr="003B5DC6">
        <w:rPr>
          <w:rFonts w:ascii="Arial" w:hAnsi="Arial" w:cs="Arial"/>
          <w:noProof/>
          <w:sz w:val="20"/>
          <w:vertAlign w:val="superscript"/>
        </w:rPr>
        <w:t>1</w:t>
      </w:r>
      <w:r w:rsidRPr="00083F01">
        <w:rPr>
          <w:rFonts w:ascii="Arial" w:hAnsi="Arial" w:cs="Arial"/>
          <w:sz w:val="20"/>
        </w:rPr>
        <w:fldChar w:fldCharType="end"/>
      </w:r>
    </w:p>
    <w:p w14:paraId="61FBA401" w14:textId="77777777" w:rsidR="003B5DC6" w:rsidRPr="00083F01" w:rsidRDefault="003B5DC6" w:rsidP="00083F01">
      <w:pPr>
        <w:spacing w:after="120" w:line="480" w:lineRule="auto"/>
        <w:rPr>
          <w:rFonts w:ascii="Arial" w:hAnsi="Arial" w:cs="Arial"/>
          <w:b/>
          <w:sz w:val="20"/>
          <w:szCs w:val="20"/>
          <w:lang w:val="en-GB"/>
        </w:rPr>
      </w:pPr>
    </w:p>
    <w:p w14:paraId="59AF1B73" w14:textId="4FCFBAE7" w:rsidR="00C13779" w:rsidRPr="00083F01" w:rsidRDefault="00C13779" w:rsidP="00083F01">
      <w:pPr>
        <w:spacing w:after="120" w:line="480" w:lineRule="auto"/>
        <w:jc w:val="both"/>
        <w:rPr>
          <w:rFonts w:ascii="Arial" w:hAnsi="Arial" w:cs="Arial"/>
          <w:b/>
          <w:sz w:val="20"/>
          <w:szCs w:val="20"/>
          <w:lang w:val="en-GB"/>
        </w:rPr>
      </w:pPr>
      <w:r w:rsidRPr="00083F01">
        <w:rPr>
          <w:rFonts w:ascii="Arial" w:hAnsi="Arial" w:cs="Arial"/>
          <w:b/>
          <w:sz w:val="20"/>
          <w:szCs w:val="20"/>
          <w:lang w:val="en-GB"/>
        </w:rPr>
        <w:t>Systematic literature searches targeting Vitamin D deficiency and</w:t>
      </w:r>
      <w:r w:rsidRPr="00083F01">
        <w:rPr>
          <w:rFonts w:ascii="Arial" w:hAnsi="Arial" w:cs="Arial"/>
        </w:rPr>
        <w:t xml:space="preserve"> </w:t>
      </w:r>
      <w:r w:rsidRPr="00083F01">
        <w:rPr>
          <w:rFonts w:ascii="Arial" w:hAnsi="Arial" w:cs="Arial"/>
          <w:b/>
          <w:sz w:val="20"/>
          <w:szCs w:val="20"/>
          <w:lang w:val="en-GB"/>
        </w:rPr>
        <w:t>rickets related disutility</w:t>
      </w:r>
    </w:p>
    <w:p w14:paraId="2DBCF76D" w14:textId="142BE4E2" w:rsidR="00C13779" w:rsidRPr="00083F01" w:rsidRDefault="00C13779" w:rsidP="00083F01">
      <w:pPr>
        <w:spacing w:after="120" w:line="480" w:lineRule="auto"/>
        <w:jc w:val="both"/>
        <w:rPr>
          <w:rFonts w:ascii="Arial" w:hAnsi="Arial" w:cs="Arial"/>
          <w:sz w:val="20"/>
          <w:szCs w:val="20"/>
          <w:lang w:val="en-GB"/>
        </w:rPr>
      </w:pPr>
      <w:r w:rsidRPr="00083F01">
        <w:rPr>
          <w:rFonts w:ascii="Arial" w:hAnsi="Arial" w:cs="Arial"/>
          <w:sz w:val="20"/>
          <w:szCs w:val="20"/>
          <w:lang w:val="en-GB"/>
        </w:rPr>
        <w:t>With regards to rickets and vitamin D insufficiency</w:t>
      </w:r>
      <w:r w:rsidR="00E902D6">
        <w:rPr>
          <w:rFonts w:ascii="Arial" w:hAnsi="Arial" w:cs="Arial"/>
          <w:sz w:val="20"/>
          <w:szCs w:val="20"/>
          <w:lang w:val="en-GB"/>
        </w:rPr>
        <w:t>-</w:t>
      </w:r>
      <w:r w:rsidRPr="00083F01">
        <w:rPr>
          <w:rFonts w:ascii="Arial" w:hAnsi="Arial" w:cs="Arial"/>
          <w:sz w:val="20"/>
          <w:szCs w:val="20"/>
          <w:lang w:val="en-GB"/>
        </w:rPr>
        <w:t xml:space="preserve">related disutility, two separate systematic literature searches were conducted. </w:t>
      </w:r>
      <w:r w:rsidR="00E902D6">
        <w:rPr>
          <w:rFonts w:ascii="Arial" w:hAnsi="Arial" w:cs="Arial"/>
          <w:sz w:val="20"/>
          <w:szCs w:val="20"/>
          <w:lang w:val="en-GB"/>
        </w:rPr>
        <w:t>The l</w:t>
      </w:r>
      <w:r w:rsidRPr="00083F01">
        <w:rPr>
          <w:rFonts w:ascii="Arial" w:hAnsi="Arial" w:cs="Arial"/>
          <w:sz w:val="20"/>
          <w:szCs w:val="20"/>
          <w:lang w:val="en-GB"/>
        </w:rPr>
        <w:t>iterature search for QoL data is rather different from that of the efficacy data and whilst there is a range of guidelines on conducting systematic literature searches for efficacy data, there are no formal ones for QoL data.</w:t>
      </w:r>
      <w:r w:rsidRPr="00083F01">
        <w:rPr>
          <w:rFonts w:ascii="Arial" w:hAnsi="Arial" w:cs="Arial"/>
          <w:sz w:val="20"/>
          <w:szCs w:val="20"/>
          <w:lang w:val="en-GB"/>
        </w:rPr>
        <w:fldChar w:fldCharType="begin" w:fldLock="1"/>
      </w:r>
      <w:r w:rsidR="00C33E01">
        <w:rPr>
          <w:rFonts w:ascii="Arial" w:hAnsi="Arial" w:cs="Arial"/>
          <w:sz w:val="20"/>
          <w:szCs w:val="20"/>
          <w:lang w:val="en-GB"/>
        </w:rPr>
        <w:instrText>ADDIN CSL_CITATION {"citationItems":[{"id":"ITEM-1","itemData":{"DOI":"10.1016/j.jval.2013.02.017","ISBN":"1098-3015","ISSN":"10983015","PMID":"23796303","abstract":"Health state utility values (HSUVs) are important parameters in decision models in health technology assessment submissions. Reimbursement agencies, such as the National Institute for Health and Clinical Excellence, recognize that such values are obtainable from the published literature. However, to use published values in health technology assessment submissions, it should be demonstrated that HSUVs have been identified and selected systematically to avoid using biased HSUVs resulting in cost-effectiveness analyses. This article presents guidance on how to conduct a systematic literature review to identify and select HSUVs from the published literature based on the authors' experience. A case study is used to demonstrate some of the features of a systematic HSUV review. Methods are discussed in relation to identifying and selecting the evidence, performing quality and relevance assessment, and undertaking data extraction. It has been developed from a Technical Support Document produced for the National Institute for Health and Clinical Excellence by the Decision Support Unit at the School of Health and Related Research, University of Sheffield. © 2013 International Society for Pharmacoeconomics and Outcomes Research (ISPOR).","author":[{"dropping-particle":"","family":"Papaioannou","given":"Diana","non-dropping-particle":"","parse-names":false,"suffix":""},{"dropping-particle":"","family":"Brazier","given":"John","non-dropping-particle":"","parse-names":false,"suffix":""},{"dropping-particle":"","family":"Paisley","given":"Suzy","non-dropping-particle":"","parse-names":false,"suffix":""}],"container-title":"Value in Health","id":"ITEM-1","issued":{"date-parts":[["2013"]]},"title":"Systematic searching and selection of health state utility values from the literature","type":"article-journal"},"uris":["http://www.mendeley.com/documents/?uuid=1341e3e7-70e5-41b2-a539-e07b9586ace2","http://www.mendeley.com/documents/?uuid=00723928-6ff6-4594-9423-ffa1643c0be2","http://www.mendeley.com/documents/?uuid=63875fcf-be06-455a-ac2f-5159fab1cd09"]}],"mendeley":{"formattedCitation":"&lt;sup&gt;2&lt;/sup&gt;","plainTextFormattedCitation":"2","previouslyFormattedCitation":"&lt;sup&gt;2&lt;/sup&gt;"},"properties":{"noteIndex":0},"schema":"https://github.com/citation-style-language/schema/raw/master/csl-citation.json"}</w:instrText>
      </w:r>
      <w:r w:rsidRPr="00083F01">
        <w:rPr>
          <w:rFonts w:ascii="Arial" w:hAnsi="Arial" w:cs="Arial"/>
          <w:sz w:val="20"/>
          <w:szCs w:val="20"/>
          <w:lang w:val="en-GB"/>
        </w:rPr>
        <w:fldChar w:fldCharType="separate"/>
      </w:r>
      <w:r w:rsidR="003B5DC6" w:rsidRPr="003B5DC6">
        <w:rPr>
          <w:rFonts w:ascii="Arial" w:hAnsi="Arial" w:cs="Arial"/>
          <w:noProof/>
          <w:sz w:val="20"/>
          <w:szCs w:val="20"/>
          <w:vertAlign w:val="superscript"/>
          <w:lang w:val="en-GB"/>
        </w:rPr>
        <w:t>2</w:t>
      </w:r>
      <w:r w:rsidRPr="00083F01">
        <w:rPr>
          <w:rFonts w:ascii="Arial" w:hAnsi="Arial" w:cs="Arial"/>
          <w:sz w:val="20"/>
          <w:szCs w:val="20"/>
          <w:lang w:val="en-GB"/>
        </w:rPr>
        <w:fldChar w:fldCharType="end"/>
      </w:r>
      <w:r w:rsidRPr="00083F01">
        <w:rPr>
          <w:rFonts w:ascii="Arial" w:hAnsi="Arial" w:cs="Arial"/>
          <w:sz w:val="20"/>
          <w:szCs w:val="20"/>
          <w:lang w:val="en-GB"/>
        </w:rPr>
        <w:t xml:space="preserve"> QoL is rarely reported amongst primary or secondary study outcomes and hence is not well indexed. In addition, it is difficult to conceptuali</w:t>
      </w:r>
      <w:r w:rsidR="00E902D6">
        <w:rPr>
          <w:rFonts w:ascii="Arial" w:hAnsi="Arial" w:cs="Arial"/>
          <w:sz w:val="20"/>
          <w:szCs w:val="20"/>
          <w:lang w:val="en-GB"/>
        </w:rPr>
        <w:t>s</w:t>
      </w:r>
      <w:r w:rsidRPr="00083F01">
        <w:rPr>
          <w:rFonts w:ascii="Arial" w:hAnsi="Arial" w:cs="Arial"/>
          <w:sz w:val="20"/>
          <w:szCs w:val="20"/>
          <w:lang w:val="en-GB"/>
        </w:rPr>
        <w:t xml:space="preserve">e QoL search queries, using a standard population-intervention-comparator-outcome-study type approach, because QoL data can come from a range of different studies, including observational studies which might not have </w:t>
      </w:r>
      <w:r w:rsidR="00E902D6">
        <w:rPr>
          <w:rFonts w:ascii="Arial" w:hAnsi="Arial" w:cs="Arial"/>
          <w:sz w:val="20"/>
          <w:szCs w:val="20"/>
          <w:lang w:val="en-GB"/>
        </w:rPr>
        <w:t xml:space="preserve">a </w:t>
      </w:r>
      <w:r w:rsidRPr="00083F01">
        <w:rPr>
          <w:rFonts w:ascii="Arial" w:hAnsi="Arial" w:cs="Arial"/>
          <w:sz w:val="20"/>
          <w:szCs w:val="20"/>
          <w:lang w:val="en-GB"/>
        </w:rPr>
        <w:t xml:space="preserve">comparator or intervention. This is especially the case in poorly researched areas like rickets or vitamin D insufficiency. These reasons led to the decision to design low specificity and high sensitivity search queries in order not to miss any relevant information. </w:t>
      </w:r>
    </w:p>
    <w:p w14:paraId="456CD29C" w14:textId="3F0468F0" w:rsidR="00C13779" w:rsidRPr="00083F01" w:rsidRDefault="00C13779" w:rsidP="00083F01">
      <w:pPr>
        <w:spacing w:after="120" w:line="480" w:lineRule="auto"/>
        <w:jc w:val="both"/>
        <w:rPr>
          <w:rFonts w:ascii="Arial" w:hAnsi="Arial" w:cs="Arial"/>
          <w:sz w:val="20"/>
          <w:szCs w:val="20"/>
          <w:lang w:val="en-GB"/>
        </w:rPr>
      </w:pPr>
      <w:r w:rsidRPr="00083F01">
        <w:rPr>
          <w:rFonts w:ascii="Arial" w:hAnsi="Arial" w:cs="Arial"/>
          <w:sz w:val="20"/>
          <w:szCs w:val="20"/>
          <w:lang w:val="en-GB"/>
        </w:rPr>
        <w:t xml:space="preserve">The search queries included filters designed, validated and currently used by the Patient Reported Outcome Measurement (PROM) Group at University of Oxford and a </w:t>
      </w:r>
      <w:proofErr w:type="spellStart"/>
      <w:r w:rsidRPr="00083F01">
        <w:rPr>
          <w:rFonts w:ascii="Arial" w:hAnsi="Arial" w:cs="Arial"/>
          <w:sz w:val="20"/>
          <w:szCs w:val="20"/>
          <w:lang w:val="en-GB"/>
        </w:rPr>
        <w:t>MeSH</w:t>
      </w:r>
      <w:proofErr w:type="spellEnd"/>
      <w:r w:rsidRPr="00083F01">
        <w:rPr>
          <w:rFonts w:ascii="Arial" w:hAnsi="Arial" w:cs="Arial"/>
          <w:sz w:val="20"/>
          <w:szCs w:val="20"/>
          <w:lang w:val="en-GB"/>
        </w:rPr>
        <w:t xml:space="preserve"> terms for rickets and 25OH(D) (detailed search terms are available below).</w:t>
      </w:r>
      <w:r w:rsidRPr="00083F01">
        <w:rPr>
          <w:rFonts w:ascii="Arial" w:hAnsi="Arial" w:cs="Arial"/>
          <w:sz w:val="20"/>
          <w:szCs w:val="20"/>
          <w:lang w:val="en-GB"/>
        </w:rPr>
        <w:fldChar w:fldCharType="begin" w:fldLock="1"/>
      </w:r>
      <w:r w:rsidR="00C33E01">
        <w:rPr>
          <w:rFonts w:ascii="Arial" w:hAnsi="Arial" w:cs="Arial"/>
          <w:sz w:val="20"/>
          <w:szCs w:val="20"/>
          <w:lang w:val="en-GB"/>
        </w:rPr>
        <w:instrText>ADDIN CSL_CITATION {"citationItems":[{"id":"ITEM-1","itemData":{"DOI":"10.1007/s11136-009-9528-5","ISBN":"1573-2649 (Electronic)\\r0962-9343 (Linking)","ISSN":"09629343","PMID":"19711195","abstract":"OBJECTIVES: For the measurement of patient-reported outcomes, such as (health-related) quality of life, often many measurement instruments exist that intend to measure the same construct. To facilitate instrument selection, our aim was to develop a highly sensitive search filter for finding studies on measurement properties of measurement instruments in PubMed and a more precise search filter that needs less abstracts to be screened, but at a higher risk of missing relevant studies. METHODS: A random sample of 10,000 PubMed records (01-01-1990 to 31-12-2006) was used as a gold standard. Studies on measurement properties were identified using an exclusion filter and hand searching. Search terms were selected from the relevant records in the gold standard as well as from 100 systematic reviews of measurement properties and combined based on sensitivity and precision. The performance of the filters was tested in the gold standard as well as in two validation sets, by calculating sensitivity, precision, specificity, and number needed to read. RESULTS: We identified 116 studies on measurement properties in the gold standard. The sensitive search filter was able to retrieve 113 of these 116 studies (sensitivity 97.4%, precision 4.4%). The precise search filter had a sensitivity of 93.1% and a precision of 9.4%. Both filters performed very well in the validation sets. CONCLUSION: The use of these search filters will contribute to evidence-based selection of measurement instruments in all medical fields.","author":[{"dropping-particle":"","family":"Terwee","given":"Caroline B.","non-dropping-particle":"","parse-names":false,"suffix":""},{"dropping-particle":"","family":"Jansma","given":"Elise P.","non-dropping-particle":"","parse-names":false,"suffix":""},{"dropping-particle":"","family":"Riphagen","given":"Ingrid I.","non-dropping-particle":"","parse-names":false,"suffix":""},{"dropping-particle":"","family":"Vet","given":"Henrica C.W.","non-dropping-particle":"De","parse-names":false,"suffix":""}],"container-title":"Quality of Life Research","id":"ITEM-1","issued":{"date-parts":[["2009"]]},"title":"Development of a methodological PubMed search filter for finding studies on measurement properties of measurement instruments","type":"article-journal"},"uris":["http://www.mendeley.com/documents/?uuid=8365ed29-f08d-4b46-b95d-124c0d061bcf","http://www.mendeley.com/documents/?uuid=e768ff0c-b76a-486c-9c5c-cff73f819cf3","http://www.mendeley.com/documents/?uuid=b653c229-059d-40cc-bd68-3d5d0352a8c1"]}],"mendeley":{"formattedCitation":"&lt;sup&gt;3&lt;/sup&gt;","plainTextFormattedCitation":"3","previouslyFormattedCitation":"&lt;sup&gt;3&lt;/sup&gt;"},"properties":{"noteIndex":0},"schema":"https://github.com/citation-style-language/schema/raw/master/csl-citation.json"}</w:instrText>
      </w:r>
      <w:r w:rsidRPr="00083F01">
        <w:rPr>
          <w:rFonts w:ascii="Arial" w:hAnsi="Arial" w:cs="Arial"/>
          <w:sz w:val="20"/>
          <w:szCs w:val="20"/>
          <w:lang w:val="en-GB"/>
        </w:rPr>
        <w:fldChar w:fldCharType="separate"/>
      </w:r>
      <w:r w:rsidR="003B5DC6" w:rsidRPr="003B5DC6">
        <w:rPr>
          <w:rFonts w:ascii="Arial" w:hAnsi="Arial" w:cs="Arial"/>
          <w:noProof/>
          <w:sz w:val="20"/>
          <w:szCs w:val="20"/>
          <w:vertAlign w:val="superscript"/>
          <w:lang w:val="en-GB"/>
        </w:rPr>
        <w:t>3</w:t>
      </w:r>
      <w:r w:rsidRPr="00083F01">
        <w:rPr>
          <w:rFonts w:ascii="Arial" w:hAnsi="Arial" w:cs="Arial"/>
          <w:sz w:val="20"/>
          <w:szCs w:val="20"/>
          <w:lang w:val="en-GB"/>
        </w:rPr>
        <w:fldChar w:fldCharType="end"/>
      </w:r>
      <w:r w:rsidRPr="00083F01">
        <w:rPr>
          <w:rFonts w:ascii="Arial" w:hAnsi="Arial" w:cs="Arial"/>
          <w:sz w:val="20"/>
          <w:szCs w:val="20"/>
          <w:lang w:val="en-GB"/>
        </w:rPr>
        <w:t xml:space="preserve"> Both search queries were in line with inclusion and exclusion criteria defined in advance. The search for vitamin D </w:t>
      </w:r>
      <w:proofErr w:type="gramStart"/>
      <w:r w:rsidRPr="00083F01">
        <w:rPr>
          <w:rFonts w:ascii="Arial" w:hAnsi="Arial" w:cs="Arial"/>
          <w:sz w:val="20"/>
          <w:szCs w:val="20"/>
          <w:lang w:val="en-GB"/>
        </w:rPr>
        <w:t>deficiency</w:t>
      </w:r>
      <w:r w:rsidR="00E902D6">
        <w:rPr>
          <w:rFonts w:ascii="Arial" w:hAnsi="Arial" w:cs="Arial"/>
          <w:sz w:val="20"/>
          <w:szCs w:val="20"/>
          <w:lang w:val="en-GB"/>
        </w:rPr>
        <w:t>-</w:t>
      </w:r>
      <w:r w:rsidRPr="00083F01">
        <w:rPr>
          <w:rFonts w:ascii="Arial" w:hAnsi="Arial" w:cs="Arial"/>
          <w:sz w:val="20"/>
          <w:szCs w:val="20"/>
          <w:lang w:val="en-GB"/>
        </w:rPr>
        <w:t>related</w:t>
      </w:r>
      <w:proofErr w:type="gramEnd"/>
      <w:r w:rsidRPr="00083F01">
        <w:rPr>
          <w:rFonts w:ascii="Arial" w:hAnsi="Arial" w:cs="Arial"/>
          <w:sz w:val="20"/>
          <w:szCs w:val="20"/>
          <w:lang w:val="en-GB"/>
        </w:rPr>
        <w:t xml:space="preserve"> QoL data was conducted on 03/08/2018 and 12/07/2018 for rickets in the Medline database using PubMed interface. In addition to that, following the triangulation approach, listed databases and literature lists of identified publications</w:t>
      </w:r>
      <w:r w:rsidRPr="00083F01">
        <w:rPr>
          <w:rFonts w:ascii="Arial" w:hAnsi="Arial" w:cs="Arial"/>
          <w:sz w:val="20"/>
          <w:szCs w:val="20"/>
          <w:lang w:val="en-GB"/>
        </w:rPr>
        <w:fldChar w:fldCharType="begin" w:fldLock="1"/>
      </w:r>
      <w:r w:rsidR="00C33E01">
        <w:rPr>
          <w:rFonts w:ascii="Arial" w:hAnsi="Arial" w:cs="Arial"/>
          <w:sz w:val="20"/>
          <w:szCs w:val="20"/>
          <w:lang w:val="en-GB"/>
        </w:rPr>
        <w:instrText>ADDIN CSL_CITATION {"citationItems":[{"id":"ITEM-1","itemData":{"author":[{"dropping-particle":"","family":"Wiley Interscience","given":"","non-dropping-particle":"","parse-names":false,"suffix":""}],"id":"ITEM-1","issued":{"date-parts":[["2017"]]},"title":"HEED: Health Economics Evaluation Database","type":"webpage"},"uris":["http://www.mendeley.com/documents/?uuid=320c9dc4-c369-4715-bd83-ff932a0637cf","http://www.mendeley.com/documents/?uuid=4ac1061d-ac39-42fb-8990-4c242111bd5d"]},{"id":"ITEM-2","itemData":{"author":[{"dropping-particle":"","family":"Centre for Reviews and Dissemination","given":"","non-dropping-particle":"","parse-names":false,"suffix":""}],"id":"ITEM-2","issued":{"date-parts":[["2018"]]},"title":"CRD Database","type":"webpage"},"uris":["http://www.mendeley.com/documents/?uuid=429a419c-f276-4655-bdd5-9b9785a13971","http://www.mendeley.com/documents/?uuid=6b486f70-28e1-4fd6-9506-b5c10df2b676"]}],"mendeley":{"formattedCitation":"&lt;sup&gt;4,5&lt;/sup&gt;","plainTextFormattedCitation":"4,5","previouslyFormattedCitation":"&lt;sup&gt;4,5&lt;/sup&gt;"},"properties":{"noteIndex":0},"schema":"https://github.com/citation-style-language/schema/raw/master/csl-citation.json"}</w:instrText>
      </w:r>
      <w:r w:rsidRPr="00083F01">
        <w:rPr>
          <w:rFonts w:ascii="Arial" w:hAnsi="Arial" w:cs="Arial"/>
          <w:sz w:val="20"/>
          <w:szCs w:val="20"/>
          <w:lang w:val="en-GB"/>
        </w:rPr>
        <w:fldChar w:fldCharType="separate"/>
      </w:r>
      <w:r w:rsidR="003B5DC6" w:rsidRPr="003B5DC6">
        <w:rPr>
          <w:rFonts w:ascii="Arial" w:hAnsi="Arial" w:cs="Arial"/>
          <w:noProof/>
          <w:sz w:val="20"/>
          <w:szCs w:val="20"/>
          <w:vertAlign w:val="superscript"/>
          <w:lang w:val="en-GB"/>
        </w:rPr>
        <w:t>4,5</w:t>
      </w:r>
      <w:r w:rsidRPr="00083F01">
        <w:rPr>
          <w:rFonts w:ascii="Arial" w:hAnsi="Arial" w:cs="Arial"/>
          <w:sz w:val="20"/>
          <w:szCs w:val="20"/>
          <w:lang w:val="en-GB"/>
        </w:rPr>
        <w:fldChar w:fldCharType="end"/>
      </w:r>
      <w:r w:rsidRPr="00083F01">
        <w:rPr>
          <w:rFonts w:ascii="Arial" w:hAnsi="Arial" w:cs="Arial"/>
          <w:sz w:val="20"/>
          <w:szCs w:val="20"/>
          <w:lang w:val="en-GB"/>
        </w:rPr>
        <w:t xml:space="preserve"> were manually reviewed: </w:t>
      </w:r>
    </w:p>
    <w:p w14:paraId="7AD8857B" w14:textId="16BC9116" w:rsidR="00C13779" w:rsidRPr="00083F01" w:rsidRDefault="00C13779" w:rsidP="00083F01">
      <w:pPr>
        <w:pStyle w:val="ListParagraph"/>
        <w:numPr>
          <w:ilvl w:val="0"/>
          <w:numId w:val="2"/>
        </w:numPr>
        <w:spacing w:after="120" w:line="480" w:lineRule="auto"/>
        <w:rPr>
          <w:rFonts w:ascii="Arial" w:hAnsi="Arial" w:cs="Arial"/>
          <w:sz w:val="20"/>
          <w:szCs w:val="20"/>
          <w:lang w:val="en-GB"/>
        </w:rPr>
      </w:pPr>
      <w:r w:rsidRPr="00083F01">
        <w:rPr>
          <w:rFonts w:ascii="Arial" w:hAnsi="Arial" w:cs="Arial"/>
          <w:sz w:val="20"/>
          <w:szCs w:val="20"/>
        </w:rPr>
        <w:t>Cost-effectiveness Analysis Registry;</w:t>
      </w:r>
      <w:r w:rsidRPr="00083F01">
        <w:rPr>
          <w:rFonts w:ascii="Arial" w:hAnsi="Arial" w:cs="Arial"/>
          <w:sz w:val="20"/>
          <w:szCs w:val="20"/>
        </w:rPr>
        <w:fldChar w:fldCharType="begin" w:fldLock="1"/>
      </w:r>
      <w:r w:rsidR="00C33E01">
        <w:rPr>
          <w:rFonts w:ascii="Arial" w:hAnsi="Arial" w:cs="Arial"/>
          <w:sz w:val="20"/>
          <w:szCs w:val="20"/>
        </w:rPr>
        <w:instrText>ADDIN CSL_CITATION {"citationItems":[{"id":"ITEM-1","itemData":{"URL":"http://healtheconomics.tuftsmedicalcenter.org/cear4/SearchingtheCEARegistry/SearchtheCEARegistry.aspx","accessed":{"date-parts":[["2018","9","24"]]},"author":[{"dropping-particle":"","family":"Cost effectiveness analysis registry","given":"","non-dropping-particle":"","parse-names":false,"suffix":""}],"id":"ITEM-1","issued":{"date-parts":[["0"]]},"title":"Search the CEA Registry","type":"webpage"},"uris":["http://www.mendeley.com/documents/?uuid=446462f4-0cb6-32da-8eac-0a607d50c6d7"]}],"mendeley":{"formattedCitation":"&lt;sup&gt;6&lt;/sup&gt;","plainTextFormattedCitation":"6","previouslyFormattedCitation":"&lt;sup&gt;6&lt;/sup&gt;"},"properties":{"noteIndex":0},"schema":"https://github.com/citation-style-language/schema/raw/master/csl-citation.json"}</w:instrText>
      </w:r>
      <w:r w:rsidRPr="00083F01">
        <w:rPr>
          <w:rFonts w:ascii="Arial" w:hAnsi="Arial" w:cs="Arial"/>
          <w:sz w:val="20"/>
          <w:szCs w:val="20"/>
        </w:rPr>
        <w:fldChar w:fldCharType="separate"/>
      </w:r>
      <w:r w:rsidR="003B5DC6" w:rsidRPr="003B5DC6">
        <w:rPr>
          <w:rFonts w:ascii="Arial" w:hAnsi="Arial" w:cs="Arial"/>
          <w:noProof/>
          <w:sz w:val="20"/>
          <w:szCs w:val="20"/>
          <w:vertAlign w:val="superscript"/>
        </w:rPr>
        <w:t>6</w:t>
      </w:r>
      <w:r w:rsidRPr="00083F01">
        <w:rPr>
          <w:rFonts w:ascii="Arial" w:hAnsi="Arial" w:cs="Arial"/>
          <w:sz w:val="20"/>
          <w:szCs w:val="20"/>
        </w:rPr>
        <w:fldChar w:fldCharType="end"/>
      </w:r>
    </w:p>
    <w:p w14:paraId="5F85C594" w14:textId="09BBF43C" w:rsidR="00C13779" w:rsidRPr="00083F01" w:rsidRDefault="00C13779" w:rsidP="00083F01">
      <w:pPr>
        <w:pStyle w:val="ListParagraph"/>
        <w:numPr>
          <w:ilvl w:val="0"/>
          <w:numId w:val="2"/>
        </w:numPr>
        <w:spacing w:after="120" w:line="480" w:lineRule="auto"/>
        <w:rPr>
          <w:rFonts w:ascii="Arial" w:hAnsi="Arial" w:cs="Arial"/>
          <w:sz w:val="20"/>
          <w:szCs w:val="20"/>
          <w:lang w:val="en-GB"/>
        </w:rPr>
      </w:pPr>
      <w:r w:rsidRPr="00083F01">
        <w:rPr>
          <w:rFonts w:ascii="Arial" w:hAnsi="Arial" w:cs="Arial"/>
          <w:sz w:val="20"/>
          <w:szCs w:val="20"/>
        </w:rPr>
        <w:t>Centre for Reviews and Dissemination databases;</w:t>
      </w:r>
      <w:r w:rsidRPr="00083F01">
        <w:rPr>
          <w:rFonts w:ascii="Arial" w:hAnsi="Arial" w:cs="Arial"/>
          <w:sz w:val="20"/>
          <w:szCs w:val="20"/>
        </w:rPr>
        <w:fldChar w:fldCharType="begin" w:fldLock="1"/>
      </w:r>
      <w:r w:rsidR="00C33E01">
        <w:rPr>
          <w:rFonts w:ascii="Arial" w:hAnsi="Arial" w:cs="Arial"/>
          <w:sz w:val="20"/>
          <w:szCs w:val="20"/>
        </w:rPr>
        <w:instrText>ADDIN CSL_CITATION {"citationItems":[{"id":"ITEM-1","itemData":{"URL":"https://www.crd.york.ac.uk/CRDWeb/","accessed":{"date-parts":[["2018","9","24"]]},"author":[{"dropping-particle":"","family":"Centre for Reviews and Dissemination","given":"","non-dropping-particle":"","parse-names":false,"suffix":""}],"id":"ITEM-1","issued":{"date-parts":[["0"]]},"title":"NIHR Centre for Reviews and Dissemination - CRD Database","type":"webpage"},"uris":["http://www.mendeley.com/documents/?uuid=0e5e59f3-6809-3f4d-afd1-6653e7ac4706"]}],"mendeley":{"formattedCitation":"&lt;sup&gt;7&lt;/sup&gt;","plainTextFormattedCitation":"7","previouslyFormattedCitation":"&lt;sup&gt;7&lt;/sup&gt;"},"properties":{"noteIndex":0},"schema":"https://github.com/citation-style-language/schema/raw/master/csl-citation.json"}</w:instrText>
      </w:r>
      <w:r w:rsidRPr="00083F01">
        <w:rPr>
          <w:rFonts w:ascii="Arial" w:hAnsi="Arial" w:cs="Arial"/>
          <w:sz w:val="20"/>
          <w:szCs w:val="20"/>
        </w:rPr>
        <w:fldChar w:fldCharType="separate"/>
      </w:r>
      <w:r w:rsidR="003B5DC6" w:rsidRPr="003B5DC6">
        <w:rPr>
          <w:rFonts w:ascii="Arial" w:hAnsi="Arial" w:cs="Arial"/>
          <w:noProof/>
          <w:sz w:val="20"/>
          <w:szCs w:val="20"/>
          <w:vertAlign w:val="superscript"/>
        </w:rPr>
        <w:t>7</w:t>
      </w:r>
      <w:r w:rsidRPr="00083F01">
        <w:rPr>
          <w:rFonts w:ascii="Arial" w:hAnsi="Arial" w:cs="Arial"/>
          <w:sz w:val="20"/>
          <w:szCs w:val="20"/>
        </w:rPr>
        <w:fldChar w:fldCharType="end"/>
      </w:r>
    </w:p>
    <w:p w14:paraId="29F9AF62" w14:textId="7B02608C" w:rsidR="00C13779" w:rsidRPr="00083F01" w:rsidRDefault="00C13779" w:rsidP="00083F01">
      <w:pPr>
        <w:pStyle w:val="ListParagraph"/>
        <w:numPr>
          <w:ilvl w:val="0"/>
          <w:numId w:val="2"/>
        </w:numPr>
        <w:spacing w:after="120" w:line="480" w:lineRule="auto"/>
        <w:rPr>
          <w:rFonts w:ascii="Arial" w:hAnsi="Arial" w:cs="Arial"/>
          <w:sz w:val="20"/>
          <w:szCs w:val="20"/>
          <w:lang w:val="en-GB"/>
        </w:rPr>
      </w:pPr>
      <w:r w:rsidRPr="00083F01">
        <w:rPr>
          <w:rFonts w:ascii="Arial" w:hAnsi="Arial" w:cs="Arial"/>
          <w:sz w:val="20"/>
          <w:szCs w:val="20"/>
        </w:rPr>
        <w:t>Health Economics and Evaluation database;</w:t>
      </w:r>
      <w:r w:rsidRPr="00083F01">
        <w:rPr>
          <w:rFonts w:ascii="Arial" w:hAnsi="Arial" w:cs="Arial"/>
          <w:sz w:val="20"/>
          <w:szCs w:val="20"/>
        </w:rPr>
        <w:fldChar w:fldCharType="begin" w:fldLock="1"/>
      </w:r>
      <w:r w:rsidR="00C33E01">
        <w:rPr>
          <w:rFonts w:ascii="Arial" w:hAnsi="Arial" w:cs="Arial"/>
          <w:sz w:val="20"/>
          <w:szCs w:val="20"/>
        </w:rPr>
        <w:instrText>ADDIN CSL_CITATION {"citationItems":[{"id":"ITEM-1","itemData":{"author":[{"dropping-particle":"","family":"Wiley Interscience","given":"","non-dropping-particle":"","parse-names":false,"suffix":""}],"id":"ITEM-1","issued":{"date-parts":[["2017"]]},"title":"HEED: Health Economics Evaluation Database","type":"webpage"},"uris":["http://www.mendeley.com/documents/?uuid=4ac1061d-ac39-42fb-8990-4c242111bd5d"]}],"mendeley":{"formattedCitation":"&lt;sup&gt;4&lt;/sup&gt;","plainTextFormattedCitation":"4","previouslyFormattedCitation":"&lt;sup&gt;4&lt;/sup&gt;"},"properties":{"noteIndex":0},"schema":"https://github.com/citation-style-language/schema/raw/master/csl-citation.json"}</w:instrText>
      </w:r>
      <w:r w:rsidRPr="00083F01">
        <w:rPr>
          <w:rFonts w:ascii="Arial" w:hAnsi="Arial" w:cs="Arial"/>
          <w:sz w:val="20"/>
          <w:szCs w:val="20"/>
        </w:rPr>
        <w:fldChar w:fldCharType="separate"/>
      </w:r>
      <w:r w:rsidR="003B5DC6" w:rsidRPr="003B5DC6">
        <w:rPr>
          <w:rFonts w:ascii="Arial" w:hAnsi="Arial" w:cs="Arial"/>
          <w:noProof/>
          <w:sz w:val="20"/>
          <w:szCs w:val="20"/>
          <w:vertAlign w:val="superscript"/>
        </w:rPr>
        <w:t>4</w:t>
      </w:r>
      <w:r w:rsidRPr="00083F01">
        <w:rPr>
          <w:rFonts w:ascii="Arial" w:hAnsi="Arial" w:cs="Arial"/>
          <w:sz w:val="20"/>
          <w:szCs w:val="20"/>
        </w:rPr>
        <w:fldChar w:fldCharType="end"/>
      </w:r>
    </w:p>
    <w:p w14:paraId="6ACA1CAA" w14:textId="27A309E4" w:rsidR="00C13779" w:rsidRPr="00083F01" w:rsidRDefault="00C13779" w:rsidP="00083F01">
      <w:pPr>
        <w:pStyle w:val="ListParagraph"/>
        <w:numPr>
          <w:ilvl w:val="0"/>
          <w:numId w:val="2"/>
        </w:numPr>
        <w:spacing w:after="120" w:line="480" w:lineRule="auto"/>
        <w:rPr>
          <w:rFonts w:ascii="Arial" w:hAnsi="Arial" w:cs="Arial"/>
          <w:sz w:val="20"/>
          <w:szCs w:val="20"/>
          <w:lang w:val="en-GB"/>
        </w:rPr>
      </w:pPr>
      <w:r w:rsidRPr="00083F01">
        <w:rPr>
          <w:rFonts w:ascii="Arial" w:hAnsi="Arial" w:cs="Arial"/>
          <w:sz w:val="20"/>
          <w:szCs w:val="20"/>
        </w:rPr>
        <w:t>Research Papers in Economics;</w:t>
      </w:r>
      <w:r w:rsidRPr="00083F01">
        <w:rPr>
          <w:rFonts w:ascii="Arial" w:hAnsi="Arial" w:cs="Arial"/>
          <w:sz w:val="20"/>
          <w:szCs w:val="20"/>
        </w:rPr>
        <w:fldChar w:fldCharType="begin" w:fldLock="1"/>
      </w:r>
      <w:r w:rsidR="00C33E01">
        <w:rPr>
          <w:rFonts w:ascii="Arial" w:hAnsi="Arial" w:cs="Arial"/>
          <w:sz w:val="20"/>
          <w:szCs w:val="20"/>
        </w:rPr>
        <w:instrText>ADDIN CSL_CITATION {"citationItems":[{"id":"ITEM-1","itemData":{"URL":"http://repec.org/","accessed":{"date-parts":[["2018","9","24"]]},"author":[{"dropping-particle":"","family":"Research Papers in Economics","given":"","non-dropping-particle":"","parse-names":false,"suffix":""}],"id":"ITEM-1","issued":{"date-parts":[["0"]]},"title":"RePEc: Research Papers in Economics","type":"webpage"},"uris":["http://www.mendeley.com/documents/?uuid=6b3971ca-250d-3ba2-9f3b-58542ae29916"]}],"mendeley":{"formattedCitation":"&lt;sup&gt;8&lt;/sup&gt;","plainTextFormattedCitation":"8","previouslyFormattedCitation":"&lt;sup&gt;8&lt;/sup&gt;"},"properties":{"noteIndex":0},"schema":"https://github.com/citation-style-language/schema/raw/master/csl-citation.json"}</w:instrText>
      </w:r>
      <w:r w:rsidRPr="00083F01">
        <w:rPr>
          <w:rFonts w:ascii="Arial" w:hAnsi="Arial" w:cs="Arial"/>
          <w:sz w:val="20"/>
          <w:szCs w:val="20"/>
        </w:rPr>
        <w:fldChar w:fldCharType="separate"/>
      </w:r>
      <w:r w:rsidR="003B5DC6" w:rsidRPr="003B5DC6">
        <w:rPr>
          <w:rFonts w:ascii="Arial" w:hAnsi="Arial" w:cs="Arial"/>
          <w:noProof/>
          <w:sz w:val="20"/>
          <w:szCs w:val="20"/>
          <w:vertAlign w:val="superscript"/>
        </w:rPr>
        <w:t>8</w:t>
      </w:r>
      <w:r w:rsidRPr="00083F01">
        <w:rPr>
          <w:rFonts w:ascii="Arial" w:hAnsi="Arial" w:cs="Arial"/>
          <w:sz w:val="20"/>
          <w:szCs w:val="20"/>
        </w:rPr>
        <w:fldChar w:fldCharType="end"/>
      </w:r>
    </w:p>
    <w:p w14:paraId="66BA8C55" w14:textId="1E91ED40" w:rsidR="00C13779" w:rsidRPr="00083F01" w:rsidRDefault="00C13779" w:rsidP="00083F01">
      <w:pPr>
        <w:pStyle w:val="ListParagraph"/>
        <w:numPr>
          <w:ilvl w:val="0"/>
          <w:numId w:val="2"/>
        </w:numPr>
        <w:spacing w:after="120" w:line="480" w:lineRule="auto"/>
        <w:rPr>
          <w:rFonts w:ascii="Arial" w:hAnsi="Arial" w:cs="Arial"/>
          <w:sz w:val="20"/>
          <w:szCs w:val="20"/>
          <w:lang w:val="en-GB"/>
        </w:rPr>
      </w:pPr>
      <w:r w:rsidRPr="00083F01">
        <w:rPr>
          <w:rFonts w:ascii="Arial" w:hAnsi="Arial" w:cs="Arial"/>
          <w:sz w:val="20"/>
          <w:szCs w:val="20"/>
        </w:rPr>
        <w:t>Patient-reported outcome and quality of life instruments database.</w:t>
      </w:r>
      <w:r w:rsidRPr="00083F01">
        <w:rPr>
          <w:rFonts w:ascii="Arial" w:hAnsi="Arial" w:cs="Arial"/>
          <w:sz w:val="20"/>
          <w:szCs w:val="20"/>
        </w:rPr>
        <w:fldChar w:fldCharType="begin" w:fldLock="1"/>
      </w:r>
      <w:r w:rsidR="00C33E01">
        <w:rPr>
          <w:rFonts w:ascii="Arial" w:hAnsi="Arial" w:cs="Arial"/>
          <w:sz w:val="20"/>
          <w:szCs w:val="20"/>
        </w:rPr>
        <w:instrText>ADDIN CSL_CITATION {"citationItems":[{"id":"ITEM-1","itemData":{"URL":"https://eprovide.mapi-trust.org/subscriptions","accessed":{"date-parts":[["2018","9","24"]]},"author":[{"dropping-particle":"","family":"MAPI Institute","given":"","non-dropping-particle":"","parse-names":false,"suffix":""}],"id":"ITEM-1","issued":{"date-parts":[["0"]]},"title":"PROVIDE™","type":"webpage"},"uris":["http://www.mendeley.com/documents/?uuid=ac40911f-b8a1-30ea-af1a-df028c05d24f"]}],"mendeley":{"formattedCitation":"&lt;sup&gt;9&lt;/sup&gt;","plainTextFormattedCitation":"9","previouslyFormattedCitation":"&lt;sup&gt;9&lt;/sup&gt;"},"properties":{"noteIndex":0},"schema":"https://github.com/citation-style-language/schema/raw/master/csl-citation.json"}</w:instrText>
      </w:r>
      <w:r w:rsidRPr="00083F01">
        <w:rPr>
          <w:rFonts w:ascii="Arial" w:hAnsi="Arial" w:cs="Arial"/>
          <w:sz w:val="20"/>
          <w:szCs w:val="20"/>
        </w:rPr>
        <w:fldChar w:fldCharType="separate"/>
      </w:r>
      <w:r w:rsidR="003B5DC6" w:rsidRPr="003B5DC6">
        <w:rPr>
          <w:rFonts w:ascii="Arial" w:hAnsi="Arial" w:cs="Arial"/>
          <w:noProof/>
          <w:sz w:val="20"/>
          <w:szCs w:val="20"/>
          <w:vertAlign w:val="superscript"/>
        </w:rPr>
        <w:t>9</w:t>
      </w:r>
      <w:r w:rsidRPr="00083F01">
        <w:rPr>
          <w:rFonts w:ascii="Arial" w:hAnsi="Arial" w:cs="Arial"/>
          <w:sz w:val="20"/>
          <w:szCs w:val="20"/>
        </w:rPr>
        <w:fldChar w:fldCharType="end"/>
      </w:r>
    </w:p>
    <w:p w14:paraId="1DA68C59" w14:textId="579F4F45" w:rsidR="00C13779" w:rsidRPr="00083F01" w:rsidRDefault="00C13779" w:rsidP="00083F01">
      <w:pPr>
        <w:spacing w:after="120" w:line="480" w:lineRule="auto"/>
        <w:jc w:val="both"/>
        <w:rPr>
          <w:rFonts w:ascii="Arial" w:hAnsi="Arial" w:cs="Arial"/>
          <w:sz w:val="20"/>
          <w:szCs w:val="20"/>
          <w:highlight w:val="yellow"/>
          <w:lang w:val="en-GB"/>
        </w:rPr>
      </w:pPr>
      <w:r w:rsidRPr="00083F01">
        <w:rPr>
          <w:rFonts w:ascii="Arial" w:hAnsi="Arial" w:cs="Arial"/>
          <w:sz w:val="20"/>
          <w:szCs w:val="20"/>
          <w:lang w:val="en-GB"/>
        </w:rPr>
        <w:t xml:space="preserve">The search results are presented in </w:t>
      </w:r>
      <w:r w:rsidR="002976FA" w:rsidRPr="00083F01">
        <w:rPr>
          <w:rFonts w:ascii="Arial" w:hAnsi="Arial" w:cs="Arial"/>
          <w:sz w:val="20"/>
          <w:szCs w:val="20"/>
          <w:lang w:val="en-GB"/>
        </w:rPr>
        <w:t>Figure-S1</w:t>
      </w:r>
      <w:r w:rsidRPr="00083F01">
        <w:rPr>
          <w:rFonts w:ascii="Arial" w:hAnsi="Arial" w:cs="Arial"/>
          <w:sz w:val="20"/>
          <w:szCs w:val="20"/>
          <w:lang w:val="en-GB"/>
        </w:rPr>
        <w:t>.</w:t>
      </w:r>
    </w:p>
    <w:p w14:paraId="1962E24A" w14:textId="0485BB09" w:rsidR="00C13779" w:rsidRPr="00083F01" w:rsidRDefault="00E902D6" w:rsidP="00083F01">
      <w:pPr>
        <w:spacing w:after="120" w:line="480" w:lineRule="auto"/>
        <w:jc w:val="both"/>
        <w:rPr>
          <w:rFonts w:ascii="Arial" w:hAnsi="Arial" w:cs="Arial"/>
          <w:sz w:val="20"/>
          <w:szCs w:val="20"/>
          <w:lang w:val="en-GB"/>
        </w:rPr>
      </w:pPr>
      <w:r>
        <w:rPr>
          <w:rFonts w:ascii="Arial" w:hAnsi="Arial" w:cs="Arial"/>
          <w:sz w:val="20"/>
          <w:szCs w:val="20"/>
          <w:lang w:val="en-GB"/>
        </w:rPr>
        <w:lastRenderedPageBreak/>
        <w:t xml:space="preserve">The </w:t>
      </w:r>
      <w:r w:rsidR="00C13779" w:rsidRPr="00083F01">
        <w:rPr>
          <w:rFonts w:ascii="Arial" w:hAnsi="Arial" w:cs="Arial"/>
          <w:sz w:val="20"/>
          <w:szCs w:val="20"/>
          <w:lang w:val="en-GB"/>
        </w:rPr>
        <w:t>Rickets</w:t>
      </w:r>
      <w:r>
        <w:rPr>
          <w:rFonts w:ascii="Arial" w:hAnsi="Arial" w:cs="Arial"/>
          <w:sz w:val="20"/>
          <w:szCs w:val="20"/>
          <w:lang w:val="en-GB"/>
        </w:rPr>
        <w:t>-</w:t>
      </w:r>
      <w:r w:rsidR="00C13779" w:rsidRPr="00083F01">
        <w:rPr>
          <w:rFonts w:ascii="Arial" w:hAnsi="Arial" w:cs="Arial"/>
          <w:sz w:val="20"/>
          <w:szCs w:val="20"/>
          <w:lang w:val="en-GB"/>
        </w:rPr>
        <w:t>targeted search resulted in 756 citations, of which only one was found to be relevant. No relevant studies were identified manually searching the mentioned databases. The search query was constructed in a way it would not exclude meta-</w:t>
      </w:r>
      <w:proofErr w:type="gramStart"/>
      <w:r w:rsidR="00C13779" w:rsidRPr="00083F01">
        <w:rPr>
          <w:rFonts w:ascii="Arial" w:hAnsi="Arial" w:cs="Arial"/>
          <w:sz w:val="20"/>
          <w:szCs w:val="20"/>
          <w:lang w:val="en-GB"/>
        </w:rPr>
        <w:t>analyses,</w:t>
      </w:r>
      <w:proofErr w:type="gramEnd"/>
      <w:r w:rsidR="00C13779" w:rsidRPr="00083F01">
        <w:rPr>
          <w:rFonts w:ascii="Arial" w:hAnsi="Arial" w:cs="Arial"/>
          <w:sz w:val="20"/>
          <w:szCs w:val="20"/>
          <w:lang w:val="en-GB"/>
        </w:rPr>
        <w:t xml:space="preserve"> however no such studies were identified. After a review of 34 full texts it was found that 25 papers were concerned with a similar disease area but did not assess quality of life in rickets and thus were excluded, six were conference proceeding or articles for which the full text could not be retrieved, and one was in the French language and was excluded. Of the remaining two studies one paper used an unvalidated instrument a</w:t>
      </w:r>
      <w:r>
        <w:rPr>
          <w:rFonts w:ascii="Arial" w:hAnsi="Arial" w:cs="Arial"/>
          <w:sz w:val="20"/>
          <w:szCs w:val="20"/>
          <w:lang w:val="en-GB"/>
        </w:rPr>
        <w:t>nd</w:t>
      </w:r>
      <w:r w:rsidR="00C13779" w:rsidRPr="00083F01">
        <w:rPr>
          <w:rFonts w:ascii="Arial" w:hAnsi="Arial" w:cs="Arial"/>
          <w:sz w:val="20"/>
          <w:szCs w:val="20"/>
          <w:lang w:val="en-GB"/>
        </w:rPr>
        <w:t xml:space="preserve"> thus was also excluded leaving a single study, which was assessed against criteria outlined in TSD 9.</w:t>
      </w:r>
      <w:r w:rsidR="00C13779" w:rsidRPr="00083F01">
        <w:rPr>
          <w:rFonts w:ascii="Arial" w:hAnsi="Arial" w:cs="Arial"/>
          <w:sz w:val="20"/>
          <w:szCs w:val="20"/>
          <w:lang w:val="en-GB"/>
        </w:rPr>
        <w:fldChar w:fldCharType="begin" w:fldLock="1"/>
      </w:r>
      <w:r w:rsidR="00C33E01">
        <w:rPr>
          <w:rFonts w:ascii="Arial" w:hAnsi="Arial" w:cs="Arial"/>
          <w:sz w:val="20"/>
          <w:szCs w:val="20"/>
          <w:lang w:val="en-GB"/>
        </w:rPr>
        <w:instrText>ADDIN CSL_CITATION {"citationItems":[{"id":"ITEM-1","itemData":{"DOI":"10.1016/j.jval.2013.02.017","ISBN":"1098-3015","ISSN":"10983015","PMID":"23796303","abstract":"Health state utility values (HSUVs) are important parameters in decision models in health technology assessment submissions. Reimbursement agencies, such as the National Institute for Health and Clinical Excellence, recognize that such values are obtainable from the published literature. However, to use published values in health technology assessment submissions, it should be demonstrated that HSUVs have been identified and selected systematically to avoid using biased HSUVs resulting in cost-effectiveness analyses. This article presents guidance on how to conduct a systematic literature review to identify and select HSUVs from the published literature based on the authors' experience. A case study is used to demonstrate some of the features of a systematic HSUV review. Methods are discussed in relation to identifying and selecting the evidence, performing quality and relevance assessment, and undertaking data extraction. It has been developed from a Technical Support Document produced for the National Institute for Health and Clinical Excellence by the Decision Support Unit at the School of Health and Related Research, University of Sheffield. © 2013 International Society for Pharmacoeconomics and Outcomes Research (ISPOR).","author":[{"dropping-particle":"","family":"Papaioannou","given":"Diana","non-dropping-particle":"","parse-names":false,"suffix":""},{"dropping-particle":"","family":"Brazier","given":"John","non-dropping-particle":"","parse-names":false,"suffix":""},{"dropping-particle":"","family":"Paisley","given":"Suzy","non-dropping-particle":"","parse-names":false,"suffix":""}],"container-title":"Value in Health","id":"ITEM-1","issued":{"date-parts":[["2013"]]},"title":"Systematic searching and selection of health state utility values from the literature","type":"article-journal"},"uris":["http://www.mendeley.com/documents/?uuid=1341e3e7-70e5-41b2-a539-e07b9586ace2"]},{"id":"ITEM-2","itemData":{"ISSN":"1512-0112","author":[{"dropping-particle":"","family":"Dunamalyan","given":"R","non-dropping-particle":"","parse-names":false,"suffix":""},{"dropping-particle":"","family":"Mardiyan","given":"M","non-dropping-particle":"","parse-names":false,"suffix":""},{"dropping-particle":"","family":"Danielyan","given":"L","non-dropping-particle":"","parse-names":false,"suffix":""},{"dropping-particle":"","family":"Mkrtchyan","given":"S","non-dropping-particle":"","parse-names":false,"suffix":""},{"dropping-particle":"","family":"Chopikyan","given":"A","non-dropping-particle":"","parse-names":false,"suffix":""}],"container-title":"Georgian medical news","id":"ITEM-2","issue":"263","issued":{"date-parts":[["2017","2"]]},"page":"60—64","title":"QUALITY OF LIFE OF CHILDREN WITH RICKETS IN YOUNG AGE IN ARMENIA","type":"article-journal"},"uris":["http://www.mendeley.com/documents/?uuid=81dec1d4-33cb-4600-96e4-7d0a28d088f6"]}],"mendeley":{"formattedCitation":"&lt;sup&gt;2,10&lt;/sup&gt;","plainTextFormattedCitation":"2,10","previouslyFormattedCitation":"&lt;sup&gt;2,10&lt;/sup&gt;"},"properties":{"noteIndex":0},"schema":"https://github.com/citation-style-language/schema/raw/master/csl-citation.json"}</w:instrText>
      </w:r>
      <w:r w:rsidR="00C13779" w:rsidRPr="00083F01">
        <w:rPr>
          <w:rFonts w:ascii="Arial" w:hAnsi="Arial" w:cs="Arial"/>
          <w:sz w:val="20"/>
          <w:szCs w:val="20"/>
          <w:lang w:val="en-GB"/>
        </w:rPr>
        <w:fldChar w:fldCharType="separate"/>
      </w:r>
      <w:r w:rsidR="003B5DC6" w:rsidRPr="003B5DC6">
        <w:rPr>
          <w:rFonts w:ascii="Arial" w:hAnsi="Arial" w:cs="Arial"/>
          <w:noProof/>
          <w:sz w:val="20"/>
          <w:szCs w:val="20"/>
          <w:vertAlign w:val="superscript"/>
          <w:lang w:val="en-GB"/>
        </w:rPr>
        <w:t>2,10</w:t>
      </w:r>
      <w:r w:rsidR="00C13779" w:rsidRPr="00083F01">
        <w:rPr>
          <w:rFonts w:ascii="Arial" w:hAnsi="Arial" w:cs="Arial"/>
          <w:sz w:val="20"/>
          <w:szCs w:val="20"/>
          <w:lang w:val="en-GB"/>
        </w:rPr>
        <w:fldChar w:fldCharType="end"/>
      </w:r>
      <w:r w:rsidR="00C13779" w:rsidRPr="00083F01">
        <w:rPr>
          <w:rFonts w:ascii="Arial" w:hAnsi="Arial" w:cs="Arial"/>
          <w:sz w:val="20"/>
          <w:szCs w:val="20"/>
          <w:lang w:val="en-GB"/>
        </w:rPr>
        <w:t xml:space="preserve"> Reference mining</w:t>
      </w:r>
      <w:r w:rsidR="00B701E4">
        <w:rPr>
          <w:rFonts w:ascii="Arial" w:hAnsi="Arial" w:cs="Arial"/>
          <w:sz w:val="20"/>
          <w:szCs w:val="20"/>
          <w:lang w:val="en-GB"/>
        </w:rPr>
        <w:t>, where reference lists of these papers were reviewed and assessed,</w:t>
      </w:r>
      <w:r w:rsidR="00C13779" w:rsidRPr="00083F01">
        <w:rPr>
          <w:rFonts w:ascii="Arial" w:hAnsi="Arial" w:cs="Arial"/>
          <w:sz w:val="20"/>
          <w:szCs w:val="20"/>
          <w:lang w:val="en-GB"/>
        </w:rPr>
        <w:t xml:space="preserve"> did not result in identification of any</w:t>
      </w:r>
      <w:r w:rsidR="0062656F">
        <w:rPr>
          <w:rFonts w:ascii="Arial" w:hAnsi="Arial" w:cs="Arial"/>
          <w:sz w:val="20"/>
          <w:szCs w:val="20"/>
          <w:lang w:val="en-GB"/>
        </w:rPr>
        <w:t xml:space="preserve"> other</w:t>
      </w:r>
      <w:r w:rsidR="00C13779" w:rsidRPr="00083F01">
        <w:rPr>
          <w:rFonts w:ascii="Arial" w:hAnsi="Arial" w:cs="Arial"/>
          <w:sz w:val="20"/>
          <w:szCs w:val="20"/>
          <w:lang w:val="en-GB"/>
        </w:rPr>
        <w:t xml:space="preserve"> relevant studies.</w:t>
      </w:r>
    </w:p>
    <w:p w14:paraId="018FEDF4" w14:textId="5DD99EED" w:rsidR="00C13779" w:rsidRPr="00083F01" w:rsidRDefault="00C13779" w:rsidP="00083F01">
      <w:pPr>
        <w:spacing w:after="120" w:line="480" w:lineRule="auto"/>
        <w:jc w:val="both"/>
        <w:rPr>
          <w:rFonts w:ascii="Arial" w:hAnsi="Arial" w:cs="Arial"/>
          <w:sz w:val="20"/>
          <w:szCs w:val="20"/>
          <w:lang w:val="en-GB"/>
        </w:rPr>
      </w:pPr>
      <w:r w:rsidRPr="00083F01">
        <w:rPr>
          <w:rFonts w:ascii="Arial" w:hAnsi="Arial" w:cs="Arial"/>
          <w:sz w:val="20"/>
          <w:szCs w:val="20"/>
          <w:lang w:val="en-GB"/>
        </w:rPr>
        <w:t>With regards to the search targeted to vitamin D insufficiency related QoL loss, 860 citations were identified. The reference mining resulted in identification of one meta-analysis, which assessed QoL in relation to vitamin D supplement use status, but not to serum 25OH(D) concentration; which was the outcome of interest. The reference list of the identified meta-analysis was also reviewed, however no relevant studies assessing QoL based on serum 25OH(D) concentration levels were identified. No relevant studies were identified during the databases search. Overall the search resulted in identification of two studies, one conducted in China, and the other in Canada.</w:t>
      </w:r>
      <w:r w:rsidRPr="00083F01">
        <w:rPr>
          <w:rFonts w:ascii="Arial" w:hAnsi="Arial" w:cs="Arial"/>
          <w:sz w:val="20"/>
          <w:szCs w:val="20"/>
          <w:lang w:val="en-GB"/>
        </w:rPr>
        <w:fldChar w:fldCharType="begin" w:fldLock="1"/>
      </w:r>
      <w:r w:rsidR="00C33E01">
        <w:rPr>
          <w:rFonts w:ascii="Arial" w:hAnsi="Arial" w:cs="Arial"/>
          <w:sz w:val="20"/>
          <w:szCs w:val="20"/>
          <w:lang w:val="en-GB"/>
        </w:rPr>
        <w:instrText xml:space="preserve">ADDIN CSL_CITATION {"citationItems":[{"id":"ITEM-1","itemData":{"DOI":"10.1016/j.archger.2015.09.002","ISSN":"18726976","PMID":"26458289","abstract":"A challenge for researchers is that vitamin D has many functions in the body, and vitamin D status across the world is not optimistic. There was little data regarding insufficient vitamin D status and its adverse effect on health of elderly Chinese people. So we selected 686 subjects (310 men and 376 women) aged 60-89 years to explore the correlation between vitamin D status and their life quality in a community-based osteoporosis prevention study at Qianfoshan Hospital of Shandong University from 2009 to 2010. All subjects were divided into three groups: vitamin D adequacy [serum 25(OH)D. </w:instrText>
      </w:r>
      <w:r w:rsidR="00C33E01">
        <w:rPr>
          <w:rFonts w:ascii="Cambria Math" w:hAnsi="Cambria Math" w:cs="Cambria Math"/>
          <w:sz w:val="20"/>
          <w:szCs w:val="20"/>
          <w:lang w:val="en-GB"/>
        </w:rPr>
        <w:instrText>≧</w:instrText>
      </w:r>
      <w:r w:rsidR="00C33E01">
        <w:rPr>
          <w:rFonts w:ascii="Arial" w:hAnsi="Arial" w:cs="Arial"/>
          <w:sz w:val="20"/>
          <w:szCs w:val="20"/>
          <w:lang w:val="en-GB"/>
        </w:rPr>
        <w:instrText>. 75 nmol/L], hypovitaminosis D (50-74.9. nmol/L), and vitamin D insufficiency (&lt;50. nmol/L). Participants were requested to complete SF-36 health survey. The regression models were used to evaluate respectively the association between 25(OH)D levels and parameters of SF-36. As a result, serum 25(OH)D levels were 58.60. nmol/L in male [95% confidence interval (95% CI): 56.7-60.5. nmol/L] and 54.17. nmol/L in female (95% CI: 52.8-55.8. nmol/L). Vitamin D adequacy was in 19.4% of male and 14.4% of female. With aging, proportions of insufficient vitamin D increased significantly in male (. P=. 0.004), and in female (. P&lt;. 0.001). The elderly with hypovitaminosis D got lower scores than that with vitamin D adequacy (almost P&lt;. 0.01). Regression analysis showed that vitamin D appeared a positive association with parameters of SF-36 (almost P&lt;. 0.001). In conclusion, vitamin D status in the elderly was severely inadequate, which decreased their life quality and cause adverse effect on their health.","author":[{"dropping-particle":"","family":"Feng","given":"Xiaoyu","non-dropping-particle":"","parse-names":false,"suffix":""},{"dropping-particle":"","family":"Guo","given":"Tao","non-dropping-particle":"","parse-names":false,"suffix":""},{"dropping-particle":"","family":"Wang","given":"Yan","non-dropping-particle":"","parse-names":false,"suffix":""},{"dropping-particle":"","family":"Kang","given":"Donghong","non-dropping-particle":"","parse-names":false,"suffix":""},{"dropping-particle":"","family":"Che","given":"Xuanqiang","non-dropping-particle":"","parse-names":false,"suffix":""},{"dropping-particle":"","family":"Zhang","given":"Hongmei","non-dropping-particle":"","parse-names":false,"suffix":""},{"dropping-particle":"","family":"Cao","given":"Wei","non-dropping-particle":"","parse-names":false,"suffix":""},{"dropping-particle":"","family":"Wang","given":"Ping","non-dropping-particle":"","parse-names":false,"suffix":""}],"container-title":"Archives of Gerontology and Geriatrics","id":"ITEM-1","issued":{"date-parts":[["2016"]]},"title":"The vitamin D status and its effects on life quality among the elderly in Jinan, China","type":"article-journal"},"uris":["http://www.mendeley.com/documents/?uuid=e73caa38-ca90-4b2e-99ba-21c4eeaa939d"]},{"id":"ITEM-2","itemData":{"DOI":"10.1007/s11136-015-1103-7","ISBN":"0962-9343","ISSN":"15732649","PMID":"26282006","abstract":"To assess the effectiveness of a preventive health program and vitamin D\\nstatus in improving the health-related quality of life (HRQOL) of older\\nresidents of Canada.\\nWe analyzed baseline and follow-up data of 2119 volunteers of a\\ncommunity program that promotes healthy lifestyles and encourages\\nvitamin D supplementation. We examined the program effect on each of the\\nfive dimensions of the EQ-5D-5L, HRQOL score, and quality-adjusted life\\nyears (QALYs) using multivariable regression methods. We further\\nexamined the specific contribution of vitamin D status as quantified by\\nserum 25-hydroxyvitamin D (25(OH)D).\\nProblems with mobility, usual activities, pain/discomfort, and\\ndepression/anxiety were reported less during follow-up compared to\\nbaseline. On average, participants' HRQOL had improved by 0.018 units at\\n6 months and 0.025 units at 1 year of follow-up. Improvements in vitamin\\nD status were independently associated with improvements in HRQOL and in\\nQALYs. As per 25 nmol/L increase in 25(OH)D, there was a 0.002 increase\\nin HRQOL and a 0.001 increase in QALYs.\\nThis study documents the benefits of a real-world preventive health\\nprogram to HRQOL. It is the first to reveal that improvements in vitamin\\nD status parallel improvements in HRQOL among healthy community\\ndwellers. The study further suggests that the preventive health program\\nand supplementation with vitamin D are cost-effective interventions.","author":[{"dropping-particle":"","family":"Ekwaru","given":"J. P.","non-dropping-particle":"","parse-names":false,"suffix":""},{"dropping-particle":"","family":"Ohinmaa","given":"A.","non-dropping-particle":"","parse-names":false,"suffix":""},{"dropping-particle":"","family":"Veugelers","given":"Paul J.","non-dropping-particle":"","parse-names":false,"suffix":""}],"container-title":"Quality of Life Research","id":"ITEM-2","issued":{"date-parts":[["2016"]]},"title":"The effectiveness of a preventive health program and vitamin D status in improving health-related quality of life of older Canadians","type":"article-journal"},"uris":["http://www.mendeley.com/documents/?uuid=18161c61-59e8-43c9-9c2c-c70a36c3c4c0"]}],"mendeley":{"formattedCitation":"&lt;sup&gt;11,12&lt;/sup&gt;","plainTextFormattedCitation":"11,12","previouslyFormattedCitation":"&lt;sup&gt;11,12&lt;/sup&gt;"},"properties":{"noteIndex":0},"schema":"https://github.com/citation-style-language/schema/raw/master/csl-citation.json"}</w:instrText>
      </w:r>
      <w:r w:rsidRPr="00083F01">
        <w:rPr>
          <w:rFonts w:ascii="Arial" w:hAnsi="Arial" w:cs="Arial"/>
          <w:sz w:val="20"/>
          <w:szCs w:val="20"/>
          <w:lang w:val="en-GB"/>
        </w:rPr>
        <w:fldChar w:fldCharType="separate"/>
      </w:r>
      <w:r w:rsidR="003B5DC6" w:rsidRPr="003B5DC6">
        <w:rPr>
          <w:rFonts w:ascii="Arial" w:hAnsi="Arial" w:cs="Arial"/>
          <w:noProof/>
          <w:sz w:val="20"/>
          <w:szCs w:val="20"/>
          <w:vertAlign w:val="superscript"/>
          <w:lang w:val="en-GB"/>
        </w:rPr>
        <w:t>11,12</w:t>
      </w:r>
      <w:r w:rsidRPr="00083F01">
        <w:rPr>
          <w:rFonts w:ascii="Arial" w:hAnsi="Arial" w:cs="Arial"/>
          <w:sz w:val="20"/>
          <w:szCs w:val="20"/>
          <w:lang w:val="en-GB"/>
        </w:rPr>
        <w:fldChar w:fldCharType="end"/>
      </w:r>
      <w:r w:rsidRPr="00083F01">
        <w:rPr>
          <w:rFonts w:ascii="Arial" w:hAnsi="Arial" w:cs="Arial"/>
          <w:sz w:val="20"/>
          <w:szCs w:val="20"/>
          <w:lang w:val="en-GB"/>
        </w:rPr>
        <w:t xml:space="preserve"> The Canadian study was chosen to inform the model, as its population was assumed to be more homogenous with the target population in this analysis. Its quality was assessed against criteria outlined in T</w:t>
      </w:r>
      <w:r w:rsidR="00A43D3D" w:rsidRPr="00083F01">
        <w:rPr>
          <w:rFonts w:ascii="Arial" w:hAnsi="Arial" w:cs="Arial"/>
          <w:sz w:val="20"/>
          <w:szCs w:val="20"/>
          <w:lang w:val="en-GB"/>
        </w:rPr>
        <w:t>able-S1</w:t>
      </w:r>
      <w:r w:rsidRPr="00083F01">
        <w:rPr>
          <w:rFonts w:ascii="Arial" w:hAnsi="Arial" w:cs="Arial"/>
          <w:sz w:val="20"/>
          <w:szCs w:val="20"/>
          <w:lang w:val="en-GB"/>
        </w:rPr>
        <w:fldChar w:fldCharType="begin" w:fldLock="1"/>
      </w:r>
      <w:r w:rsidR="00C33E01">
        <w:rPr>
          <w:rFonts w:ascii="Arial" w:hAnsi="Arial" w:cs="Arial"/>
          <w:sz w:val="20"/>
          <w:szCs w:val="20"/>
          <w:lang w:val="en-GB"/>
        </w:rPr>
        <w:instrText>ADDIN CSL_CITATION {"citationItems":[{"id":"ITEM-1","itemData":{"DOI":"10.1016/j.jval.2013.02.017","ISBN":"1098-3015","ISSN":"10983015","PMID":"23796303","abstract":"Health state utility values (HSUVs) are important parameters in decision models in health technology assessment submissions. Reimbursement agencies, such as the National Institute for Health and Clinical Excellence, recognize that such values are obtainable from the published literature. However, to use published values in health technology assessment submissions, it should be demonstrated that HSUVs have been identified and selected systematically to avoid using biased HSUVs resulting in cost-effectiveness analyses. This article presents guidance on how to conduct a systematic literature review to identify and select HSUVs from the published literature based on the authors' experience. A case study is used to demonstrate some of the features of a systematic HSUV review. Methods are discussed in relation to identifying and selecting the evidence, performing quality and relevance assessment, and undertaking data extraction. It has been developed from a Technical Support Document produced for the National Institute for Health and Clinical Excellence by the Decision Support Unit at the School of Health and Related Research, University of Sheffield. © 2013 International Society for Pharmacoeconomics and Outcomes Research (ISPOR).","author":[{"dropping-particle":"","family":"Papaioannou","given":"Diana","non-dropping-particle":"","parse-names":false,"suffix":""},{"dropping-particle":"","family":"Brazier","given":"John","non-dropping-particle":"","parse-names":false,"suffix":""},{"dropping-particle":"","family":"Paisley","given":"Suzy","non-dropping-particle":"","parse-names":false,"suffix":""}],"container-title":"Value in Health","id":"ITEM-1","issued":{"date-parts":[["2013"]]},"title":"Systematic searching and selection of health state utility values from the literature","type":"article-journal"},"uris":["http://www.mendeley.com/documents/?uuid=1341e3e7-70e5-41b2-a539-e07b9586ace2"]}],"mendeley":{"formattedCitation":"&lt;sup&gt;2&lt;/sup&gt;","plainTextFormattedCitation":"2","previouslyFormattedCitation":"&lt;sup&gt;2&lt;/sup&gt;"},"properties":{"noteIndex":0},"schema":"https://github.com/citation-style-language/schema/raw/master/csl-citation.json"}</w:instrText>
      </w:r>
      <w:r w:rsidRPr="00083F01">
        <w:rPr>
          <w:rFonts w:ascii="Arial" w:hAnsi="Arial" w:cs="Arial"/>
          <w:sz w:val="20"/>
          <w:szCs w:val="20"/>
          <w:lang w:val="en-GB"/>
        </w:rPr>
        <w:fldChar w:fldCharType="separate"/>
      </w:r>
      <w:r w:rsidR="003B5DC6" w:rsidRPr="003B5DC6">
        <w:rPr>
          <w:rFonts w:ascii="Arial" w:hAnsi="Arial" w:cs="Arial"/>
          <w:noProof/>
          <w:sz w:val="20"/>
          <w:szCs w:val="20"/>
          <w:vertAlign w:val="superscript"/>
          <w:lang w:val="en-GB"/>
        </w:rPr>
        <w:t>2</w:t>
      </w:r>
      <w:r w:rsidRPr="00083F01">
        <w:rPr>
          <w:rFonts w:ascii="Arial" w:hAnsi="Arial" w:cs="Arial"/>
          <w:sz w:val="20"/>
          <w:szCs w:val="20"/>
          <w:lang w:val="en-GB"/>
        </w:rPr>
        <w:fldChar w:fldCharType="end"/>
      </w:r>
    </w:p>
    <w:p w14:paraId="09A85E8B" w14:textId="77777777" w:rsidR="00C13779" w:rsidRPr="00083F01" w:rsidRDefault="00C13779" w:rsidP="00C13779">
      <w:pPr>
        <w:rPr>
          <w:rFonts w:ascii="Arial" w:hAnsi="Arial" w:cs="Arial"/>
          <w:sz w:val="20"/>
          <w:szCs w:val="20"/>
          <w:lang w:val="en-GB"/>
        </w:rPr>
      </w:pPr>
      <w:r w:rsidRPr="00083F01">
        <w:rPr>
          <w:rFonts w:ascii="Arial" w:hAnsi="Arial" w:cs="Arial"/>
          <w:sz w:val="20"/>
          <w:szCs w:val="20"/>
          <w:lang w:val="en-GB"/>
        </w:rPr>
        <w:br w:type="page"/>
      </w:r>
    </w:p>
    <w:p w14:paraId="1B3FB71E" w14:textId="38D68050" w:rsidR="00C13779" w:rsidRPr="009566FF" w:rsidRDefault="00C13779" w:rsidP="00C13779">
      <w:pPr>
        <w:pStyle w:val="Caption"/>
        <w:keepNext/>
        <w:spacing w:after="120"/>
        <w:rPr>
          <w:rFonts w:ascii="Arial" w:hAnsi="Arial" w:cs="Arial"/>
          <w:i w:val="0"/>
          <w:iCs w:val="0"/>
          <w:sz w:val="20"/>
          <w:szCs w:val="20"/>
          <w:lang w:val="en-GB"/>
        </w:rPr>
      </w:pPr>
      <w:r w:rsidRPr="009566FF">
        <w:rPr>
          <w:rFonts w:ascii="Arial" w:hAnsi="Arial" w:cs="Arial"/>
          <w:i w:val="0"/>
          <w:iCs w:val="0"/>
          <w:sz w:val="20"/>
          <w:szCs w:val="20"/>
          <w:lang w:val="en-GB"/>
        </w:rPr>
        <w:lastRenderedPageBreak/>
        <w:t xml:space="preserve">Figure </w:t>
      </w:r>
      <w:r w:rsidR="00580A79" w:rsidRPr="009566FF">
        <w:rPr>
          <w:rFonts w:ascii="Arial" w:hAnsi="Arial" w:cs="Arial"/>
          <w:i w:val="0"/>
          <w:iCs w:val="0"/>
          <w:sz w:val="20"/>
          <w:szCs w:val="20"/>
          <w:lang w:val="en-GB"/>
        </w:rPr>
        <w:t>S</w:t>
      </w:r>
      <w:r w:rsidRPr="009566FF">
        <w:rPr>
          <w:rFonts w:ascii="Arial" w:hAnsi="Arial" w:cs="Arial"/>
          <w:i w:val="0"/>
          <w:iCs w:val="0"/>
          <w:sz w:val="20"/>
          <w:szCs w:val="20"/>
          <w:lang w:val="en-GB"/>
        </w:rPr>
        <w:fldChar w:fldCharType="begin"/>
      </w:r>
      <w:r w:rsidRPr="009566FF">
        <w:rPr>
          <w:rFonts w:ascii="Arial" w:hAnsi="Arial" w:cs="Arial"/>
          <w:i w:val="0"/>
          <w:iCs w:val="0"/>
          <w:sz w:val="20"/>
          <w:szCs w:val="20"/>
          <w:lang w:val="en-GB"/>
        </w:rPr>
        <w:instrText xml:space="preserve"> SEQ Figure \* ARABIC </w:instrText>
      </w:r>
      <w:r w:rsidRPr="009566FF">
        <w:rPr>
          <w:rFonts w:ascii="Arial" w:hAnsi="Arial" w:cs="Arial"/>
          <w:i w:val="0"/>
          <w:iCs w:val="0"/>
          <w:sz w:val="20"/>
          <w:szCs w:val="20"/>
          <w:lang w:val="en-GB"/>
        </w:rPr>
        <w:fldChar w:fldCharType="separate"/>
      </w:r>
      <w:r w:rsidRPr="009566FF">
        <w:rPr>
          <w:rFonts w:ascii="Arial" w:hAnsi="Arial" w:cs="Arial"/>
          <w:i w:val="0"/>
          <w:iCs w:val="0"/>
          <w:noProof/>
          <w:sz w:val="20"/>
          <w:szCs w:val="20"/>
          <w:lang w:val="en-GB"/>
        </w:rPr>
        <w:t>1</w:t>
      </w:r>
      <w:r w:rsidRPr="009566FF">
        <w:rPr>
          <w:rFonts w:ascii="Arial" w:hAnsi="Arial" w:cs="Arial"/>
          <w:i w:val="0"/>
          <w:iCs w:val="0"/>
          <w:sz w:val="20"/>
          <w:szCs w:val="20"/>
          <w:lang w:val="en-GB"/>
        </w:rPr>
        <w:fldChar w:fldCharType="end"/>
      </w:r>
      <w:r w:rsidRPr="009566FF">
        <w:rPr>
          <w:rFonts w:ascii="Arial" w:hAnsi="Arial" w:cs="Arial"/>
          <w:i w:val="0"/>
          <w:iCs w:val="0"/>
          <w:sz w:val="20"/>
          <w:szCs w:val="20"/>
          <w:lang w:val="en-GB"/>
        </w:rPr>
        <w:t>. Summary of the systematic literature search results (PRISMA Flow Diagrams)</w:t>
      </w:r>
    </w:p>
    <w:tbl>
      <w:tblPr>
        <w:tblW w:w="9781" w:type="dxa"/>
        <w:jc w:val="center"/>
        <w:tblLayout w:type="fixed"/>
        <w:tblLook w:val="04A0" w:firstRow="1" w:lastRow="0" w:firstColumn="1" w:lastColumn="0" w:noHBand="0" w:noVBand="1"/>
      </w:tblPr>
      <w:tblGrid>
        <w:gridCol w:w="4820"/>
        <w:gridCol w:w="4961"/>
      </w:tblGrid>
      <w:tr w:rsidR="00C13779" w:rsidRPr="00083F01" w14:paraId="6027E087" w14:textId="77777777" w:rsidTr="002976FA">
        <w:trPr>
          <w:trHeight w:val="20"/>
          <w:jc w:val="center"/>
        </w:trPr>
        <w:tc>
          <w:tcPr>
            <w:tcW w:w="4820" w:type="dxa"/>
            <w:vAlign w:val="center"/>
          </w:tcPr>
          <w:p w14:paraId="7660B6DA" w14:textId="77777777" w:rsidR="00C13779" w:rsidRPr="00083F01" w:rsidRDefault="00C13779" w:rsidP="002976FA">
            <w:pPr>
              <w:spacing w:after="120" w:line="240" w:lineRule="auto"/>
              <w:jc w:val="center"/>
              <w:rPr>
                <w:rFonts w:ascii="Arial" w:hAnsi="Arial" w:cs="Arial"/>
                <w:sz w:val="20"/>
                <w:szCs w:val="20"/>
                <w:lang w:val="en-GB"/>
              </w:rPr>
            </w:pPr>
            <w:r w:rsidRPr="00083F01">
              <w:rPr>
                <w:rFonts w:ascii="Arial" w:hAnsi="Arial" w:cs="Arial"/>
                <w:sz w:val="20"/>
                <w:szCs w:val="20"/>
                <w:lang w:val="en-GB"/>
              </w:rPr>
              <w:t>Rickets related disutility</w:t>
            </w:r>
          </w:p>
        </w:tc>
        <w:tc>
          <w:tcPr>
            <w:tcW w:w="4961" w:type="dxa"/>
            <w:vAlign w:val="center"/>
          </w:tcPr>
          <w:p w14:paraId="7753AD2F" w14:textId="77777777" w:rsidR="00C13779" w:rsidRPr="00083F01" w:rsidRDefault="00C13779" w:rsidP="002976FA">
            <w:pPr>
              <w:spacing w:after="120" w:line="240" w:lineRule="auto"/>
              <w:jc w:val="center"/>
              <w:rPr>
                <w:rFonts w:ascii="Arial" w:hAnsi="Arial" w:cs="Arial"/>
                <w:sz w:val="20"/>
                <w:szCs w:val="20"/>
                <w:lang w:val="en-GB"/>
              </w:rPr>
            </w:pPr>
            <w:r w:rsidRPr="00083F01">
              <w:rPr>
                <w:rFonts w:ascii="Arial" w:hAnsi="Arial" w:cs="Arial"/>
                <w:sz w:val="20"/>
                <w:szCs w:val="20"/>
                <w:lang w:val="en-GB"/>
              </w:rPr>
              <w:t>Vitamin D insufficiency related disutility</w:t>
            </w:r>
          </w:p>
        </w:tc>
      </w:tr>
      <w:tr w:rsidR="00C13779" w:rsidRPr="00083F01" w14:paraId="3FDB14A7" w14:textId="77777777" w:rsidTr="002976FA">
        <w:trPr>
          <w:trHeight w:val="20"/>
          <w:jc w:val="center"/>
        </w:trPr>
        <w:tc>
          <w:tcPr>
            <w:tcW w:w="4820" w:type="dxa"/>
          </w:tcPr>
          <w:p w14:paraId="74DD9001" w14:textId="77777777" w:rsidR="00C13779" w:rsidRPr="00083F01" w:rsidRDefault="00C13779" w:rsidP="002976FA">
            <w:pPr>
              <w:spacing w:after="120" w:line="240" w:lineRule="auto"/>
              <w:jc w:val="center"/>
              <w:rPr>
                <w:rFonts w:ascii="Arial" w:hAnsi="Arial" w:cs="Arial"/>
                <w:color w:val="000000" w:themeColor="text1"/>
                <w:sz w:val="20"/>
                <w:szCs w:val="20"/>
                <w:lang w:val="en-GB"/>
              </w:rPr>
            </w:pPr>
          </w:p>
          <w:p w14:paraId="72EA64F4" w14:textId="00A987FD" w:rsidR="00C13779" w:rsidRPr="00083F01" w:rsidRDefault="00AF0AC5" w:rsidP="002976FA">
            <w:pPr>
              <w:spacing w:after="120" w:line="240" w:lineRule="auto"/>
              <w:jc w:val="center"/>
              <w:rPr>
                <w:rFonts w:ascii="Arial" w:hAnsi="Arial" w:cs="Arial"/>
                <w:sz w:val="20"/>
                <w:szCs w:val="20"/>
                <w:lang w:val="en-GB"/>
              </w:rPr>
            </w:pPr>
            <w:r w:rsidRPr="00083F01">
              <w:rPr>
                <w:rFonts w:ascii="Arial" w:hAnsi="Arial" w:cs="Arial"/>
                <w:noProof/>
                <w:sz w:val="20"/>
                <w:szCs w:val="20"/>
                <w:lang w:val="en-US"/>
              </w:rPr>
              <mc:AlternateContent>
                <mc:Choice Requires="wps">
                  <w:drawing>
                    <wp:anchor distT="0" distB="0" distL="114300" distR="114300" simplePos="0" relativeHeight="251653120" behindDoc="0" locked="0" layoutInCell="1" allowOverlap="1" wp14:anchorId="0DAEAC3D" wp14:editId="73BDCF27">
                      <wp:simplePos x="0" y="0"/>
                      <wp:positionH relativeFrom="column">
                        <wp:posOffset>1214755</wp:posOffset>
                      </wp:positionH>
                      <wp:positionV relativeFrom="paragraph">
                        <wp:posOffset>1301115</wp:posOffset>
                      </wp:positionV>
                      <wp:extent cx="109220" cy="0"/>
                      <wp:effectExtent l="0" t="76200" r="24130" b="95250"/>
                      <wp:wrapNone/>
                      <wp:docPr id="5" name="Straight Arrow Connector 5"/>
                      <wp:cNvGraphicFramePr/>
                      <a:graphic xmlns:a="http://schemas.openxmlformats.org/drawingml/2006/main">
                        <a:graphicData uri="http://schemas.microsoft.com/office/word/2010/wordprocessingShape">
                          <wps:wsp>
                            <wps:cNvCnPr/>
                            <wps:spPr>
                              <a:xfrm>
                                <a:off x="0" y="0"/>
                                <a:ext cx="109220" cy="0"/>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0891A5A" id="_x0000_t32" coordsize="21600,21600" o:spt="32" o:oned="t" path="m,l21600,21600e" filled="f">
                      <v:path arrowok="t" fillok="f" o:connecttype="none"/>
                      <o:lock v:ext="edit" shapetype="t"/>
                    </v:shapetype>
                    <v:shape id="Straight Arrow Connector 5" o:spid="_x0000_s1026" type="#_x0000_t32" style="position:absolute;margin-left:95.65pt;margin-top:102.45pt;width:8.6pt;height:0;z-index:2516531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" strokecolor="#4472c4 [3204]" strokeweight=".5pt">
                      <v:stroke endarrow="block" joinstyle="miter"/>
                    </v:shape>
                  </w:pict>
                </mc:Fallback>
              </mc:AlternateContent>
            </w:r>
            <w:r w:rsidRPr="00083F01">
              <w:rPr>
                <w:rFonts w:ascii="Arial" w:hAnsi="Arial" w:cs="Arial"/>
                <w:noProof/>
                <w:sz w:val="20"/>
                <w:szCs w:val="20"/>
                <w:lang w:val="en-US"/>
              </w:rPr>
              <mc:AlternateContent>
                <mc:Choice Requires="wps">
                  <w:drawing>
                    <wp:anchor distT="0" distB="0" distL="114300" distR="114300" simplePos="0" relativeHeight="251655168" behindDoc="0" locked="0" layoutInCell="1" allowOverlap="1" wp14:anchorId="55D889E9" wp14:editId="140B4CFE">
                      <wp:simplePos x="0" y="0"/>
                      <wp:positionH relativeFrom="column">
                        <wp:posOffset>1215390</wp:posOffset>
                      </wp:positionH>
                      <wp:positionV relativeFrom="paragraph">
                        <wp:posOffset>3060700</wp:posOffset>
                      </wp:positionV>
                      <wp:extent cx="109220" cy="0"/>
                      <wp:effectExtent l="0" t="76200" r="24130" b="95250"/>
                      <wp:wrapNone/>
                      <wp:docPr id="2" name="Straight Arrow Connector 2"/>
                      <wp:cNvGraphicFramePr/>
                      <a:graphic xmlns:a="http://schemas.openxmlformats.org/drawingml/2006/main">
                        <a:graphicData uri="http://schemas.microsoft.com/office/word/2010/wordprocessingShape">
                          <wps:wsp>
                            <wps:cNvCnPr/>
                            <wps:spPr>
                              <a:xfrm>
                                <a:off x="0" y="0"/>
                                <a:ext cx="10922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6ECA0BC9" id="Straight Arrow Connector 2" o:spid="_x0000_s1026" type="#_x0000_t32" style="position:absolute;margin-left:95.7pt;margin-top:241pt;width:8.6pt;height:0;z-index:2516551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" strokecolor="#4472c4" strokeweight=".5pt">
                      <v:stroke endarrow="block" joinstyle="miter"/>
                    </v:shape>
                  </w:pict>
                </mc:Fallback>
              </mc:AlternateContent>
            </w:r>
            <w:r w:rsidR="00C13779" w:rsidRPr="00083F01">
              <w:rPr>
                <w:rFonts w:ascii="Arial" w:hAnsi="Arial" w:cs="Arial"/>
                <w:noProof/>
                <w:sz w:val="20"/>
                <w:szCs w:val="20"/>
                <w:lang w:val="en-US"/>
              </w:rPr>
              <mc:AlternateContent>
                <mc:Choice Requires="wps">
                  <w:drawing>
                    <wp:anchor distT="0" distB="0" distL="114300" distR="114300" simplePos="0" relativeHeight="251663360" behindDoc="0" locked="0" layoutInCell="1" allowOverlap="1" wp14:anchorId="2B65C889" wp14:editId="02D2B55A">
                      <wp:simplePos x="0" y="0"/>
                      <wp:positionH relativeFrom="column">
                        <wp:posOffset>1970405</wp:posOffset>
                      </wp:positionH>
                      <wp:positionV relativeFrom="paragraph">
                        <wp:posOffset>3443605</wp:posOffset>
                      </wp:positionV>
                      <wp:extent cx="0" cy="180000"/>
                      <wp:effectExtent l="76200" t="0" r="57150" b="48895"/>
                      <wp:wrapNone/>
                      <wp:docPr id="1" name="Straight Arrow Connector 1"/>
                      <wp:cNvGraphicFramePr/>
                      <a:graphic xmlns:a="http://schemas.openxmlformats.org/drawingml/2006/main">
                        <a:graphicData uri="http://schemas.microsoft.com/office/word/2010/wordprocessingShape">
                          <wps:wsp>
                            <wps:cNvCnPr/>
                            <wps:spPr>
                              <a:xfrm>
                                <a:off x="0" y="0"/>
                                <a:ext cx="0" cy="1800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77285CD8" id="Straight Arrow Connector 1" o:spid="_x0000_s1026" type="#_x0000_t32" style="position:absolute;margin-left:155.15pt;margin-top:271.15pt;width:0;height:14.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" strokecolor="#4472c4" strokeweight=".5pt">
                      <v:stroke endarrow="block" joinstyle="miter"/>
                    </v:shape>
                  </w:pict>
                </mc:Fallback>
              </mc:AlternateContent>
            </w:r>
            <w:r w:rsidR="00C13779" w:rsidRPr="00083F01">
              <w:rPr>
                <w:rFonts w:ascii="Arial" w:hAnsi="Arial" w:cs="Arial"/>
                <w:noProof/>
                <w:sz w:val="20"/>
                <w:szCs w:val="20"/>
                <w:lang w:val="en-US"/>
              </w:rPr>
              <mc:AlternateContent>
                <mc:Choice Requires="wpg">
                  <w:drawing>
                    <wp:inline distT="0" distB="0" distL="0" distR="0" wp14:anchorId="398C49F4" wp14:editId="35E5E2F1">
                      <wp:extent cx="2898284" cy="4943475"/>
                      <wp:effectExtent l="0" t="0" r="16510" b="28575"/>
                      <wp:docPr id="8" name="Group 8"/>
                      <wp:cNvGraphicFramePr/>
                      <a:graphic xmlns:a="http://schemas.openxmlformats.org/drawingml/2006/main">
                        <a:graphicData uri="http://schemas.microsoft.com/office/word/2010/wordprocessingGroup">
                          <wpg:wgp>
                            <wpg:cNvGrpSpPr/>
                            <wpg:grpSpPr>
                              <a:xfrm>
                                <a:off x="0" y="0"/>
                                <a:ext cx="2898284" cy="4943475"/>
                                <a:chOff x="8627" y="-219075"/>
                                <a:chExt cx="2898284" cy="4943475"/>
                              </a:xfrm>
                            </wpg:grpSpPr>
                            <wps:wsp>
                              <wps:cNvPr id="9" name="Rectangle 9"/>
                              <wps:cNvSpPr/>
                              <wps:spPr>
                                <a:xfrm>
                                  <a:off x="8627" y="-219075"/>
                                  <a:ext cx="1209675" cy="84771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62D939B"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Citations identified</w:t>
                                    </w:r>
                                  </w:p>
                                  <w:p w14:paraId="4D8490BA" w14:textId="39B34059" w:rsidR="00F7600C"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n=756</w:t>
                                    </w:r>
                                  </w:p>
                                  <w:p w14:paraId="2CB85E31" w14:textId="1B8D72C0" w:rsidR="00F7600C"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Citations</w:t>
                                    </w:r>
                                    <w:r>
                                      <w:rPr>
                                        <w:rFonts w:ascii="Times New Roman" w:hAnsi="Times New Roman" w:cs="Times New Roman"/>
                                        <w:color w:val="000000" w:themeColor="text1"/>
                                        <w:sz w:val="20"/>
                                        <w:szCs w:val="20"/>
                                        <w:lang w:val="en-GB"/>
                                      </w:rPr>
                                      <w:t xml:space="preserve"> identified by experts</w:t>
                                    </w:r>
                                  </w:p>
                                  <w:p w14:paraId="5E257B62" w14:textId="00420729"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4" name="Rectangle 14"/>
                              <wps:cNvSpPr/>
                              <wps:spPr>
                                <a:xfrm>
                                  <a:off x="8627" y="879894"/>
                                  <a:ext cx="1209675" cy="447675"/>
                                </a:xfrm>
                                <a:prstGeom prst="rect">
                                  <a:avLst/>
                                </a:prstGeom>
                                <a:solidFill>
                                  <a:sysClr val="window" lastClr="FFFFFF">
                                    <a:lumMod val="95000"/>
                                  </a:sysClr>
                                </a:solidFill>
                                <a:ln w="12700" cap="flat" cmpd="sng" algn="ctr">
                                  <a:solidFill>
                                    <a:sysClr val="windowText" lastClr="000000"/>
                                  </a:solidFill>
                                  <a:prstDash val="dash"/>
                                  <a:miter lim="800000"/>
                                </a:ln>
                                <a:effectLst/>
                              </wps:spPr>
                              <wps:txbx>
                                <w:txbxContent>
                                  <w:p w14:paraId="30584C18"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Title and abstract 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Rectangle 15"/>
                              <wps:cNvSpPr/>
                              <wps:spPr>
                                <a:xfrm>
                                  <a:off x="1337167" y="860819"/>
                                  <a:ext cx="1287403" cy="447675"/>
                                </a:xfrm>
                                <a:prstGeom prst="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370D7CF0"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Rejected articles</w:t>
                                    </w:r>
                                  </w:p>
                                  <w:p w14:paraId="1B7ECF64"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n=722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0" name="Rectangle 20"/>
                              <wps:cNvSpPr/>
                              <wps:spPr>
                                <a:xfrm>
                                  <a:off x="8627" y="1547516"/>
                                  <a:ext cx="1209675" cy="653763"/>
                                </a:xfrm>
                                <a:prstGeom prst="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3AC7FA45" w14:textId="5ED2FAC1"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Selected for full-text review and reference mining</w:t>
                                    </w:r>
                                  </w:p>
                                  <w:p w14:paraId="24D8FFE9" w14:textId="5EEA9E8B"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n=3</w:t>
                                    </w:r>
                                    <w:r>
                                      <w:rPr>
                                        <w:rFonts w:ascii="Times New Roman" w:hAnsi="Times New Roman" w:cs="Times New Roman"/>
                                        <w:color w:val="000000" w:themeColor="text1"/>
                                        <w:sz w:val="20"/>
                                        <w:szCs w:val="20"/>
                                        <w:lang w:val="en-GB"/>
                                      </w:rPr>
                                      <w:t>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 name="Rectangle 21"/>
                              <wps:cNvSpPr/>
                              <wps:spPr>
                                <a:xfrm>
                                  <a:off x="8627" y="2424023"/>
                                  <a:ext cx="1209675" cy="800100"/>
                                </a:xfrm>
                                <a:prstGeom prst="rect">
                                  <a:avLst/>
                                </a:prstGeom>
                                <a:solidFill>
                                  <a:sysClr val="window" lastClr="FFFFFF">
                                    <a:lumMod val="95000"/>
                                  </a:sysClr>
                                </a:solidFill>
                                <a:ln w="12700" cap="flat" cmpd="sng" algn="ctr">
                                  <a:solidFill>
                                    <a:sysClr val="windowText" lastClr="000000"/>
                                  </a:solidFill>
                                  <a:prstDash val="dash"/>
                                  <a:miter lim="800000"/>
                                </a:ln>
                                <a:effectLst/>
                              </wps:spPr>
                              <wps:txbx>
                                <w:txbxContent>
                                  <w:p w14:paraId="73749167"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Full electronic paper retrieval, review and reference mining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Rectangle 22"/>
                              <wps:cNvSpPr/>
                              <wps:spPr>
                                <a:xfrm>
                                  <a:off x="1327593" y="2501614"/>
                                  <a:ext cx="1287403" cy="722457"/>
                                </a:xfrm>
                                <a:prstGeom prst="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0D895F59" w14:textId="69D131EE"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Identified during the reference mining</w:t>
                                    </w:r>
                                  </w:p>
                                  <w:p w14:paraId="6A1B9187"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3" name="Rectangle 23"/>
                              <wps:cNvSpPr/>
                              <wps:spPr>
                                <a:xfrm>
                                  <a:off x="11964" y="4009454"/>
                                  <a:ext cx="1209675" cy="714946"/>
                                </a:xfrm>
                                <a:prstGeom prst="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392FFD84"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Relevant articles</w:t>
                                    </w:r>
                                  </w:p>
                                  <w:p w14:paraId="011D706C"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4" name="Rectangle 24"/>
                              <wps:cNvSpPr/>
                              <wps:spPr>
                                <a:xfrm>
                                  <a:off x="1327520" y="3412614"/>
                                  <a:ext cx="1579391" cy="1311786"/>
                                </a:xfrm>
                                <a:prstGeom prst="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6921CBBF" w14:textId="53464899"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Articles rejected after full</w:t>
                                    </w:r>
                                    <w:r>
                                      <w:rPr>
                                        <w:rFonts w:ascii="Times New Roman" w:hAnsi="Times New Roman" w:cs="Times New Roman"/>
                                        <w:color w:val="000000" w:themeColor="text1"/>
                                        <w:sz w:val="20"/>
                                        <w:szCs w:val="20"/>
                                        <w:lang w:val="en-GB"/>
                                      </w:rPr>
                                      <w:t>-text</w:t>
                                    </w:r>
                                    <w:r w:rsidRPr="00D246ED">
                                      <w:rPr>
                                        <w:rFonts w:ascii="Times New Roman" w:hAnsi="Times New Roman" w:cs="Times New Roman"/>
                                        <w:color w:val="000000" w:themeColor="text1"/>
                                        <w:sz w:val="20"/>
                                        <w:szCs w:val="20"/>
                                        <w:lang w:val="en-GB"/>
                                      </w:rPr>
                                      <w:t xml:space="preserve"> review</w:t>
                                    </w:r>
                                  </w:p>
                                  <w:p w14:paraId="50924DA8"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QoL not assessed; n=25</w:t>
                                    </w:r>
                                  </w:p>
                                  <w:p w14:paraId="17B9F5C2"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Full text not available; n=6</w:t>
                                    </w:r>
                                  </w:p>
                                  <w:p w14:paraId="5415D124"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Non-English study; n=1</w:t>
                                    </w:r>
                                  </w:p>
                                  <w:p w14:paraId="64053EB9" w14:textId="326FA7A9" w:rsidR="00F7600C"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Use of non-validated measure; n=1</w:t>
                                    </w:r>
                                  </w:p>
                                  <w:p w14:paraId="007FBA91" w14:textId="03F95A2A"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High risk of bias</w:t>
                                    </w:r>
                                    <w:r w:rsidRPr="00D246ED">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5" name="Straight Arrow Connector 25"/>
                              <wps:cNvCnPr/>
                              <wps:spPr>
                                <a:xfrm>
                                  <a:off x="603850" y="1328468"/>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26" name="Straight Arrow Connector 26"/>
                              <wps:cNvCnPr/>
                              <wps:spPr>
                                <a:xfrm>
                                  <a:off x="612476" y="629728"/>
                                  <a:ext cx="0" cy="219075"/>
                                </a:xfrm>
                                <a:prstGeom prst="straightConnector1">
                                  <a:avLst/>
                                </a:prstGeom>
                                <a:noFill/>
                                <a:ln w="6350" cap="flat" cmpd="sng" algn="ctr">
                                  <a:solidFill>
                                    <a:srgbClr val="4472C4"/>
                                  </a:solidFill>
                                  <a:prstDash val="solid"/>
                                  <a:miter lim="800000"/>
                                  <a:tailEnd type="triangle"/>
                                </a:ln>
                                <a:effectLst/>
                              </wps:spPr>
                              <wps:bodyPr/>
                            </wps:wsp>
                            <wps:wsp>
                              <wps:cNvPr id="27" name="Straight Arrow Connector 27"/>
                              <wps:cNvCnPr/>
                              <wps:spPr>
                                <a:xfrm>
                                  <a:off x="603850" y="2199736"/>
                                  <a:ext cx="0" cy="219075"/>
                                </a:xfrm>
                                <a:prstGeom prst="straightConnector1">
                                  <a:avLst/>
                                </a:prstGeom>
                                <a:noFill/>
                                <a:ln w="6350" cap="flat" cmpd="sng" algn="ctr">
                                  <a:solidFill>
                                    <a:srgbClr val="4472C4"/>
                                  </a:solidFill>
                                  <a:prstDash val="solid"/>
                                  <a:miter lim="800000"/>
                                  <a:tailEnd type="triangle"/>
                                </a:ln>
                                <a:effectLst/>
                              </wps:spPr>
                              <wps:bodyPr/>
                            </wps:wsp>
                            <wps:wsp>
                              <wps:cNvPr id="28" name="Straight Arrow Connector 28"/>
                              <wps:cNvCnPr/>
                              <wps:spPr>
                                <a:xfrm>
                                  <a:off x="612421" y="3217602"/>
                                  <a:ext cx="4326" cy="791788"/>
                                </a:xfrm>
                                <a:prstGeom prst="straightConnector1">
                                  <a:avLst/>
                                </a:prstGeom>
                                <a:noFill/>
                                <a:ln w="6350" cap="flat" cmpd="sng" algn="ctr">
                                  <a:solidFill>
                                    <a:srgbClr val="4472C4"/>
                                  </a:solidFill>
                                  <a:prstDash val="solid"/>
                                  <a:miter lim="800000"/>
                                  <a:tailEnd type="triangle"/>
                                </a:ln>
                                <a:effectLst/>
                              </wps:spPr>
                              <wps:bodyPr/>
                            </wps:wsp>
                          </wpg:wgp>
                        </a:graphicData>
                      </a:graphic>
                    </wp:inline>
                  </w:drawing>
                </mc:Choice>
                <mc:Fallback>
                  <w:pict>
                    <v:group w14:anchorId="398C49F4" id="Group 8" o:spid="_x0000_s1026" style="width:228.2pt;height:389.25pt;mso-position-horizontal-relative:char;mso-position-vertical-relative:line" coordorigin="86,-2190" coordsize="28982,494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">
                      <v:rect id="Rectangle 9" o:spid="_x0000_s1027" style="position:absolute;left:86;top:-2190;width:12097;height:8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" fillcolor="#f2f2f2 [3052]" strokecolor="black [3213]" strokeweight="1pt">
                        <v:textbox>
                          <w:txbxContent>
                            <w:p w14:paraId="762D939B"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Citations identified</w:t>
                              </w:r>
                            </w:p>
                            <w:p w14:paraId="4D8490BA" w14:textId="39B34059" w:rsidR="00F7600C"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n=756</w:t>
                              </w:r>
                            </w:p>
                            <w:p w14:paraId="2CB85E31" w14:textId="1B8D72C0" w:rsidR="00F7600C"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Citations</w:t>
                              </w:r>
                              <w:r>
                                <w:rPr>
                                  <w:rFonts w:ascii="Times New Roman" w:hAnsi="Times New Roman" w:cs="Times New Roman"/>
                                  <w:color w:val="000000" w:themeColor="text1"/>
                                  <w:sz w:val="20"/>
                                  <w:szCs w:val="20"/>
                                  <w:lang w:val="en-GB"/>
                                </w:rPr>
                                <w:t xml:space="preserve"> identified by experts</w:t>
                              </w:r>
                            </w:p>
                            <w:p w14:paraId="5E257B62" w14:textId="00420729"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n=1</w:t>
                              </w:r>
                            </w:p>
                          </w:txbxContent>
                        </v:textbox>
                      </v:rect>
                      <v:rect id="Rectangle 14" o:spid="_x0000_s1028" style="position:absolute;left:86;top:8798;width:12097;height:44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" fillcolor="#f2f2f2" strokecolor="windowText" strokeweight="1pt">
                        <v:stroke dashstyle="dash"/>
                        <v:textbox>
                          <w:txbxContent>
                            <w:p w14:paraId="30584C18"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Title and abstract screening</w:t>
                              </w:r>
                            </w:p>
                          </w:txbxContent>
                        </v:textbox>
                      </v:rect>
                      <v:rect id="Rectangle 15" o:spid="_x0000_s1029" style="position:absolute;left:13371;top:8608;width:12874;height:4476;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" fillcolor="#f2f2f2" strokecolor="windowText" strokeweight="1pt">
                        <v:textbox>
                          <w:txbxContent>
                            <w:p w14:paraId="370D7CF0"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Rejected articles</w:t>
                              </w:r>
                            </w:p>
                            <w:p w14:paraId="1B7ECF64"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n=722</w:t>
                              </w:r>
                            </w:p>
                          </w:txbxContent>
                        </v:textbox>
                      </v:rect>
                      <v:rect id="Rectangle 20" o:spid="_x0000_s1030" style="position:absolute;left:86;top:15475;width:12097;height:653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" fillcolor="#f2f2f2" strokecolor="windowText" strokeweight="1pt">
                        <v:textbox>
                          <w:txbxContent>
                            <w:p w14:paraId="3AC7FA45" w14:textId="5ED2FAC1"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Selected for full-text review and reference mining</w:t>
                              </w:r>
                            </w:p>
                            <w:p w14:paraId="24D8FFE9" w14:textId="5EEA9E8B"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n=3</w:t>
                              </w:r>
                              <w:r>
                                <w:rPr>
                                  <w:rFonts w:ascii="Times New Roman" w:hAnsi="Times New Roman" w:cs="Times New Roman"/>
                                  <w:color w:val="000000" w:themeColor="text1"/>
                                  <w:sz w:val="20"/>
                                  <w:szCs w:val="20"/>
                                  <w:lang w:val="en-GB"/>
                                </w:rPr>
                                <w:t>5</w:t>
                              </w:r>
                            </w:p>
                          </w:txbxContent>
                        </v:textbox>
                      </v:rect>
                      <v:rect id="Rectangle 21" o:spid="_x0000_s1031" style="position:absolute;left:86;top:24240;width:12097;height:80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" fillcolor="#f2f2f2" strokecolor="windowText" strokeweight="1pt">
                        <v:stroke dashstyle="dash"/>
                        <v:textbox>
                          <w:txbxContent>
                            <w:p w14:paraId="73749167"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Full electronic paper retrieval, review and reference mining</w:t>
                              </w:r>
                            </w:p>
                          </w:txbxContent>
                        </v:textbox>
                      </v:rect>
                      <v:rect id="Rectangle 22" o:spid="_x0000_s1032" style="position:absolute;left:13275;top:25016;width:12874;height:7224;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" fillcolor="#f2f2f2" strokecolor="windowText" strokeweight="1pt">
                        <v:textbox>
                          <w:txbxContent>
                            <w:p w14:paraId="0D895F59" w14:textId="69D131EE"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Identified during the reference mining</w:t>
                              </w:r>
                            </w:p>
                            <w:p w14:paraId="6A1B9187"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n=0</w:t>
                              </w:r>
                            </w:p>
                          </w:txbxContent>
                        </v:textbox>
                      </v:rect>
                      <v:rect id="Rectangle 23" o:spid="_x0000_s1033" style="position:absolute;left:119;top:40094;width:12097;height:7150;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" fillcolor="#f2f2f2" strokecolor="windowText" strokeweight="1pt">
                        <v:textbox>
                          <w:txbxContent>
                            <w:p w14:paraId="392FFD84"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Relevant articles</w:t>
                              </w:r>
                            </w:p>
                            <w:p w14:paraId="011D706C"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n=1</w:t>
                              </w:r>
                            </w:p>
                          </w:txbxContent>
                        </v:textbox>
                      </v:rect>
                      <v:rect id="Rectangle 24" o:spid="_x0000_s1034" style="position:absolute;left:13275;top:34126;width:15794;height:1311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" fillcolor="#f2f2f2" strokecolor="windowText" strokeweight="1pt">
                        <v:textbox>
                          <w:txbxContent>
                            <w:p w14:paraId="6921CBBF" w14:textId="53464899"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Articles rejected after full</w:t>
                              </w:r>
                              <w:r>
                                <w:rPr>
                                  <w:rFonts w:ascii="Times New Roman" w:hAnsi="Times New Roman" w:cs="Times New Roman"/>
                                  <w:color w:val="000000" w:themeColor="text1"/>
                                  <w:sz w:val="20"/>
                                  <w:szCs w:val="20"/>
                                  <w:lang w:val="en-GB"/>
                                </w:rPr>
                                <w:t>-text</w:t>
                              </w:r>
                              <w:r w:rsidRPr="00D246ED">
                                <w:rPr>
                                  <w:rFonts w:ascii="Times New Roman" w:hAnsi="Times New Roman" w:cs="Times New Roman"/>
                                  <w:color w:val="000000" w:themeColor="text1"/>
                                  <w:sz w:val="20"/>
                                  <w:szCs w:val="20"/>
                                  <w:lang w:val="en-GB"/>
                                </w:rPr>
                                <w:t xml:space="preserve"> review</w:t>
                              </w:r>
                            </w:p>
                            <w:p w14:paraId="50924DA8"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QoL not assessed; n=25</w:t>
                              </w:r>
                            </w:p>
                            <w:p w14:paraId="17B9F5C2"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Full text not available; n=6</w:t>
                              </w:r>
                            </w:p>
                            <w:p w14:paraId="5415D124"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Non-English study; n=1</w:t>
                              </w:r>
                            </w:p>
                            <w:p w14:paraId="64053EB9" w14:textId="326FA7A9" w:rsidR="00F7600C"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Use of non-validated measure; n=1</w:t>
                              </w:r>
                            </w:p>
                            <w:p w14:paraId="007FBA91" w14:textId="03F95A2A"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High risk of bias</w:t>
                              </w:r>
                              <w:r w:rsidRPr="00D246ED">
                                <w:rPr>
                                  <w:rFonts w:ascii="Times New Roman" w:hAnsi="Times New Roman" w:cs="Times New Roman"/>
                                  <w:color w:val="000000" w:themeColor="text1"/>
                                  <w:sz w:val="20"/>
                                  <w:szCs w:val="20"/>
                                  <w:lang w:val="en-GB"/>
                                </w:rPr>
                                <w:t xml:space="preserve">; </w:t>
                              </w:r>
                              <w:r>
                                <w:rPr>
                                  <w:rFonts w:ascii="Times New Roman" w:hAnsi="Times New Roman" w:cs="Times New Roman"/>
                                  <w:color w:val="000000" w:themeColor="text1"/>
                                  <w:sz w:val="20"/>
                                  <w:szCs w:val="20"/>
                                  <w:lang w:val="en-GB"/>
                                </w:rPr>
                                <w:t>n=1</w:t>
                              </w:r>
                            </w:p>
                          </w:txbxContent>
                        </v:textbox>
                      </v:rect>
                      <v:shapetype id="_x0000_t32" coordsize="21600,21600" o:spt="32" o:oned="t" path="m,l21600,21600e" filled="f">
                        <v:path arrowok="t" fillok="f" o:connecttype="none"/>
                        <o:lock v:ext="edit" shapetype="t"/>
                      </v:shapetype>
                      <v:shape id="Straight Arrow Connector 25" o:spid="_x0000_s1035" type="#_x0000_t32" style="position:absolute;left:6038;top:13284;width:0;height:219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" strokecolor="#4472c4 [3204]" strokeweight=".5pt">
                        <v:stroke endarrow="block" joinstyle="miter"/>
                      </v:shape>
                      <v:shape id="Straight Arrow Connector 26" o:spid="_x0000_s1036" type="#_x0000_t32" style="position:absolute;left:6124;top:6297;width:0;height:219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" strokecolor="#4472c4" strokeweight=".5pt">
                        <v:stroke endarrow="block" joinstyle="miter"/>
                      </v:shape>
                      <v:shape id="Straight Arrow Connector 27" o:spid="_x0000_s1037" type="#_x0000_t32" style="position:absolute;left:6038;top:21997;width:0;height:219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" strokecolor="#4472c4" strokeweight=".5pt">
                        <v:stroke endarrow="block" joinstyle="miter"/>
                      </v:shape>
                      <v:shape id="Straight Arrow Connector 28" o:spid="_x0000_s1038" type="#_x0000_t32" style="position:absolute;left:6124;top:32176;width:43;height:7917;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" strokecolor="#4472c4" strokeweight=".5pt">
                        <v:stroke endarrow="block" joinstyle="miter"/>
                      </v:shape>
                      <w10:anchorlock/>
                    </v:group>
                  </w:pict>
                </mc:Fallback>
              </mc:AlternateContent>
            </w:r>
          </w:p>
        </w:tc>
        <w:tc>
          <w:tcPr>
            <w:tcW w:w="4961" w:type="dxa"/>
          </w:tcPr>
          <w:p w14:paraId="252FE8BE" w14:textId="77777777" w:rsidR="00C13779" w:rsidRPr="00083F01" w:rsidRDefault="00C13779" w:rsidP="002976FA">
            <w:pPr>
              <w:spacing w:after="120" w:line="240" w:lineRule="auto"/>
              <w:jc w:val="center"/>
              <w:rPr>
                <w:rFonts w:ascii="Arial" w:hAnsi="Arial" w:cs="Arial"/>
                <w:color w:val="000000" w:themeColor="text1"/>
                <w:sz w:val="20"/>
                <w:szCs w:val="20"/>
                <w:lang w:val="en-GB"/>
              </w:rPr>
            </w:pPr>
          </w:p>
          <w:p w14:paraId="3A007D7E" w14:textId="4C6698FC" w:rsidR="00C13779" w:rsidRPr="00083F01" w:rsidRDefault="00AF0AC5" w:rsidP="002976FA">
            <w:pPr>
              <w:spacing w:after="120" w:line="240" w:lineRule="auto"/>
              <w:jc w:val="center"/>
              <w:rPr>
                <w:rFonts w:ascii="Arial" w:hAnsi="Arial" w:cs="Arial"/>
                <w:sz w:val="20"/>
                <w:szCs w:val="20"/>
                <w:lang w:val="en-GB"/>
              </w:rPr>
            </w:pPr>
            <w:r w:rsidRPr="00083F01">
              <w:rPr>
                <w:rFonts w:ascii="Arial" w:hAnsi="Arial" w:cs="Arial"/>
                <w:noProof/>
                <w:sz w:val="20"/>
                <w:szCs w:val="20"/>
                <w:lang w:val="en-US"/>
              </w:rPr>
              <mc:AlternateContent>
                <mc:Choice Requires="wps">
                  <w:drawing>
                    <wp:anchor distT="0" distB="0" distL="114300" distR="114300" simplePos="0" relativeHeight="251656192" behindDoc="0" locked="0" layoutInCell="1" allowOverlap="1" wp14:anchorId="501AF59F" wp14:editId="06F751E8">
                      <wp:simplePos x="0" y="0"/>
                      <wp:positionH relativeFrom="column">
                        <wp:posOffset>1224280</wp:posOffset>
                      </wp:positionH>
                      <wp:positionV relativeFrom="paragraph">
                        <wp:posOffset>1323975</wp:posOffset>
                      </wp:positionV>
                      <wp:extent cx="109220" cy="0"/>
                      <wp:effectExtent l="0" t="76200" r="24130" b="95250"/>
                      <wp:wrapNone/>
                      <wp:docPr id="45" name="Straight Arrow Connector 45"/>
                      <wp:cNvGraphicFramePr/>
                      <a:graphic xmlns:a="http://schemas.openxmlformats.org/drawingml/2006/main">
                        <a:graphicData uri="http://schemas.microsoft.com/office/word/2010/wordprocessingShape">
                          <wps:wsp>
                            <wps:cNvCnPr/>
                            <wps:spPr>
                              <a:xfrm>
                                <a:off x="0" y="0"/>
                                <a:ext cx="10922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9065221" id="Straight Arrow Connector 45" o:spid="_x0000_s1026" type="#_x0000_t32" style="position:absolute;margin-left:96.4pt;margin-top:104.25pt;width:8.6pt;height:0;z-index:25165619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" strokecolor="#4472c4" strokeweight=".5pt">
                      <v:stroke endarrow="block" joinstyle="miter"/>
                    </v:shape>
                  </w:pict>
                </mc:Fallback>
              </mc:AlternateContent>
            </w:r>
            <w:r w:rsidRPr="00083F01">
              <w:rPr>
                <w:rFonts w:ascii="Arial" w:hAnsi="Arial" w:cs="Arial"/>
                <w:noProof/>
                <w:sz w:val="20"/>
                <w:szCs w:val="20"/>
                <w:lang w:val="en-US"/>
              </w:rPr>
              <mc:AlternateContent>
                <mc:Choice Requires="wps">
                  <w:drawing>
                    <wp:anchor distT="0" distB="0" distL="114300" distR="114300" simplePos="0" relativeHeight="251659264" behindDoc="0" locked="0" layoutInCell="1" allowOverlap="1" wp14:anchorId="0AE6D3F9" wp14:editId="27E478E7">
                      <wp:simplePos x="0" y="0"/>
                      <wp:positionH relativeFrom="column">
                        <wp:posOffset>1215390</wp:posOffset>
                      </wp:positionH>
                      <wp:positionV relativeFrom="paragraph">
                        <wp:posOffset>3099435</wp:posOffset>
                      </wp:positionV>
                      <wp:extent cx="109220" cy="0"/>
                      <wp:effectExtent l="0" t="76200" r="24130" b="95250"/>
                      <wp:wrapNone/>
                      <wp:docPr id="44" name="Straight Arrow Connector 44"/>
                      <wp:cNvGraphicFramePr/>
                      <a:graphic xmlns:a="http://schemas.openxmlformats.org/drawingml/2006/main">
                        <a:graphicData uri="http://schemas.microsoft.com/office/word/2010/wordprocessingShape">
                          <wps:wsp>
                            <wps:cNvCnPr/>
                            <wps:spPr>
                              <a:xfrm>
                                <a:off x="0" y="0"/>
                                <a:ext cx="109220" cy="0"/>
                              </a:xfrm>
                              <a:prstGeom prst="straightConnector1">
                                <a:avLst/>
                              </a:prstGeom>
                              <a:noFill/>
                              <a:ln w="6350" cap="flat" cmpd="sng" algn="ctr">
                                <a:solidFill>
                                  <a:srgbClr val="4472C4"/>
                                </a:solidFill>
                                <a:prstDash val="solid"/>
                                <a:miter lim="800000"/>
                                <a:tailEnd type="triangle"/>
                              </a:ln>
                              <a:effectLst/>
                            </wps:spPr>
                            <wps:bodyPr/>
                          </wps:wsp>
                        </a:graphicData>
                      </a:graphic>
                    </wp:anchor>
                  </w:drawing>
                </mc:Choice>
                <mc:Fallback>
                  <w:pict>
                    <v:shape w14:anchorId="3840E678" id="Straight Arrow Connector 44" o:spid="_x0000_s1026" type="#_x0000_t32" style="position:absolute;margin-left:95.7pt;margin-top:244.05pt;width:8.6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" strokecolor="#4472c4" strokeweight=".5pt">
                      <v:stroke endarrow="block" joinstyle="miter"/>
                    </v:shape>
                  </w:pict>
                </mc:Fallback>
              </mc:AlternateContent>
            </w:r>
            <w:r w:rsidR="00C13779" w:rsidRPr="00083F01">
              <w:rPr>
                <w:rFonts w:ascii="Arial" w:hAnsi="Arial" w:cs="Arial"/>
                <w:noProof/>
                <w:sz w:val="20"/>
                <w:szCs w:val="20"/>
                <w:lang w:val="en-US"/>
              </w:rPr>
              <mc:AlternateContent>
                <mc:Choice Requires="wps">
                  <w:drawing>
                    <wp:anchor distT="0" distB="0" distL="114300" distR="114300" simplePos="0" relativeHeight="251661312" behindDoc="0" locked="0" layoutInCell="1" allowOverlap="1" wp14:anchorId="089CED0D" wp14:editId="1707D3F7">
                      <wp:simplePos x="0" y="0"/>
                      <wp:positionH relativeFrom="column">
                        <wp:posOffset>1980565</wp:posOffset>
                      </wp:positionH>
                      <wp:positionV relativeFrom="paragraph">
                        <wp:posOffset>3446145</wp:posOffset>
                      </wp:positionV>
                      <wp:extent cx="0" cy="216000"/>
                      <wp:effectExtent l="76200" t="0" r="57150" b="50800"/>
                      <wp:wrapNone/>
                      <wp:docPr id="43" name="Straight Arrow Connector 43"/>
                      <wp:cNvGraphicFramePr/>
                      <a:graphic xmlns:a="http://schemas.openxmlformats.org/drawingml/2006/main">
                        <a:graphicData uri="http://schemas.microsoft.com/office/word/2010/wordprocessingShape">
                          <wps:wsp>
                            <wps:cNvCnPr/>
                            <wps:spPr>
                              <a:xfrm>
                                <a:off x="0" y="0"/>
                                <a:ext cx="0" cy="216000"/>
                              </a:xfrm>
                              <a:prstGeom prst="straightConnector1">
                                <a:avLst/>
                              </a:prstGeom>
                              <a:noFill/>
                              <a:ln w="6350" cap="flat" cmpd="sng" algn="ctr">
                                <a:solidFill>
                                  <a:srgbClr val="4472C4"/>
                                </a:solidFill>
                                <a:prstDash val="solid"/>
                                <a:miter lim="800000"/>
                                <a:tailEnd type="triangle"/>
                              </a:ln>
                              <a:effectLst/>
                            </wps:spPr>
                            <wps:bodyPr/>
                          </wps:wsp>
                        </a:graphicData>
                      </a:graphic>
                      <wp14:sizeRelH relativeFrom="margin">
                        <wp14:pctWidth>0</wp14:pctWidth>
                      </wp14:sizeRelH>
                      <wp14:sizeRelV relativeFrom="margin">
                        <wp14:pctHeight>0</wp14:pctHeight>
                      </wp14:sizeRelV>
                    </wp:anchor>
                  </w:drawing>
                </mc:Choice>
                <mc:Fallback>
                  <w:pict>
                    <v:shape w14:anchorId="34081C3E" id="Straight Arrow Connector 43" o:spid="_x0000_s1026" type="#_x0000_t32" style="position:absolute;margin-left:155.95pt;margin-top:271.35pt;width:0;height:1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" strokecolor="#4472c4" strokeweight=".5pt">
                      <v:stroke endarrow="block" joinstyle="miter"/>
                    </v:shape>
                  </w:pict>
                </mc:Fallback>
              </mc:AlternateContent>
            </w:r>
            <w:r w:rsidR="00C13779" w:rsidRPr="00083F01">
              <w:rPr>
                <w:rFonts w:ascii="Arial" w:hAnsi="Arial" w:cs="Arial"/>
                <w:noProof/>
                <w:sz w:val="20"/>
                <w:szCs w:val="20"/>
                <w:lang w:val="en-US"/>
              </w:rPr>
              <mc:AlternateContent>
                <mc:Choice Requires="wpg">
                  <w:drawing>
                    <wp:inline distT="0" distB="0" distL="0" distR="0" wp14:anchorId="03D65197" wp14:editId="79FC7292">
                      <wp:extent cx="3053302" cy="4943475"/>
                      <wp:effectExtent l="0" t="0" r="13970" b="28575"/>
                      <wp:docPr id="46" name="Group 46"/>
                      <wp:cNvGraphicFramePr/>
                      <a:graphic xmlns:a="http://schemas.openxmlformats.org/drawingml/2006/main">
                        <a:graphicData uri="http://schemas.microsoft.com/office/word/2010/wordprocessingGroup">
                          <wpg:wgp>
                            <wpg:cNvGrpSpPr/>
                            <wpg:grpSpPr>
                              <a:xfrm>
                                <a:off x="0" y="0"/>
                                <a:ext cx="3053302" cy="4943475"/>
                                <a:chOff x="8627" y="-1"/>
                                <a:chExt cx="3053302" cy="4943475"/>
                              </a:xfrm>
                            </wpg:grpSpPr>
                            <wps:wsp>
                              <wps:cNvPr id="47" name="Rectangle 47"/>
                              <wps:cNvSpPr/>
                              <wps:spPr>
                                <a:xfrm>
                                  <a:off x="8627" y="-1"/>
                                  <a:ext cx="1209675" cy="879865"/>
                                </a:xfrm>
                                <a:prstGeom prst="rect">
                                  <a:avLst/>
                                </a:prstGeom>
                                <a:solidFill>
                                  <a:schemeClr val="bg1">
                                    <a:lumMod val="95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9AF59F2"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Citations identified</w:t>
                                    </w:r>
                                  </w:p>
                                  <w:p w14:paraId="471A5216"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n=860</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8" name="Rectangle 48"/>
                              <wps:cNvSpPr/>
                              <wps:spPr>
                                <a:xfrm>
                                  <a:off x="8627" y="1098993"/>
                                  <a:ext cx="1209675" cy="447675"/>
                                </a:xfrm>
                                <a:prstGeom prst="rect">
                                  <a:avLst/>
                                </a:prstGeom>
                                <a:solidFill>
                                  <a:sysClr val="window" lastClr="FFFFFF">
                                    <a:lumMod val="95000"/>
                                  </a:sysClr>
                                </a:solidFill>
                                <a:ln w="12700" cap="flat" cmpd="sng" algn="ctr">
                                  <a:solidFill>
                                    <a:sysClr val="windowText" lastClr="000000"/>
                                  </a:solidFill>
                                  <a:prstDash val="dash"/>
                                  <a:miter lim="800000"/>
                                </a:ln>
                                <a:effectLst/>
                              </wps:spPr>
                              <wps:txbx>
                                <w:txbxContent>
                                  <w:p w14:paraId="4363CB14"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Title and abstract screening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9" name="Rectangle 49"/>
                              <wps:cNvSpPr/>
                              <wps:spPr>
                                <a:xfrm>
                                  <a:off x="1346742" y="1109535"/>
                                  <a:ext cx="1278686" cy="447675"/>
                                </a:xfrm>
                                <a:prstGeom prst="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57C8D862"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Rejected articles</w:t>
                                    </w:r>
                                  </w:p>
                                  <w:p w14:paraId="4F21FA79"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n=821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0" name="Rectangle 50"/>
                              <wps:cNvSpPr/>
                              <wps:spPr>
                                <a:xfrm>
                                  <a:off x="8627" y="1761566"/>
                                  <a:ext cx="1209675" cy="657225"/>
                                </a:xfrm>
                                <a:prstGeom prst="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293724FC" w14:textId="77777777" w:rsidR="00F7600C" w:rsidRPr="00D246ED" w:rsidRDefault="00F7600C" w:rsidP="00B701E4">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Selected for full-text review and reference mining</w:t>
                                    </w:r>
                                  </w:p>
                                  <w:p w14:paraId="3C6167F3"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n=39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1" name="Rectangle 51"/>
                              <wps:cNvSpPr/>
                              <wps:spPr>
                                <a:xfrm>
                                  <a:off x="8627" y="2633206"/>
                                  <a:ext cx="1209675" cy="800100"/>
                                </a:xfrm>
                                <a:prstGeom prst="rect">
                                  <a:avLst/>
                                </a:prstGeom>
                                <a:solidFill>
                                  <a:sysClr val="window" lastClr="FFFFFF">
                                    <a:lumMod val="95000"/>
                                  </a:sysClr>
                                </a:solidFill>
                                <a:ln w="12700" cap="flat" cmpd="sng" algn="ctr">
                                  <a:solidFill>
                                    <a:sysClr val="windowText" lastClr="000000"/>
                                  </a:solidFill>
                                  <a:prstDash val="dash"/>
                                  <a:miter lim="800000"/>
                                </a:ln>
                                <a:effectLst/>
                              </wps:spPr>
                              <wps:txbx>
                                <w:txbxContent>
                                  <w:p w14:paraId="778DF851"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Full electronic paper retrieval, review and reference mining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3" name="Rectangle 53"/>
                              <wps:cNvSpPr/>
                              <wps:spPr>
                                <a:xfrm>
                                  <a:off x="1336310" y="2766543"/>
                                  <a:ext cx="1278686" cy="657225"/>
                                </a:xfrm>
                                <a:prstGeom prst="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224374CB" w14:textId="77777777" w:rsidR="00F7600C" w:rsidRPr="00D246ED" w:rsidRDefault="00F7600C" w:rsidP="00396E77">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Identified during the reference mining</w:t>
                                    </w:r>
                                  </w:p>
                                  <w:p w14:paraId="2777D30E"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4" name="Rectangle 54"/>
                              <wps:cNvSpPr/>
                              <wps:spPr>
                                <a:xfrm>
                                  <a:off x="8627" y="4228398"/>
                                  <a:ext cx="1209675" cy="715076"/>
                                </a:xfrm>
                                <a:prstGeom prst="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0751F730"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Relevant articles</w:t>
                                    </w:r>
                                  </w:p>
                                  <w:p w14:paraId="6E84AB73"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7" name="Rectangle 57"/>
                              <wps:cNvSpPr/>
                              <wps:spPr>
                                <a:xfrm>
                                  <a:off x="1336140" y="3680686"/>
                                  <a:ext cx="1725789" cy="1262788"/>
                                </a:xfrm>
                                <a:prstGeom prst="rect">
                                  <a:avLst/>
                                </a:prstGeom>
                                <a:solidFill>
                                  <a:sysClr val="window" lastClr="FFFFFF">
                                    <a:lumMod val="95000"/>
                                  </a:sysClr>
                                </a:solidFill>
                                <a:ln w="12700" cap="flat" cmpd="sng" algn="ctr">
                                  <a:solidFill>
                                    <a:sysClr val="windowText" lastClr="000000"/>
                                  </a:solidFill>
                                  <a:prstDash val="solid"/>
                                  <a:miter lim="800000"/>
                                </a:ln>
                                <a:effectLst/>
                              </wps:spPr>
                              <wps:txbx>
                                <w:txbxContent>
                                  <w:p w14:paraId="3DF790C3" w14:textId="2070AF0C"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Articles rejected after full</w:t>
                                    </w:r>
                                    <w:r>
                                      <w:rPr>
                                        <w:rFonts w:ascii="Times New Roman" w:hAnsi="Times New Roman" w:cs="Times New Roman"/>
                                        <w:color w:val="000000" w:themeColor="text1"/>
                                        <w:sz w:val="20"/>
                                        <w:szCs w:val="20"/>
                                        <w:lang w:val="en-GB"/>
                                      </w:rPr>
                                      <w:t>-text</w:t>
                                    </w:r>
                                    <w:r w:rsidRPr="00D246ED">
                                      <w:rPr>
                                        <w:rFonts w:ascii="Times New Roman" w:hAnsi="Times New Roman" w:cs="Times New Roman"/>
                                        <w:color w:val="000000" w:themeColor="text1"/>
                                        <w:sz w:val="20"/>
                                        <w:szCs w:val="20"/>
                                        <w:lang w:val="en-GB"/>
                                      </w:rPr>
                                      <w:t xml:space="preserve"> review</w:t>
                                    </w:r>
                                  </w:p>
                                  <w:p w14:paraId="5D796A78"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QoL not assessed; n=34</w:t>
                                    </w:r>
                                  </w:p>
                                  <w:p w14:paraId="15F67170"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Full text not available; n=2</w:t>
                                    </w:r>
                                  </w:p>
                                  <w:p w14:paraId="2A6A821F"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Female only population; n=1</w:t>
                                    </w:r>
                                  </w:p>
                                  <w:p w14:paraId="530EAE16"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Inappropriate outcomes; n=1</w:t>
                                    </w:r>
                                  </w:p>
                                  <w:p w14:paraId="75395F20"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Inappropriate context; n=1</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0" name="Straight Arrow Connector 60"/>
                              <wps:cNvCnPr/>
                              <wps:spPr>
                                <a:xfrm>
                                  <a:off x="603850" y="1542481"/>
                                  <a:ext cx="0" cy="219075"/>
                                </a:xfrm>
                                <a:prstGeom prst="straightConnector1">
                                  <a:avLst/>
                                </a:prstGeom>
                                <a:ln>
                                  <a:tailEnd type="triangle"/>
                                </a:ln>
                              </wps:spPr>
                              <wps:style>
                                <a:lnRef idx="1">
                                  <a:schemeClr val="accent1"/>
                                </a:lnRef>
                                <a:fillRef idx="0">
                                  <a:schemeClr val="accent1"/>
                                </a:fillRef>
                                <a:effectRef idx="0">
                                  <a:schemeClr val="accent1"/>
                                </a:effectRef>
                                <a:fontRef idx="minor">
                                  <a:schemeClr val="tx1"/>
                                </a:fontRef>
                              </wps:style>
                              <wps:bodyPr/>
                            </wps:wsp>
                            <wps:wsp>
                              <wps:cNvPr id="62" name="Straight Arrow Connector 62"/>
                              <wps:cNvCnPr/>
                              <wps:spPr>
                                <a:xfrm>
                                  <a:off x="612476" y="879906"/>
                                  <a:ext cx="0" cy="219075"/>
                                </a:xfrm>
                                <a:prstGeom prst="straightConnector1">
                                  <a:avLst/>
                                </a:prstGeom>
                                <a:noFill/>
                                <a:ln w="6350" cap="flat" cmpd="sng" algn="ctr">
                                  <a:solidFill>
                                    <a:srgbClr val="4472C4"/>
                                  </a:solidFill>
                                  <a:prstDash val="solid"/>
                                  <a:miter lim="800000"/>
                                  <a:tailEnd type="triangle"/>
                                </a:ln>
                                <a:effectLst/>
                              </wps:spPr>
                              <wps:bodyPr/>
                            </wps:wsp>
                            <wps:wsp>
                              <wps:cNvPr id="63" name="Straight Arrow Connector 63"/>
                              <wps:cNvCnPr/>
                              <wps:spPr>
                                <a:xfrm>
                                  <a:off x="603850" y="2418801"/>
                                  <a:ext cx="0" cy="219075"/>
                                </a:xfrm>
                                <a:prstGeom prst="straightConnector1">
                                  <a:avLst/>
                                </a:prstGeom>
                                <a:noFill/>
                                <a:ln w="6350" cap="flat" cmpd="sng" algn="ctr">
                                  <a:solidFill>
                                    <a:srgbClr val="4472C4"/>
                                  </a:solidFill>
                                  <a:prstDash val="solid"/>
                                  <a:miter lim="800000"/>
                                  <a:tailEnd type="triangle"/>
                                </a:ln>
                                <a:effectLst/>
                              </wps:spPr>
                              <wps:bodyPr/>
                            </wps:wsp>
                            <wps:wsp>
                              <wps:cNvPr id="64" name="Straight Arrow Connector 64"/>
                              <wps:cNvCnPr/>
                              <wps:spPr>
                                <a:xfrm>
                                  <a:off x="628576" y="3448219"/>
                                  <a:ext cx="1067" cy="792000"/>
                                </a:xfrm>
                                <a:prstGeom prst="straightConnector1">
                                  <a:avLst/>
                                </a:prstGeom>
                                <a:noFill/>
                                <a:ln w="6350" cap="flat" cmpd="sng" algn="ctr">
                                  <a:solidFill>
                                    <a:srgbClr val="4472C4"/>
                                  </a:solidFill>
                                  <a:prstDash val="solid"/>
                                  <a:miter lim="800000"/>
                                  <a:tailEnd type="triangle"/>
                                </a:ln>
                                <a:effectLst/>
                              </wps:spPr>
                              <wps:bodyPr/>
                            </wps:wsp>
                          </wpg:wgp>
                        </a:graphicData>
                      </a:graphic>
                    </wp:inline>
                  </w:drawing>
                </mc:Choice>
                <mc:Fallback>
                  <w:pict>
                    <v:group w14:anchorId="03D65197" id="Group 46" o:spid="_x0000_s1039" style="width:240.4pt;height:389.25pt;mso-position-horizontal-relative:char;mso-position-vertical-relative:line" coordorigin="86" coordsize="30533,4943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">
                      <v:rect id="Rectangle 47" o:spid="_x0000_s1040" style="position:absolute;left:86;width:12097;height:879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" fillcolor="#f2f2f2 [3052]" strokecolor="black [3213]" strokeweight="1pt">
                        <v:textbox>
                          <w:txbxContent>
                            <w:p w14:paraId="29AF59F2"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Citations identified</w:t>
                              </w:r>
                            </w:p>
                            <w:p w14:paraId="471A5216"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n=860</w:t>
                              </w:r>
                            </w:p>
                          </w:txbxContent>
                        </v:textbox>
                      </v:rect>
                      <v:rect id="Rectangle 48" o:spid="_x0000_s1041" style="position:absolute;left:86;top:10989;width:12097;height:44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" fillcolor="#f2f2f2" strokecolor="windowText" strokeweight="1pt">
                        <v:stroke dashstyle="dash"/>
                        <v:textbox>
                          <w:txbxContent>
                            <w:p w14:paraId="4363CB14"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Title and abstract screening</w:t>
                              </w:r>
                            </w:p>
                          </w:txbxContent>
                        </v:textbox>
                      </v:rect>
                      <v:rect id="Rectangle 49" o:spid="_x0000_s1042" style="position:absolute;left:13467;top:11095;width:12787;height:4477;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" fillcolor="#f2f2f2" strokecolor="windowText" strokeweight="1pt">
                        <v:textbox>
                          <w:txbxContent>
                            <w:p w14:paraId="57C8D862"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Rejected articles</w:t>
                              </w:r>
                            </w:p>
                            <w:p w14:paraId="4F21FA79"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n=821</w:t>
                              </w:r>
                            </w:p>
                          </w:txbxContent>
                        </v:textbox>
                      </v:rect>
                      <v:rect id="Rectangle 50" o:spid="_x0000_s1043" style="position:absolute;left:86;top:17615;width:12097;height:6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" fillcolor="#f2f2f2" strokecolor="windowText" strokeweight="1pt">
                        <v:textbox>
                          <w:txbxContent>
                            <w:p w14:paraId="293724FC" w14:textId="77777777" w:rsidR="00F7600C" w:rsidRPr="00D246ED" w:rsidRDefault="00F7600C" w:rsidP="00B701E4">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Selected for full-text review and reference mining</w:t>
                              </w:r>
                            </w:p>
                            <w:p w14:paraId="3C6167F3"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n=39</w:t>
                              </w:r>
                            </w:p>
                          </w:txbxContent>
                        </v:textbox>
                      </v:rect>
                      <v:rect id="Rectangle 51" o:spid="_x0000_s1044" style="position:absolute;left:86;top:26332;width:12097;height:800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" fillcolor="#f2f2f2" strokecolor="windowText" strokeweight="1pt">
                        <v:stroke dashstyle="dash"/>
                        <v:textbox>
                          <w:txbxContent>
                            <w:p w14:paraId="778DF851"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Full electronic paper retrieval, review and reference mining</w:t>
                              </w:r>
                            </w:p>
                          </w:txbxContent>
                        </v:textbox>
                      </v:rect>
                      <v:rect id="Rectangle 53" o:spid="_x0000_s1045" style="position:absolute;left:13363;top:27665;width:12786;height:6572;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" fillcolor="#f2f2f2" strokecolor="windowText" strokeweight="1pt">
                        <v:textbox>
                          <w:txbxContent>
                            <w:p w14:paraId="224374CB" w14:textId="77777777" w:rsidR="00F7600C" w:rsidRPr="00D246ED" w:rsidRDefault="00F7600C" w:rsidP="00396E77">
                              <w:pPr>
                                <w:spacing w:after="0" w:line="240" w:lineRule="auto"/>
                                <w:jc w:val="center"/>
                                <w:rPr>
                                  <w:rFonts w:ascii="Times New Roman" w:hAnsi="Times New Roman" w:cs="Times New Roman"/>
                                  <w:color w:val="000000" w:themeColor="text1"/>
                                  <w:sz w:val="20"/>
                                  <w:szCs w:val="20"/>
                                  <w:lang w:val="en-GB"/>
                                </w:rPr>
                              </w:pPr>
                              <w:r>
                                <w:rPr>
                                  <w:rFonts w:ascii="Times New Roman" w:hAnsi="Times New Roman" w:cs="Times New Roman"/>
                                  <w:color w:val="000000" w:themeColor="text1"/>
                                  <w:sz w:val="20"/>
                                  <w:szCs w:val="20"/>
                                  <w:lang w:val="en-GB"/>
                                </w:rPr>
                                <w:t>Identified during the reference mining</w:t>
                              </w:r>
                            </w:p>
                            <w:p w14:paraId="2777D30E"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n=1</w:t>
                              </w:r>
                            </w:p>
                          </w:txbxContent>
                        </v:textbox>
                      </v:rect>
                      <v:rect id="Rectangle 54" o:spid="_x0000_s1046" style="position:absolute;left:86;top:42283;width:12097;height:7151;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" fillcolor="#f2f2f2" strokecolor="windowText" strokeweight="1pt">
                        <v:textbox>
                          <w:txbxContent>
                            <w:p w14:paraId="0751F730"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Relevant articles</w:t>
                              </w:r>
                            </w:p>
                            <w:p w14:paraId="6E84AB73"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n=1</w:t>
                              </w:r>
                            </w:p>
                          </w:txbxContent>
                        </v:textbox>
                      </v:rect>
                      <v:rect id="Rectangle 57" o:spid="_x0000_s1047" style="position:absolute;left:13361;top:36806;width:17258;height:12628;visibility:visible;mso-wrap-style:square;v-text-anchor:middl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" fillcolor="#f2f2f2" strokecolor="windowText" strokeweight="1pt">
                        <v:textbox>
                          <w:txbxContent>
                            <w:p w14:paraId="3DF790C3" w14:textId="2070AF0C"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Articles rejected after full</w:t>
                              </w:r>
                              <w:r>
                                <w:rPr>
                                  <w:rFonts w:ascii="Times New Roman" w:hAnsi="Times New Roman" w:cs="Times New Roman"/>
                                  <w:color w:val="000000" w:themeColor="text1"/>
                                  <w:sz w:val="20"/>
                                  <w:szCs w:val="20"/>
                                  <w:lang w:val="en-GB"/>
                                </w:rPr>
                                <w:t>-text</w:t>
                              </w:r>
                              <w:r w:rsidRPr="00D246ED">
                                <w:rPr>
                                  <w:rFonts w:ascii="Times New Roman" w:hAnsi="Times New Roman" w:cs="Times New Roman"/>
                                  <w:color w:val="000000" w:themeColor="text1"/>
                                  <w:sz w:val="20"/>
                                  <w:szCs w:val="20"/>
                                  <w:lang w:val="en-GB"/>
                                </w:rPr>
                                <w:t xml:space="preserve"> review</w:t>
                              </w:r>
                            </w:p>
                            <w:p w14:paraId="5D796A78"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QoL not assessed; n=34</w:t>
                              </w:r>
                            </w:p>
                            <w:p w14:paraId="15F67170"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Full text not available; n=2</w:t>
                              </w:r>
                            </w:p>
                            <w:p w14:paraId="2A6A821F"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Female only population; n=1</w:t>
                              </w:r>
                            </w:p>
                            <w:p w14:paraId="530EAE16"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Inappropriate outcomes; n=1</w:t>
                              </w:r>
                            </w:p>
                            <w:p w14:paraId="75395F20" w14:textId="77777777" w:rsidR="00F7600C" w:rsidRPr="00D246ED" w:rsidRDefault="00F7600C" w:rsidP="00C13779">
                              <w:pPr>
                                <w:spacing w:after="0" w:line="240" w:lineRule="auto"/>
                                <w:jc w:val="center"/>
                                <w:rPr>
                                  <w:rFonts w:ascii="Times New Roman" w:hAnsi="Times New Roman" w:cs="Times New Roman"/>
                                  <w:color w:val="000000" w:themeColor="text1"/>
                                  <w:sz w:val="20"/>
                                  <w:szCs w:val="20"/>
                                  <w:lang w:val="en-GB"/>
                                </w:rPr>
                              </w:pPr>
                              <w:r w:rsidRPr="00D246ED">
                                <w:rPr>
                                  <w:rFonts w:ascii="Times New Roman" w:hAnsi="Times New Roman" w:cs="Times New Roman"/>
                                  <w:color w:val="000000" w:themeColor="text1"/>
                                  <w:sz w:val="20"/>
                                  <w:szCs w:val="20"/>
                                  <w:lang w:val="en-GB"/>
                                </w:rPr>
                                <w:t>Inappropriate context; n=1</w:t>
                              </w:r>
                            </w:p>
                          </w:txbxContent>
                        </v:textbox>
                      </v:rect>
                      <v:shape id="Straight Arrow Connector 60" o:spid="_x0000_s1048" type="#_x0000_t32" style="position:absolute;left:6038;top:15424;width:0;height:2191;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" strokecolor="#4472c4 [3204]" strokeweight=".5pt">
                        <v:stroke endarrow="block" joinstyle="miter"/>
                      </v:shape>
                      <v:shape id="Straight Arrow Connector 62" o:spid="_x0000_s1049" type="#_x0000_t32" style="position:absolute;left:6124;top:8799;width:0;height:21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" strokecolor="#4472c4" strokeweight=".5pt">
                        <v:stroke endarrow="block" joinstyle="miter"/>
                      </v:shape>
                      <v:shape id="Straight Arrow Connector 63" o:spid="_x0000_s1050" type="#_x0000_t32" style="position:absolute;left:6038;top:24188;width:0;height:219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" strokecolor="#4472c4" strokeweight=".5pt">
                        <v:stroke endarrow="block" joinstyle="miter"/>
                      </v:shape>
                      <v:shape id="Straight Arrow Connector 64" o:spid="_x0000_s1051" type="#_x0000_t32" style="position:absolute;left:6285;top:34482;width:11;height:7920;visibility:visible;mso-wrap-style:square" o:connectortype="straight"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" strokecolor="#4472c4" strokeweight=".5pt">
                        <v:stroke endarrow="block" joinstyle="miter"/>
                      </v:shape>
                      <w10:anchorlock/>
                    </v:group>
                  </w:pict>
                </mc:Fallback>
              </mc:AlternateContent>
            </w:r>
          </w:p>
        </w:tc>
      </w:tr>
      <w:tr w:rsidR="00C13779" w:rsidRPr="00083F01" w14:paraId="14F7DF7B" w14:textId="77777777" w:rsidTr="002976FA">
        <w:trPr>
          <w:trHeight w:val="20"/>
          <w:jc w:val="center"/>
        </w:trPr>
        <w:tc>
          <w:tcPr>
            <w:tcW w:w="4820" w:type="dxa"/>
          </w:tcPr>
          <w:p w14:paraId="52B42841" w14:textId="77777777" w:rsidR="00C13779" w:rsidRPr="00083F01" w:rsidRDefault="00C13779" w:rsidP="002976FA">
            <w:pPr>
              <w:spacing w:after="120" w:line="240" w:lineRule="auto"/>
              <w:rPr>
                <w:rFonts w:ascii="Arial" w:hAnsi="Arial" w:cs="Arial"/>
                <w:sz w:val="20"/>
                <w:szCs w:val="20"/>
                <w:lang w:val="en-GB"/>
              </w:rPr>
            </w:pPr>
            <w:r w:rsidRPr="00083F01">
              <w:rPr>
                <w:rFonts w:ascii="Arial" w:hAnsi="Arial" w:cs="Arial"/>
                <w:sz w:val="20"/>
                <w:szCs w:val="20"/>
                <w:lang w:val="en-GB"/>
              </w:rPr>
              <w:t>Study inclusion criteria:</w:t>
            </w:r>
          </w:p>
        </w:tc>
        <w:tc>
          <w:tcPr>
            <w:tcW w:w="4961" w:type="dxa"/>
          </w:tcPr>
          <w:p w14:paraId="64791A6E" w14:textId="77777777" w:rsidR="00C13779" w:rsidRPr="00083F01" w:rsidRDefault="00C13779" w:rsidP="002976FA">
            <w:pPr>
              <w:spacing w:after="120" w:line="240" w:lineRule="auto"/>
              <w:rPr>
                <w:rFonts w:ascii="Arial" w:hAnsi="Arial" w:cs="Arial"/>
                <w:sz w:val="20"/>
                <w:szCs w:val="20"/>
                <w:lang w:val="en-GB"/>
              </w:rPr>
            </w:pPr>
          </w:p>
        </w:tc>
      </w:tr>
      <w:tr w:rsidR="00C13779" w:rsidRPr="00083F01" w14:paraId="760B1039" w14:textId="77777777" w:rsidTr="002976FA">
        <w:trPr>
          <w:trHeight w:val="20"/>
          <w:jc w:val="center"/>
        </w:trPr>
        <w:tc>
          <w:tcPr>
            <w:tcW w:w="4820" w:type="dxa"/>
          </w:tcPr>
          <w:p w14:paraId="04452C48" w14:textId="77777777" w:rsidR="00C13779" w:rsidRPr="00083F01" w:rsidRDefault="00C13779" w:rsidP="002976FA">
            <w:pPr>
              <w:pStyle w:val="ListParagraph"/>
              <w:numPr>
                <w:ilvl w:val="0"/>
                <w:numId w:val="1"/>
              </w:numPr>
              <w:tabs>
                <w:tab w:val="left" w:pos="175"/>
              </w:tabs>
              <w:spacing w:after="120" w:line="240" w:lineRule="auto"/>
              <w:ind w:left="0" w:firstLine="0"/>
              <w:jc w:val="left"/>
              <w:rPr>
                <w:rFonts w:ascii="Arial" w:hAnsi="Arial" w:cs="Arial"/>
                <w:sz w:val="20"/>
                <w:szCs w:val="20"/>
                <w:lang w:val="en-GB"/>
              </w:rPr>
            </w:pPr>
            <w:r w:rsidRPr="00083F01">
              <w:rPr>
                <w:rFonts w:ascii="Arial" w:hAnsi="Arial" w:cs="Arial"/>
                <w:sz w:val="20"/>
                <w:szCs w:val="20"/>
                <w:lang w:val="en-GB"/>
              </w:rPr>
              <w:t>Vitamin D deficiency rickets in children without comorbidities;</w:t>
            </w:r>
          </w:p>
          <w:p w14:paraId="6CC07B47" w14:textId="77777777" w:rsidR="00C13779" w:rsidRPr="00083F01" w:rsidRDefault="00C13779" w:rsidP="002976FA">
            <w:pPr>
              <w:pStyle w:val="ListParagraph"/>
              <w:numPr>
                <w:ilvl w:val="0"/>
                <w:numId w:val="1"/>
              </w:numPr>
              <w:tabs>
                <w:tab w:val="left" w:pos="175"/>
              </w:tabs>
              <w:spacing w:after="120" w:line="240" w:lineRule="auto"/>
              <w:ind w:left="0" w:firstLine="0"/>
              <w:jc w:val="left"/>
              <w:rPr>
                <w:rFonts w:ascii="Arial" w:hAnsi="Arial" w:cs="Arial"/>
                <w:sz w:val="20"/>
                <w:szCs w:val="20"/>
                <w:lang w:val="en-GB"/>
              </w:rPr>
            </w:pPr>
            <w:r w:rsidRPr="00083F01">
              <w:rPr>
                <w:rFonts w:ascii="Arial" w:hAnsi="Arial" w:cs="Arial"/>
                <w:sz w:val="20"/>
                <w:szCs w:val="20"/>
                <w:lang w:val="en-GB"/>
              </w:rPr>
              <w:t>Use of validated QoL measure.</w:t>
            </w:r>
          </w:p>
        </w:tc>
        <w:tc>
          <w:tcPr>
            <w:tcW w:w="4961" w:type="dxa"/>
          </w:tcPr>
          <w:p w14:paraId="2F464AAE" w14:textId="77777777" w:rsidR="00C13779" w:rsidRPr="00083F01" w:rsidRDefault="00C13779" w:rsidP="002976FA">
            <w:pPr>
              <w:pStyle w:val="ListParagraph"/>
              <w:numPr>
                <w:ilvl w:val="0"/>
                <w:numId w:val="1"/>
              </w:numPr>
              <w:tabs>
                <w:tab w:val="left" w:pos="149"/>
              </w:tabs>
              <w:spacing w:after="120" w:line="240" w:lineRule="auto"/>
              <w:ind w:left="0" w:firstLine="0"/>
              <w:jc w:val="left"/>
              <w:rPr>
                <w:rFonts w:ascii="Arial" w:hAnsi="Arial" w:cs="Arial"/>
                <w:sz w:val="20"/>
                <w:szCs w:val="20"/>
                <w:lang w:val="en-GB"/>
              </w:rPr>
            </w:pPr>
            <w:r w:rsidRPr="00083F01">
              <w:rPr>
                <w:rFonts w:ascii="Arial" w:hAnsi="Arial" w:cs="Arial"/>
                <w:sz w:val="20"/>
                <w:szCs w:val="20"/>
                <w:lang w:val="en-GB"/>
              </w:rPr>
              <w:t>Vitamin D deficiency without comorbidities;</w:t>
            </w:r>
          </w:p>
          <w:p w14:paraId="36ABC0AA" w14:textId="77777777" w:rsidR="00C13779" w:rsidRPr="00083F01" w:rsidRDefault="00C13779" w:rsidP="002976FA">
            <w:pPr>
              <w:pStyle w:val="ListParagraph"/>
              <w:numPr>
                <w:ilvl w:val="0"/>
                <w:numId w:val="1"/>
              </w:numPr>
              <w:tabs>
                <w:tab w:val="left" w:pos="149"/>
              </w:tabs>
              <w:spacing w:after="120" w:line="240" w:lineRule="auto"/>
              <w:ind w:left="0" w:firstLine="0"/>
              <w:jc w:val="left"/>
              <w:rPr>
                <w:rFonts w:ascii="Arial" w:hAnsi="Arial" w:cs="Arial"/>
                <w:sz w:val="20"/>
                <w:szCs w:val="20"/>
                <w:lang w:val="en-GB"/>
              </w:rPr>
            </w:pPr>
            <w:r w:rsidRPr="00083F01">
              <w:rPr>
                <w:rFonts w:ascii="Arial" w:hAnsi="Arial" w:cs="Arial"/>
                <w:sz w:val="20"/>
                <w:szCs w:val="20"/>
                <w:lang w:val="en-GB"/>
              </w:rPr>
              <w:t>Use of validated QoL measure.</w:t>
            </w:r>
          </w:p>
        </w:tc>
      </w:tr>
      <w:tr w:rsidR="00C13779" w:rsidRPr="00083F01" w14:paraId="0A67EC57" w14:textId="77777777" w:rsidTr="002976FA">
        <w:trPr>
          <w:trHeight w:val="20"/>
          <w:jc w:val="center"/>
        </w:trPr>
        <w:tc>
          <w:tcPr>
            <w:tcW w:w="4820" w:type="dxa"/>
          </w:tcPr>
          <w:p w14:paraId="217A4C13" w14:textId="77777777" w:rsidR="00C13779" w:rsidRPr="00083F01" w:rsidRDefault="00C13779" w:rsidP="002976FA">
            <w:pPr>
              <w:spacing w:after="120" w:line="240" w:lineRule="auto"/>
              <w:rPr>
                <w:rFonts w:ascii="Arial" w:hAnsi="Arial" w:cs="Arial"/>
                <w:sz w:val="20"/>
                <w:szCs w:val="20"/>
                <w:lang w:val="en-GB"/>
              </w:rPr>
            </w:pPr>
            <w:r w:rsidRPr="00083F01">
              <w:rPr>
                <w:rFonts w:ascii="Arial" w:hAnsi="Arial" w:cs="Arial"/>
                <w:sz w:val="20"/>
                <w:szCs w:val="20"/>
                <w:lang w:val="en-GB"/>
              </w:rPr>
              <w:t>Study exclusion criteria:</w:t>
            </w:r>
          </w:p>
        </w:tc>
        <w:tc>
          <w:tcPr>
            <w:tcW w:w="4961" w:type="dxa"/>
          </w:tcPr>
          <w:p w14:paraId="6BC547FF" w14:textId="77777777" w:rsidR="00C13779" w:rsidRPr="00083F01" w:rsidRDefault="00C13779" w:rsidP="002976FA">
            <w:pPr>
              <w:spacing w:after="120" w:line="240" w:lineRule="auto"/>
              <w:rPr>
                <w:rFonts w:ascii="Arial" w:hAnsi="Arial" w:cs="Arial"/>
                <w:sz w:val="20"/>
                <w:szCs w:val="20"/>
                <w:lang w:val="en-GB"/>
              </w:rPr>
            </w:pPr>
          </w:p>
        </w:tc>
      </w:tr>
      <w:tr w:rsidR="00C13779" w:rsidRPr="00083F01" w14:paraId="179AB4BD" w14:textId="77777777" w:rsidTr="002976FA">
        <w:trPr>
          <w:trHeight w:val="20"/>
          <w:jc w:val="center"/>
        </w:trPr>
        <w:tc>
          <w:tcPr>
            <w:tcW w:w="4820" w:type="dxa"/>
          </w:tcPr>
          <w:p w14:paraId="4FE26BE5" w14:textId="77777777" w:rsidR="00C13779" w:rsidRPr="00083F01" w:rsidRDefault="00C13779" w:rsidP="002976FA">
            <w:pPr>
              <w:pStyle w:val="ListParagraph"/>
              <w:numPr>
                <w:ilvl w:val="0"/>
                <w:numId w:val="1"/>
              </w:numPr>
              <w:tabs>
                <w:tab w:val="left" w:pos="175"/>
              </w:tabs>
              <w:spacing w:after="120" w:line="240" w:lineRule="auto"/>
              <w:ind w:left="0" w:firstLine="0"/>
              <w:jc w:val="left"/>
              <w:rPr>
                <w:rFonts w:ascii="Arial" w:hAnsi="Arial" w:cs="Arial"/>
                <w:sz w:val="20"/>
                <w:szCs w:val="20"/>
                <w:lang w:val="en-GB"/>
              </w:rPr>
            </w:pPr>
            <w:r w:rsidRPr="00083F01">
              <w:rPr>
                <w:rFonts w:ascii="Arial" w:hAnsi="Arial" w:cs="Arial"/>
                <w:sz w:val="20"/>
                <w:szCs w:val="20"/>
                <w:lang w:val="en-GB"/>
              </w:rPr>
              <w:t>Comorbid populations, non-vitamin D deficiency related rickets;</w:t>
            </w:r>
          </w:p>
          <w:p w14:paraId="3C520310" w14:textId="77777777" w:rsidR="00C13779" w:rsidRPr="00083F01" w:rsidRDefault="00C13779" w:rsidP="002976FA">
            <w:pPr>
              <w:pStyle w:val="ListParagraph"/>
              <w:numPr>
                <w:ilvl w:val="0"/>
                <w:numId w:val="1"/>
              </w:numPr>
              <w:tabs>
                <w:tab w:val="left" w:pos="175"/>
              </w:tabs>
              <w:spacing w:after="120" w:line="240" w:lineRule="auto"/>
              <w:ind w:left="0" w:firstLine="0"/>
              <w:jc w:val="left"/>
              <w:rPr>
                <w:rFonts w:ascii="Arial" w:hAnsi="Arial" w:cs="Arial"/>
                <w:sz w:val="20"/>
                <w:szCs w:val="20"/>
                <w:lang w:val="en-GB"/>
              </w:rPr>
            </w:pPr>
            <w:r w:rsidRPr="00083F01">
              <w:rPr>
                <w:rFonts w:ascii="Arial" w:hAnsi="Arial" w:cs="Arial"/>
                <w:sz w:val="20"/>
                <w:szCs w:val="20"/>
                <w:lang w:val="en-GB"/>
              </w:rPr>
              <w:t>Use of non-validated QoL measures;</w:t>
            </w:r>
          </w:p>
          <w:p w14:paraId="314C529B" w14:textId="77777777" w:rsidR="00C13779" w:rsidRPr="00083F01" w:rsidRDefault="00C13779" w:rsidP="002976FA">
            <w:pPr>
              <w:pStyle w:val="ListParagraph"/>
              <w:numPr>
                <w:ilvl w:val="0"/>
                <w:numId w:val="1"/>
              </w:numPr>
              <w:tabs>
                <w:tab w:val="left" w:pos="175"/>
              </w:tabs>
              <w:spacing w:after="120" w:line="240" w:lineRule="auto"/>
              <w:ind w:left="0" w:firstLine="0"/>
              <w:jc w:val="left"/>
              <w:rPr>
                <w:rFonts w:ascii="Arial" w:hAnsi="Arial" w:cs="Arial"/>
                <w:sz w:val="20"/>
                <w:szCs w:val="20"/>
                <w:lang w:val="en-GB"/>
              </w:rPr>
            </w:pPr>
            <w:r w:rsidRPr="00083F01">
              <w:rPr>
                <w:rFonts w:ascii="Arial" w:hAnsi="Arial" w:cs="Arial"/>
                <w:sz w:val="20"/>
                <w:szCs w:val="20"/>
                <w:lang w:val="en-GB"/>
              </w:rPr>
              <w:t>Non-human or case studies.</w:t>
            </w:r>
          </w:p>
        </w:tc>
        <w:tc>
          <w:tcPr>
            <w:tcW w:w="4961" w:type="dxa"/>
          </w:tcPr>
          <w:p w14:paraId="5809DD52" w14:textId="77777777" w:rsidR="00C13779" w:rsidRPr="00083F01" w:rsidRDefault="00C13779" w:rsidP="002976FA">
            <w:pPr>
              <w:pStyle w:val="ListParagraph"/>
              <w:numPr>
                <w:ilvl w:val="0"/>
                <w:numId w:val="1"/>
              </w:numPr>
              <w:tabs>
                <w:tab w:val="left" w:pos="175"/>
              </w:tabs>
              <w:spacing w:after="120" w:line="240" w:lineRule="auto"/>
              <w:ind w:left="0" w:firstLine="0"/>
              <w:jc w:val="left"/>
              <w:rPr>
                <w:rFonts w:ascii="Arial" w:hAnsi="Arial" w:cs="Arial"/>
                <w:sz w:val="20"/>
                <w:szCs w:val="20"/>
                <w:lang w:val="en-GB"/>
              </w:rPr>
            </w:pPr>
            <w:r w:rsidRPr="00083F01">
              <w:rPr>
                <w:rFonts w:ascii="Arial" w:hAnsi="Arial" w:cs="Arial"/>
                <w:sz w:val="20"/>
                <w:szCs w:val="20"/>
                <w:lang w:val="en-GB"/>
              </w:rPr>
              <w:t>Comorbid populations;</w:t>
            </w:r>
          </w:p>
          <w:p w14:paraId="0D7C8AE7" w14:textId="77777777" w:rsidR="00C13779" w:rsidRPr="00083F01" w:rsidRDefault="00C13779" w:rsidP="002976FA">
            <w:pPr>
              <w:pStyle w:val="ListParagraph"/>
              <w:numPr>
                <w:ilvl w:val="0"/>
                <w:numId w:val="1"/>
              </w:numPr>
              <w:tabs>
                <w:tab w:val="left" w:pos="175"/>
              </w:tabs>
              <w:spacing w:after="120" w:line="240" w:lineRule="auto"/>
              <w:ind w:left="0" w:firstLine="0"/>
              <w:jc w:val="left"/>
              <w:rPr>
                <w:rFonts w:ascii="Arial" w:hAnsi="Arial" w:cs="Arial"/>
                <w:sz w:val="20"/>
                <w:szCs w:val="20"/>
                <w:lang w:val="en-GB"/>
              </w:rPr>
            </w:pPr>
            <w:r w:rsidRPr="00083F01">
              <w:rPr>
                <w:rFonts w:ascii="Arial" w:hAnsi="Arial" w:cs="Arial"/>
                <w:sz w:val="20"/>
                <w:szCs w:val="20"/>
                <w:lang w:val="en-GB"/>
              </w:rPr>
              <w:t>Serum 25OH(D) levels not assessed;</w:t>
            </w:r>
          </w:p>
          <w:p w14:paraId="7DE979E9" w14:textId="77777777" w:rsidR="00C13779" w:rsidRPr="00083F01" w:rsidRDefault="00C13779" w:rsidP="002976FA">
            <w:pPr>
              <w:pStyle w:val="ListParagraph"/>
              <w:numPr>
                <w:ilvl w:val="0"/>
                <w:numId w:val="1"/>
              </w:numPr>
              <w:tabs>
                <w:tab w:val="left" w:pos="175"/>
              </w:tabs>
              <w:spacing w:after="120" w:line="240" w:lineRule="auto"/>
              <w:ind w:left="0" w:firstLine="0"/>
              <w:jc w:val="left"/>
              <w:rPr>
                <w:rFonts w:ascii="Arial" w:hAnsi="Arial" w:cs="Arial"/>
                <w:sz w:val="20"/>
                <w:szCs w:val="20"/>
                <w:lang w:val="en-GB"/>
              </w:rPr>
            </w:pPr>
            <w:r w:rsidRPr="00083F01">
              <w:rPr>
                <w:rFonts w:ascii="Arial" w:hAnsi="Arial" w:cs="Arial"/>
                <w:sz w:val="20"/>
                <w:szCs w:val="20"/>
                <w:lang w:val="en-GB"/>
              </w:rPr>
              <w:t>Use of non-validated QoL measures;</w:t>
            </w:r>
          </w:p>
          <w:p w14:paraId="00F6D01E" w14:textId="77777777" w:rsidR="00C13779" w:rsidRPr="00083F01" w:rsidRDefault="00C13779" w:rsidP="002976FA">
            <w:pPr>
              <w:pStyle w:val="ListParagraph"/>
              <w:numPr>
                <w:ilvl w:val="0"/>
                <w:numId w:val="1"/>
              </w:numPr>
              <w:tabs>
                <w:tab w:val="left" w:pos="175"/>
              </w:tabs>
              <w:spacing w:after="120" w:line="240" w:lineRule="auto"/>
              <w:ind w:left="0" w:firstLine="0"/>
              <w:jc w:val="left"/>
              <w:rPr>
                <w:rFonts w:ascii="Arial" w:hAnsi="Arial" w:cs="Arial"/>
                <w:sz w:val="20"/>
                <w:szCs w:val="20"/>
                <w:lang w:val="en-GB"/>
              </w:rPr>
            </w:pPr>
            <w:r w:rsidRPr="00083F01">
              <w:rPr>
                <w:rFonts w:ascii="Arial" w:hAnsi="Arial" w:cs="Arial"/>
                <w:sz w:val="20"/>
                <w:szCs w:val="20"/>
                <w:lang w:val="en-GB"/>
              </w:rPr>
              <w:t>Non-human or case studies.</w:t>
            </w:r>
          </w:p>
        </w:tc>
      </w:tr>
    </w:tbl>
    <w:p w14:paraId="25148616" w14:textId="77777777" w:rsidR="00C13779" w:rsidRPr="00083F01" w:rsidRDefault="00C13779" w:rsidP="00C13779">
      <w:pPr>
        <w:spacing w:after="120" w:line="240" w:lineRule="auto"/>
        <w:rPr>
          <w:rFonts w:ascii="Arial" w:hAnsi="Arial" w:cs="Arial"/>
          <w:sz w:val="20"/>
          <w:szCs w:val="20"/>
          <w:lang w:val="en-GB"/>
        </w:rPr>
      </w:pPr>
    </w:p>
    <w:p w14:paraId="1F68CDA7" w14:textId="77777777" w:rsidR="00C13779" w:rsidRPr="00083F01" w:rsidRDefault="00C13779" w:rsidP="00C13779">
      <w:pPr>
        <w:rPr>
          <w:rFonts w:ascii="Arial" w:hAnsi="Arial" w:cs="Arial"/>
          <w:sz w:val="20"/>
          <w:szCs w:val="20"/>
          <w:lang w:val="en-GB"/>
        </w:rPr>
      </w:pPr>
      <w:r w:rsidRPr="00083F01">
        <w:rPr>
          <w:rFonts w:ascii="Arial" w:hAnsi="Arial" w:cs="Arial"/>
          <w:sz w:val="20"/>
          <w:szCs w:val="20"/>
          <w:lang w:val="en-GB"/>
        </w:rPr>
        <w:br w:type="page"/>
      </w:r>
    </w:p>
    <w:p w14:paraId="12A63EB9" w14:textId="065E9DB6" w:rsidR="00C13779" w:rsidRPr="00083F01" w:rsidRDefault="008F1A35" w:rsidP="00083F01">
      <w:pPr>
        <w:spacing w:after="120" w:line="480" w:lineRule="auto"/>
        <w:jc w:val="both"/>
        <w:rPr>
          <w:rFonts w:ascii="Arial" w:hAnsi="Arial" w:cs="Arial"/>
          <w:sz w:val="20"/>
          <w:szCs w:val="20"/>
          <w:lang w:val="en-GB"/>
        </w:rPr>
      </w:pPr>
      <w:r w:rsidRPr="00083F01">
        <w:rPr>
          <w:rFonts w:ascii="Arial" w:hAnsi="Arial" w:cs="Arial"/>
          <w:sz w:val="20"/>
          <w:szCs w:val="20"/>
          <w:lang w:val="en-GB"/>
        </w:rPr>
        <w:lastRenderedPageBreak/>
        <w:t>The study for QoL in rickets was assessed to have a high risk of bias, and hence was latter replaced by a higher quality study published after the systematic literature search, identified by the field experts.</w:t>
      </w:r>
      <w:r w:rsidRPr="00083F01">
        <w:rPr>
          <w:rFonts w:ascii="Arial" w:hAnsi="Arial" w:cs="Arial"/>
          <w:sz w:val="20"/>
          <w:szCs w:val="20"/>
          <w:lang w:val="en-GB"/>
        </w:rPr>
        <w:fldChar w:fldCharType="begin" w:fldLock="1"/>
      </w:r>
      <w:r w:rsidR="00C33E01">
        <w:rPr>
          <w:rFonts w:ascii="Arial" w:hAnsi="Arial" w:cs="Arial"/>
          <w:sz w:val="20"/>
          <w:szCs w:val="20"/>
          <w:lang w:val="en-GB"/>
        </w:rPr>
        <w:instrText>ADDIN CSL_CITATION {"citationItems":[{"id":"ITEM-1","itemData":{"author":[{"dropping-particle":"","family":"Aguiar","given":"Magda","non-dropping-particle":"","parse-names":false,"suffix":""},{"dropping-particle":"","family":"Andronis","given":"Lazaros","non-dropping-particle":"","parse-names":false,"suffix":""},{"dropping-particle":"","family":"Pallan","given":"Miranda","non-dropping-particle":"","parse-names":false,"suffix":""},{"dropping-particle":"","family":"Högler","given":"Wolfgang","non-dropping-particle":"","parse-names":false,"suffix":""},{"dropping-particle":"","family":"Emma","given":"Frew","non-dropping-particle":"","parse-names":false,"suffix":""}],"container-title":"Public Health Nutrition","id":"ITEM-1","issued":{"date-parts":[["2019"]]},"title":"Micronutrient deficiencies and health-related quality of life: the case of children with vitamin D deficiency","type":"article-journal"},"uris":["http://www.mendeley.com/documents/?uuid=bdb0c132-a4c9-424e-adcb-4d0d6addae6c"]}],"mendeley":{"formattedCitation":"&lt;sup&gt;13&lt;/sup&gt;","plainTextFormattedCitation":"13","previouslyFormattedCitation":"&lt;sup&gt;13&lt;/sup&gt;"},"properties":{"noteIndex":0},"schema":"https://github.com/citation-style-language/schema/raw/master/csl-citation.json"}</w:instrText>
      </w:r>
      <w:r w:rsidRPr="00083F01">
        <w:rPr>
          <w:rFonts w:ascii="Arial" w:hAnsi="Arial" w:cs="Arial"/>
          <w:sz w:val="20"/>
          <w:szCs w:val="20"/>
          <w:lang w:val="en-GB"/>
        </w:rPr>
        <w:fldChar w:fldCharType="separate"/>
      </w:r>
      <w:r w:rsidR="003B5DC6" w:rsidRPr="003B5DC6">
        <w:rPr>
          <w:rFonts w:ascii="Arial" w:hAnsi="Arial" w:cs="Arial"/>
          <w:noProof/>
          <w:sz w:val="20"/>
          <w:szCs w:val="20"/>
          <w:vertAlign w:val="superscript"/>
          <w:lang w:val="en-GB"/>
        </w:rPr>
        <w:t>13</w:t>
      </w:r>
      <w:r w:rsidRPr="00083F01">
        <w:rPr>
          <w:rFonts w:ascii="Arial" w:hAnsi="Arial" w:cs="Arial"/>
          <w:sz w:val="20"/>
          <w:szCs w:val="20"/>
          <w:lang w:val="en-GB"/>
        </w:rPr>
        <w:fldChar w:fldCharType="end"/>
      </w:r>
      <w:r w:rsidRPr="00083F01">
        <w:rPr>
          <w:rFonts w:ascii="Arial" w:hAnsi="Arial" w:cs="Arial"/>
          <w:sz w:val="20"/>
          <w:szCs w:val="20"/>
          <w:lang w:val="en-GB"/>
        </w:rPr>
        <w:t xml:space="preserve"> </w:t>
      </w:r>
    </w:p>
    <w:p w14:paraId="0EC10023" w14:textId="3C390EF4" w:rsidR="00C13779" w:rsidRPr="00083F01" w:rsidRDefault="00C13779" w:rsidP="00083F01">
      <w:pPr>
        <w:spacing w:after="120" w:line="480" w:lineRule="auto"/>
        <w:jc w:val="both"/>
        <w:rPr>
          <w:rFonts w:ascii="Arial" w:hAnsi="Arial" w:cs="Arial"/>
          <w:sz w:val="20"/>
          <w:szCs w:val="20"/>
          <w:lang w:val="en-GB"/>
        </w:rPr>
      </w:pPr>
      <w:r w:rsidRPr="00083F01">
        <w:rPr>
          <w:rFonts w:ascii="Arial" w:hAnsi="Arial" w:cs="Arial"/>
          <w:sz w:val="20"/>
          <w:szCs w:val="20"/>
          <w:lang w:val="en-GB"/>
        </w:rPr>
        <w:t>With regards to vitamin D insufficiency related QoL, the identified study was assessed as being at low risk of bias. QoL in this study was measured using EQ-5D-5L and converted to utility values using a US valuation study.</w:t>
      </w:r>
      <w:r w:rsidRPr="00083F01">
        <w:rPr>
          <w:rFonts w:ascii="Arial" w:hAnsi="Arial" w:cs="Arial"/>
          <w:sz w:val="20"/>
          <w:szCs w:val="20"/>
          <w:lang w:val="en-GB"/>
        </w:rPr>
        <w:fldChar w:fldCharType="begin" w:fldLock="1"/>
      </w:r>
      <w:r w:rsidR="00C33E01">
        <w:rPr>
          <w:rFonts w:ascii="Arial" w:hAnsi="Arial" w:cs="Arial"/>
          <w:sz w:val="20"/>
          <w:szCs w:val="20"/>
          <w:lang w:val="en-GB"/>
        </w:rPr>
        <w:instrText>ADDIN CSL_CITATION {"citationItems":[{"id":"ITEM-1","itemData":{"DOI":"10.1007/s11136-011-9903-x","ISBN":"1573-2649 (Electronic)\\r0962-9343 (Linking)","ISSN":"09629343","PMID":"21479777","abstract":"PURPOSE This article introduces the new 5-level EQ-5D (EQ-5D-5L) health status measure. METHODS EQ-5D currently measures health using three levels of severity in five dimensions. A EuroQol Group task force was established to find ways of improving the instrument's sensitivity and reducing ceiling effects by increasing the number of severity levels. The study was performed in the United Kingdom and Spain. Severity labels for 5 levels in each dimension were identified using response scaling. Focus groups were used to investigate the face and content validity of the new versions, including hypothetical health states generated from those versions. RESULTS Selecting labels at approximately the 25th, 50th, and 75th centiles produced two alternative 5-level versions. Focus group work showed a slight preference for the wording 'slight-moderate-severe' problems, with anchors of 'no problems' and 'unable to do' in the EQ-5D functional dimensions. Similar wording was used in the Pain/Discomfort and Anxiety/Depression dimensions. Hypothetical health states were well understood though participants stressed the need for the internal coherence of health states. CONCLUSIONS A 5-level version of the EQ-5D has been developed by the EuroQol Group. Further testing is required to determine whether the new version improves sensitivity and reduces ceiling effects.","author":[{"dropping-particle":"","family":"Herdman","given":"M.","non-dropping-particle":"","parse-names":false,"suffix":""},{"dropping-particle":"","family":"Gudex","given":"C.","non-dropping-particle":"","parse-names":false,"suffix":""},{"dropping-particle":"","family":"Lloyd","given":"A.","non-dropping-particle":"","parse-names":false,"suffix":""},{"dropping-particle":"","family":"Janssen","given":"Mf","non-dropping-particle":"","parse-names":false,"suffix":""},{"dropping-particle":"","family":"Kind","given":"P.","non-dropping-particle":"","parse-names":false,"suffix":""},{"dropping-particle":"","family":"Parkin","given":"D.","non-dropping-particle":"","parse-names":false,"suffix":""},{"dropping-particle":"","family":"Bonsel","given":"G.","non-dropping-particle":"","parse-names":false,"suffix":""},{"dropping-particle":"","family":"Badia","given":"X.","non-dropping-particle":"","parse-names":false,"suffix":""}],"container-title":"Quality of Life Research","id":"ITEM-1","issued":{"date-parts":[["2011"]]},"title":"Development and preliminary testing of the new five-level version of EQ-5D (EQ-5D-5L)","type":"article-journal"},"uris":["http://www.mendeley.com/documents/?uuid=0a971fba-9f2e-4c12-9c62-c6454cb95495","http://www.mendeley.com/documents/?uuid=2fc0ec3c-2081-4b1f-b26d-1767a057e0f0"]}],"mendeley":{"formattedCitation":"&lt;sup&gt;14&lt;/sup&gt;","plainTextFormattedCitation":"14","previouslyFormattedCitation":"&lt;sup&gt;14&lt;/sup&gt;"},"properties":{"noteIndex":0},"schema":"https://github.com/citation-style-language/schema/raw/master/csl-citation.json"}</w:instrText>
      </w:r>
      <w:r w:rsidRPr="00083F01">
        <w:rPr>
          <w:rFonts w:ascii="Arial" w:hAnsi="Arial" w:cs="Arial"/>
          <w:sz w:val="20"/>
          <w:szCs w:val="20"/>
          <w:lang w:val="en-GB"/>
        </w:rPr>
        <w:fldChar w:fldCharType="separate"/>
      </w:r>
      <w:r w:rsidR="003B5DC6" w:rsidRPr="003B5DC6">
        <w:rPr>
          <w:rFonts w:ascii="Arial" w:hAnsi="Arial" w:cs="Arial"/>
          <w:noProof/>
          <w:sz w:val="20"/>
          <w:szCs w:val="20"/>
          <w:vertAlign w:val="superscript"/>
          <w:lang w:val="en-GB"/>
        </w:rPr>
        <w:t>14</w:t>
      </w:r>
      <w:r w:rsidRPr="00083F01">
        <w:rPr>
          <w:rFonts w:ascii="Arial" w:hAnsi="Arial" w:cs="Arial"/>
          <w:sz w:val="20"/>
          <w:szCs w:val="20"/>
          <w:lang w:val="en-GB"/>
        </w:rPr>
        <w:fldChar w:fldCharType="end"/>
      </w:r>
      <w:r w:rsidRPr="00083F01">
        <w:rPr>
          <w:rFonts w:ascii="Arial" w:hAnsi="Arial" w:cs="Arial"/>
          <w:sz w:val="20"/>
          <w:szCs w:val="20"/>
          <w:lang w:val="en-GB"/>
        </w:rPr>
        <w:t xml:space="preserve"> </w:t>
      </w:r>
      <w:r w:rsidR="00263857">
        <w:rPr>
          <w:rFonts w:ascii="Arial" w:hAnsi="Arial" w:cs="Arial"/>
          <w:sz w:val="20"/>
          <w:szCs w:val="20"/>
          <w:lang w:val="en-GB"/>
        </w:rPr>
        <w:t>As individual sub-scores required for conversion between two scales were unavailable</w:t>
      </w:r>
      <w:r w:rsidRPr="00083F01">
        <w:rPr>
          <w:rFonts w:ascii="Arial" w:hAnsi="Arial" w:cs="Arial"/>
          <w:sz w:val="20"/>
          <w:szCs w:val="20"/>
          <w:lang w:val="en-GB"/>
        </w:rPr>
        <w:t xml:space="preserve">, </w:t>
      </w:r>
      <w:r w:rsidR="00543466">
        <w:rPr>
          <w:rFonts w:ascii="Arial" w:hAnsi="Arial" w:cs="Arial"/>
          <w:sz w:val="20"/>
          <w:szCs w:val="20"/>
          <w:lang w:val="en-GB"/>
        </w:rPr>
        <w:t>it was assumed this disutility, with reference to the baseline, is proportionate between the EQ-5D-5L and EQ-5D-3L required by NICE reference case</w:t>
      </w:r>
      <w:r w:rsidRPr="00083F01">
        <w:rPr>
          <w:rFonts w:ascii="Arial" w:hAnsi="Arial" w:cs="Arial"/>
          <w:sz w:val="20"/>
          <w:szCs w:val="20"/>
          <w:lang w:val="en-GB"/>
        </w:rPr>
        <w:t xml:space="preserve">. Vitamin D insufficiency related disutility is only considered in the scenario analysis, when the time horizon is lifetime, its impact is negligible and only applies when the population reaches the age of 67.04 years </w:t>
      </w:r>
      <w:r w:rsidR="00AF0AC5">
        <w:rPr>
          <w:rFonts w:ascii="Arial" w:hAnsi="Arial" w:cs="Arial"/>
          <w:sz w:val="20"/>
          <w:szCs w:val="20"/>
          <w:lang w:val="en-GB"/>
        </w:rPr>
        <w:t>(</w:t>
      </w:r>
      <w:r w:rsidRPr="00083F01">
        <w:rPr>
          <w:rFonts w:ascii="Arial" w:hAnsi="Arial" w:cs="Arial"/>
          <w:sz w:val="20"/>
          <w:szCs w:val="20"/>
          <w:lang w:val="en-GB"/>
        </w:rPr>
        <w:t>SD = 6.70</w:t>
      </w:r>
      <w:r w:rsidR="00AF0AC5">
        <w:rPr>
          <w:rFonts w:ascii="Arial" w:hAnsi="Arial" w:cs="Arial"/>
          <w:sz w:val="20"/>
          <w:szCs w:val="20"/>
          <w:lang w:val="en-GB"/>
        </w:rPr>
        <w:t xml:space="preserve">; </w:t>
      </w:r>
      <w:r w:rsidRPr="00083F01">
        <w:rPr>
          <w:rFonts w:ascii="Arial" w:hAnsi="Arial" w:cs="Arial"/>
          <w:sz w:val="20"/>
          <w:szCs w:val="20"/>
          <w:lang w:val="en-GB"/>
        </w:rPr>
        <w:t>assumed to be equal to 10% of the mean value), hence was assumed to be justifiable. The additive method was used to estimate disutility for populations which experienced lifetime complications and vitamin D insufficiency.</w:t>
      </w:r>
      <w:r w:rsidRPr="00083F01">
        <w:rPr>
          <w:rFonts w:ascii="Arial" w:hAnsi="Arial" w:cs="Arial"/>
          <w:sz w:val="20"/>
          <w:szCs w:val="20"/>
          <w:lang w:val="en-GB"/>
        </w:rPr>
        <w:fldChar w:fldCharType="begin" w:fldLock="1"/>
      </w:r>
      <w:r w:rsidR="00C33E01">
        <w:rPr>
          <w:rFonts w:ascii="Arial" w:hAnsi="Arial" w:cs="Arial"/>
          <w:sz w:val="20"/>
          <w:szCs w:val="20"/>
          <w:lang w:val="en-GB"/>
        </w:rPr>
        <w:instrText>ADDIN CSL_CITATION {"citationItems":[{"id":"ITEM-1","itemData":{"PMID":"28481493","abstract":"The National Institute for Health and Clinical Excellence (NICE) provides recommendations on health related quality of life (HRQoL) data used in submissions in their Guide to the Methods of Technology Appraisal. As different measures can produce different health state utility values (HSUV), the Institute state a preference for EQ-5D data to facilitate comparison across disease areas and interventions. However, inconsistencies in the methodologies used when applying HSUVs in economic models will produce discrepancies in results generated from decision analytic models, even when using the same measure, thus undermining policy decision making based on cost per quality adjusted life year (QALY) thresholds. The objective of this Technical Support Document is to provide guidance on some of the practical issues that arise when using utility data in economic models. Specifically we look at the data used to represent the HSUVs for individuals who do not have particular health conditions (i.e. the baseline used in calculating the incremental gain), the methods used to combine HSUVs for comorbidities and the methods used to capture uncertainty in HSUVs. We describe the current evidence base in this area, provide practical advice where possible, and identify areas where current knowledge does not permit detailed guidance to be offered and additional research is warranted. Baseline HRQoL data: When the HRQoL data in an economic model are derived from a randomised controlled trial, the HSUVs collected in the control group represent the baseline HRQoL and the HSUVs collected in the active treatment arm are used together with the baseline data to calculate the incremental QALY gain associated with treatment. Consequently the HSUVs used to inform both the baseline and the health status of the events and conditions are of equal importance. As preference-based HRQoL data are often not collected in clinical trials, these data are frequently sourced from the literature. It is inappropriate to assume the baseline is perfect health if an individual does not have a specific health condition and while ideally the baseline HSUVs would be obtained from cohorts without the health conditions or events modelled, this is not always possible. When these data are not available, using average values from the general population may be appropriate, particularly for less prevalent health conditions and those that do not have a substantial effect on HRQoL. Adjusting/combining HSUVs: Many of…","author":[{"dropping-particle":"","family":"Ara","given":"Roberta","non-dropping-particle":"","parse-names":false,"suffix":""},{"dropping-particle":"","family":"Wailoo","given":"Allan","non-dropping-particle":"","parse-names":false,"suffix":""}],"id":"ITEM-1","issued":{"date-parts":[["2014"]]},"title":"NICE DSU Technical Support Document 12: The Use of Health State Utility Values in Decision Models","type":"book"},"uris":["http://www.mendeley.com/documents/?uuid=a82c9f6b-2d6d-41b1-b706-3328257b774b"]}],"mendeley":{"formattedCitation":"&lt;sup&gt;15&lt;/sup&gt;","plainTextFormattedCitation":"15","previouslyFormattedCitation":"&lt;sup&gt;15&lt;/sup&gt;"},"properties":{"noteIndex":0},"schema":"https://github.com/citation-style-language/schema/raw/master/csl-citation.json"}</w:instrText>
      </w:r>
      <w:r w:rsidRPr="00083F01">
        <w:rPr>
          <w:rFonts w:ascii="Arial" w:hAnsi="Arial" w:cs="Arial"/>
          <w:sz w:val="20"/>
          <w:szCs w:val="20"/>
          <w:lang w:val="en-GB"/>
        </w:rPr>
        <w:fldChar w:fldCharType="separate"/>
      </w:r>
      <w:r w:rsidR="003B5DC6" w:rsidRPr="003B5DC6">
        <w:rPr>
          <w:rFonts w:ascii="Arial" w:hAnsi="Arial" w:cs="Arial"/>
          <w:noProof/>
          <w:sz w:val="20"/>
          <w:szCs w:val="20"/>
          <w:vertAlign w:val="superscript"/>
          <w:lang w:val="en-GB"/>
        </w:rPr>
        <w:t>15</w:t>
      </w:r>
      <w:r w:rsidRPr="00083F01">
        <w:rPr>
          <w:rFonts w:ascii="Arial" w:hAnsi="Arial" w:cs="Arial"/>
          <w:sz w:val="20"/>
          <w:szCs w:val="20"/>
          <w:lang w:val="en-GB"/>
        </w:rPr>
        <w:fldChar w:fldCharType="end"/>
      </w:r>
    </w:p>
    <w:p w14:paraId="1D2EEE09" w14:textId="77777777" w:rsidR="00C13779" w:rsidRPr="00083F01" w:rsidRDefault="00C13779" w:rsidP="00083F01">
      <w:pPr>
        <w:spacing w:after="120" w:line="480" w:lineRule="auto"/>
        <w:jc w:val="both"/>
        <w:rPr>
          <w:rFonts w:ascii="Arial" w:hAnsi="Arial" w:cs="Arial"/>
          <w:sz w:val="20"/>
          <w:szCs w:val="20"/>
          <w:lang w:val="en-GB"/>
        </w:rPr>
      </w:pPr>
    </w:p>
    <w:p w14:paraId="2C6E8AA7" w14:textId="77777777" w:rsidR="00C13779" w:rsidRPr="00083F01" w:rsidRDefault="00C13779" w:rsidP="00083F01">
      <w:pPr>
        <w:spacing w:after="120" w:line="480" w:lineRule="auto"/>
        <w:rPr>
          <w:rFonts w:ascii="Arial" w:hAnsi="Arial" w:cs="Arial"/>
          <w:sz w:val="20"/>
          <w:szCs w:val="20"/>
          <w:lang w:val="en-GB"/>
        </w:rPr>
      </w:pPr>
      <w:r w:rsidRPr="00083F01">
        <w:rPr>
          <w:rFonts w:ascii="Arial" w:hAnsi="Arial" w:cs="Arial"/>
          <w:b/>
          <w:sz w:val="20"/>
          <w:szCs w:val="20"/>
          <w:lang w:val="en-GB"/>
        </w:rPr>
        <w:t>Search query for rickets related QoL</w:t>
      </w:r>
    </w:p>
    <w:p w14:paraId="27C9ED6B" w14:textId="77777777" w:rsidR="00C13779" w:rsidRPr="00083F01" w:rsidRDefault="00C13779" w:rsidP="00083F01">
      <w:pPr>
        <w:spacing w:after="120" w:line="480" w:lineRule="auto"/>
        <w:rPr>
          <w:rFonts w:ascii="Arial" w:hAnsi="Arial" w:cs="Arial"/>
          <w:sz w:val="20"/>
          <w:szCs w:val="20"/>
          <w:lang w:val="en-GB"/>
        </w:rPr>
      </w:pPr>
      <w:r w:rsidRPr="00083F01">
        <w:rPr>
          <w:rFonts w:ascii="Arial" w:hAnsi="Arial" w:cs="Arial"/>
          <w:sz w:val="20"/>
          <w:szCs w:val="20"/>
          <w:lang w:val="en-GB"/>
        </w:rPr>
        <w:t>("Rickets"[Mesh]) AND ((HR-PRO[</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HRPRO[</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HRQL[</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xml:space="preserve">] OR </w:t>
      </w:r>
      <w:proofErr w:type="spellStart"/>
      <w:r w:rsidRPr="00083F01">
        <w:rPr>
          <w:rFonts w:ascii="Arial" w:hAnsi="Arial" w:cs="Arial"/>
          <w:sz w:val="20"/>
          <w:szCs w:val="20"/>
          <w:lang w:val="en-GB"/>
        </w:rPr>
        <w:t>HRQoL</w:t>
      </w:r>
      <w:proofErr w:type="spellEnd"/>
      <w:r w:rsidRPr="00083F01">
        <w:rPr>
          <w:rFonts w:ascii="Arial" w:hAnsi="Arial" w:cs="Arial"/>
          <w:sz w:val="20"/>
          <w:szCs w:val="20"/>
          <w:lang w:val="en-GB"/>
        </w:rPr>
        <w:t>[</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QL[</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QoL[</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quality of life[</w:t>
      </w:r>
      <w:proofErr w:type="spellStart"/>
      <w:r w:rsidRPr="00083F01">
        <w:rPr>
          <w:rFonts w:ascii="Arial" w:hAnsi="Arial" w:cs="Arial"/>
          <w:sz w:val="20"/>
          <w:szCs w:val="20"/>
          <w:lang w:val="en-GB"/>
        </w:rPr>
        <w:t>tw</w:t>
      </w:r>
      <w:proofErr w:type="spellEnd"/>
      <w:r w:rsidRPr="00083F01">
        <w:rPr>
          <w:rFonts w:ascii="Arial" w:hAnsi="Arial" w:cs="Arial"/>
          <w:sz w:val="20"/>
          <w:szCs w:val="20"/>
          <w:lang w:val="en-GB"/>
        </w:rPr>
        <w:t>] OR life quality[</w:t>
      </w:r>
      <w:proofErr w:type="spellStart"/>
      <w:r w:rsidRPr="00083F01">
        <w:rPr>
          <w:rFonts w:ascii="Arial" w:hAnsi="Arial" w:cs="Arial"/>
          <w:sz w:val="20"/>
          <w:szCs w:val="20"/>
          <w:lang w:val="en-GB"/>
        </w:rPr>
        <w:t>tw</w:t>
      </w:r>
      <w:proofErr w:type="spellEnd"/>
      <w:r w:rsidRPr="00083F01">
        <w:rPr>
          <w:rFonts w:ascii="Arial" w:hAnsi="Arial" w:cs="Arial"/>
          <w:sz w:val="20"/>
          <w:szCs w:val="20"/>
          <w:lang w:val="en-GB"/>
        </w:rPr>
        <w:t>] OR health index*[</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health indices[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health profile*[</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health status[</w:t>
      </w:r>
      <w:proofErr w:type="spellStart"/>
      <w:r w:rsidRPr="00083F01">
        <w:rPr>
          <w:rFonts w:ascii="Arial" w:hAnsi="Arial" w:cs="Arial"/>
          <w:sz w:val="20"/>
          <w:szCs w:val="20"/>
          <w:lang w:val="en-GB"/>
        </w:rPr>
        <w:t>tw</w:t>
      </w:r>
      <w:proofErr w:type="spellEnd"/>
      <w:r w:rsidRPr="00083F01">
        <w:rPr>
          <w:rFonts w:ascii="Arial" w:hAnsi="Arial" w:cs="Arial"/>
          <w:sz w:val="20"/>
          <w:szCs w:val="20"/>
          <w:lang w:val="en-GB"/>
        </w:rPr>
        <w:t>] OR ((patient[</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self[</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child[</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parent[</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carer[</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proxy[</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AND ((report[</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reported[</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reporting[</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(rated[</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rating[</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ratings[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based[</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(assessed[</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assessment[</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assessments[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((disability[</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function[</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functional[</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functions[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subjective[</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utility[</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utilities[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wellbeing[</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xml:space="preserve">] OR </w:t>
      </w:r>
      <w:proofErr w:type="spellStart"/>
      <w:r w:rsidRPr="00083F01">
        <w:rPr>
          <w:rFonts w:ascii="Arial" w:hAnsi="Arial" w:cs="Arial"/>
          <w:sz w:val="20"/>
          <w:szCs w:val="20"/>
          <w:lang w:val="en-GB"/>
        </w:rPr>
        <w:t>well being</w:t>
      </w:r>
      <w:proofErr w:type="spellEnd"/>
      <w:r w:rsidRPr="00083F01">
        <w:rPr>
          <w:rFonts w:ascii="Arial" w:hAnsi="Arial" w:cs="Arial"/>
          <w:sz w:val="20"/>
          <w:szCs w:val="20"/>
          <w:lang w:val="en-GB"/>
        </w:rPr>
        <w:t>[tiab]) AND (index[</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indices[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instrument[</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instruments[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measure[</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measures[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questionnaire[</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questionnaires[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profile[</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profiles[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scale[</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scales[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score[</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scores[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status[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survey[</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surveys[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w:t>
      </w:r>
    </w:p>
    <w:p w14:paraId="08A5DB4F" w14:textId="5DA63C3F" w:rsidR="003B5DC6" w:rsidRDefault="003B5DC6">
      <w:pPr>
        <w:rPr>
          <w:rFonts w:ascii="Arial" w:hAnsi="Arial" w:cs="Arial"/>
          <w:sz w:val="20"/>
          <w:szCs w:val="20"/>
          <w:lang w:val="en-GB"/>
        </w:rPr>
      </w:pPr>
      <w:r>
        <w:rPr>
          <w:rFonts w:ascii="Arial" w:hAnsi="Arial" w:cs="Arial"/>
          <w:sz w:val="20"/>
          <w:szCs w:val="20"/>
          <w:lang w:val="en-GB"/>
        </w:rPr>
        <w:br w:type="page"/>
      </w:r>
    </w:p>
    <w:p w14:paraId="5DDB0EB9" w14:textId="77777777" w:rsidR="00C13779" w:rsidRPr="00083F01" w:rsidRDefault="00C13779" w:rsidP="00083F01">
      <w:pPr>
        <w:spacing w:after="120" w:line="480" w:lineRule="auto"/>
        <w:rPr>
          <w:rFonts w:ascii="Arial" w:hAnsi="Arial" w:cs="Arial"/>
          <w:b/>
          <w:sz w:val="20"/>
          <w:szCs w:val="20"/>
          <w:lang w:val="en-GB"/>
        </w:rPr>
      </w:pPr>
      <w:r w:rsidRPr="00083F01">
        <w:rPr>
          <w:rFonts w:ascii="Arial" w:hAnsi="Arial" w:cs="Arial"/>
          <w:b/>
          <w:sz w:val="20"/>
          <w:szCs w:val="20"/>
          <w:lang w:val="en-GB"/>
        </w:rPr>
        <w:lastRenderedPageBreak/>
        <w:t>Search query for vitamin D insufficiency related QoL</w:t>
      </w:r>
    </w:p>
    <w:p w14:paraId="37D0A710" w14:textId="77777777" w:rsidR="00C13779" w:rsidRPr="00083F01" w:rsidRDefault="00C13779" w:rsidP="00083F01">
      <w:pPr>
        <w:spacing w:after="120" w:line="480" w:lineRule="auto"/>
        <w:rPr>
          <w:rFonts w:ascii="Arial" w:hAnsi="Arial" w:cs="Arial"/>
          <w:sz w:val="20"/>
          <w:szCs w:val="20"/>
          <w:lang w:val="en-GB"/>
        </w:rPr>
      </w:pPr>
      <w:r w:rsidRPr="00083F01">
        <w:rPr>
          <w:rFonts w:ascii="Arial" w:hAnsi="Arial" w:cs="Arial"/>
          <w:sz w:val="20"/>
          <w:szCs w:val="20"/>
          <w:lang w:val="en-GB"/>
        </w:rPr>
        <w:t>(("Calcitriol"[Mesh]) OR "25-Hydroxyvitamin D 2"[Mesh]) AND ((((HR-PRO[</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HRPRO[</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HRQL[</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xml:space="preserve">] OR </w:t>
      </w:r>
      <w:proofErr w:type="spellStart"/>
      <w:r w:rsidRPr="00083F01">
        <w:rPr>
          <w:rFonts w:ascii="Arial" w:hAnsi="Arial" w:cs="Arial"/>
          <w:sz w:val="20"/>
          <w:szCs w:val="20"/>
          <w:lang w:val="en-GB"/>
        </w:rPr>
        <w:t>HRQoL</w:t>
      </w:r>
      <w:proofErr w:type="spellEnd"/>
      <w:r w:rsidRPr="00083F01">
        <w:rPr>
          <w:rFonts w:ascii="Arial" w:hAnsi="Arial" w:cs="Arial"/>
          <w:sz w:val="20"/>
          <w:szCs w:val="20"/>
          <w:lang w:val="en-GB"/>
        </w:rPr>
        <w:t>[</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QL[</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QoL[</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quality of life[</w:t>
      </w:r>
      <w:proofErr w:type="spellStart"/>
      <w:r w:rsidRPr="00083F01">
        <w:rPr>
          <w:rFonts w:ascii="Arial" w:hAnsi="Arial" w:cs="Arial"/>
          <w:sz w:val="20"/>
          <w:szCs w:val="20"/>
          <w:lang w:val="en-GB"/>
        </w:rPr>
        <w:t>tw</w:t>
      </w:r>
      <w:proofErr w:type="spellEnd"/>
      <w:r w:rsidRPr="00083F01">
        <w:rPr>
          <w:rFonts w:ascii="Arial" w:hAnsi="Arial" w:cs="Arial"/>
          <w:sz w:val="20"/>
          <w:szCs w:val="20"/>
          <w:lang w:val="en-GB"/>
        </w:rPr>
        <w:t>] OR life quality[</w:t>
      </w:r>
      <w:proofErr w:type="spellStart"/>
      <w:r w:rsidRPr="00083F01">
        <w:rPr>
          <w:rFonts w:ascii="Arial" w:hAnsi="Arial" w:cs="Arial"/>
          <w:sz w:val="20"/>
          <w:szCs w:val="20"/>
          <w:lang w:val="en-GB"/>
        </w:rPr>
        <w:t>tw</w:t>
      </w:r>
      <w:proofErr w:type="spellEnd"/>
      <w:r w:rsidRPr="00083F01">
        <w:rPr>
          <w:rFonts w:ascii="Arial" w:hAnsi="Arial" w:cs="Arial"/>
          <w:sz w:val="20"/>
          <w:szCs w:val="20"/>
          <w:lang w:val="en-GB"/>
        </w:rPr>
        <w:t>] OR health index*[</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health indices[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health profile*[</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health status[</w:t>
      </w:r>
      <w:proofErr w:type="spellStart"/>
      <w:r w:rsidRPr="00083F01">
        <w:rPr>
          <w:rFonts w:ascii="Arial" w:hAnsi="Arial" w:cs="Arial"/>
          <w:sz w:val="20"/>
          <w:szCs w:val="20"/>
          <w:lang w:val="en-GB"/>
        </w:rPr>
        <w:t>tw</w:t>
      </w:r>
      <w:proofErr w:type="spellEnd"/>
      <w:r w:rsidRPr="00083F01">
        <w:rPr>
          <w:rFonts w:ascii="Arial" w:hAnsi="Arial" w:cs="Arial"/>
          <w:sz w:val="20"/>
          <w:szCs w:val="20"/>
          <w:lang w:val="en-GB"/>
        </w:rPr>
        <w:t>] OR ((patient[</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self[</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child[</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parent[</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carer[</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proxy[</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AND ((report[</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reported[</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reporting[</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(rated[</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rating[</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ratings[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based[</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(assessed[</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assessment[</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assessments[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((disability[</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function[</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functional[</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functions[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subjective[</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utility[</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utilities[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wellbeing[</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xml:space="preserve">] OR </w:t>
      </w:r>
      <w:proofErr w:type="spellStart"/>
      <w:r w:rsidRPr="00083F01">
        <w:rPr>
          <w:rFonts w:ascii="Arial" w:hAnsi="Arial" w:cs="Arial"/>
          <w:sz w:val="20"/>
          <w:szCs w:val="20"/>
          <w:lang w:val="en-GB"/>
        </w:rPr>
        <w:t>well being</w:t>
      </w:r>
      <w:proofErr w:type="spellEnd"/>
      <w:r w:rsidRPr="00083F01">
        <w:rPr>
          <w:rFonts w:ascii="Arial" w:hAnsi="Arial" w:cs="Arial"/>
          <w:sz w:val="20"/>
          <w:szCs w:val="20"/>
          <w:lang w:val="en-GB"/>
        </w:rPr>
        <w:t>[tiab]) AND (index[</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indices[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instrument[</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instruments[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measure[</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measures[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questionnaire[</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questionnaires[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profile[</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profiles[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scale[</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scales[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score[</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scores[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status[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survey[</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 OR surveys[</w:t>
      </w:r>
      <w:proofErr w:type="spellStart"/>
      <w:r w:rsidRPr="00083F01">
        <w:rPr>
          <w:rFonts w:ascii="Arial" w:hAnsi="Arial" w:cs="Arial"/>
          <w:sz w:val="20"/>
          <w:szCs w:val="20"/>
          <w:lang w:val="en-GB"/>
        </w:rPr>
        <w:t>tiab</w:t>
      </w:r>
      <w:proofErr w:type="spellEnd"/>
      <w:r w:rsidRPr="00083F01">
        <w:rPr>
          <w:rFonts w:ascii="Arial" w:hAnsi="Arial" w:cs="Arial"/>
          <w:sz w:val="20"/>
          <w:szCs w:val="20"/>
          <w:lang w:val="en-GB"/>
        </w:rPr>
        <w:t>]))))))</w:t>
      </w:r>
    </w:p>
    <w:p w14:paraId="6EE4D778" w14:textId="77777777" w:rsidR="00FA2852" w:rsidRDefault="00FA2852" w:rsidP="00FA2852">
      <w:pPr>
        <w:rPr>
          <w:rFonts w:ascii="Arial" w:hAnsi="Arial" w:cs="Arial"/>
          <w:b/>
          <w:bCs/>
          <w:sz w:val="20"/>
          <w:szCs w:val="20"/>
          <w:lang w:val="en-GB"/>
        </w:rPr>
      </w:pPr>
    </w:p>
    <w:p w14:paraId="78398E57" w14:textId="77777777" w:rsidR="00FA2852" w:rsidRDefault="00FA2852">
      <w:pPr>
        <w:rPr>
          <w:rFonts w:ascii="Arial" w:hAnsi="Arial" w:cs="Arial"/>
          <w:b/>
          <w:bCs/>
          <w:sz w:val="20"/>
          <w:szCs w:val="20"/>
          <w:lang w:val="en-GB"/>
        </w:rPr>
      </w:pPr>
      <w:r>
        <w:rPr>
          <w:rFonts w:ascii="Arial" w:hAnsi="Arial" w:cs="Arial"/>
          <w:b/>
          <w:bCs/>
          <w:sz w:val="20"/>
          <w:szCs w:val="20"/>
          <w:lang w:val="en-GB"/>
        </w:rPr>
        <w:br w:type="page"/>
      </w:r>
    </w:p>
    <w:p w14:paraId="00CE8208" w14:textId="5C2AFD05" w:rsidR="00F852E8" w:rsidRPr="00F852E8" w:rsidRDefault="00F852E8" w:rsidP="00263857">
      <w:pPr>
        <w:rPr>
          <w:rFonts w:ascii="Arial" w:hAnsi="Arial" w:cs="Arial"/>
          <w:b/>
          <w:bCs/>
          <w:sz w:val="20"/>
          <w:szCs w:val="20"/>
          <w:lang w:val="en-GB"/>
        </w:rPr>
      </w:pPr>
      <w:r w:rsidRPr="00F852E8">
        <w:rPr>
          <w:rFonts w:ascii="Arial" w:hAnsi="Arial" w:cs="Arial"/>
          <w:b/>
          <w:bCs/>
          <w:sz w:val="20"/>
          <w:szCs w:val="20"/>
          <w:lang w:val="en-GB"/>
        </w:rPr>
        <w:lastRenderedPageBreak/>
        <w:t>Quality assessment of the studies considered for utility estimation</w:t>
      </w:r>
    </w:p>
    <w:p w14:paraId="160B1A09" w14:textId="77777777" w:rsidR="00F852E8" w:rsidRDefault="00F852E8" w:rsidP="00C13779">
      <w:pPr>
        <w:spacing w:after="120" w:line="240" w:lineRule="auto"/>
        <w:rPr>
          <w:rFonts w:ascii="Arial" w:hAnsi="Arial" w:cs="Arial"/>
          <w:sz w:val="20"/>
          <w:szCs w:val="20"/>
          <w:lang w:val="en-GB"/>
        </w:rPr>
      </w:pPr>
    </w:p>
    <w:p w14:paraId="27229D21" w14:textId="7FD1254E" w:rsidR="00C13779" w:rsidRPr="00083F01" w:rsidRDefault="00C13779" w:rsidP="00C13779">
      <w:pPr>
        <w:spacing w:after="120" w:line="240" w:lineRule="auto"/>
        <w:rPr>
          <w:rFonts w:ascii="Arial" w:hAnsi="Arial" w:cs="Arial"/>
          <w:sz w:val="20"/>
          <w:szCs w:val="20"/>
          <w:lang w:val="en-GB"/>
        </w:rPr>
      </w:pPr>
      <w:r w:rsidRPr="00083F01">
        <w:rPr>
          <w:rFonts w:ascii="Arial" w:hAnsi="Arial" w:cs="Arial"/>
          <w:sz w:val="20"/>
          <w:szCs w:val="20"/>
          <w:lang w:val="en-GB"/>
        </w:rPr>
        <w:t xml:space="preserve">Table </w:t>
      </w:r>
      <w:r w:rsidR="00580A79" w:rsidRPr="00083F01">
        <w:rPr>
          <w:rFonts w:ascii="Arial" w:hAnsi="Arial" w:cs="Arial"/>
          <w:sz w:val="20"/>
          <w:szCs w:val="20"/>
          <w:lang w:val="en-GB"/>
        </w:rPr>
        <w:t>S</w:t>
      </w:r>
      <w:r w:rsidR="00BA575F" w:rsidRPr="00BA575F">
        <w:rPr>
          <w:rFonts w:ascii="Arial" w:hAnsi="Arial" w:cs="Arial"/>
          <w:noProof/>
          <w:sz w:val="20"/>
          <w:szCs w:val="20"/>
          <w:lang w:val="en-GB"/>
        </w:rPr>
        <w:fldChar w:fldCharType="begin"/>
      </w:r>
      <w:r w:rsidR="00BA575F" w:rsidRPr="00BA575F">
        <w:rPr>
          <w:rFonts w:ascii="Arial" w:hAnsi="Arial" w:cs="Arial"/>
          <w:noProof/>
          <w:sz w:val="20"/>
          <w:szCs w:val="20"/>
          <w:lang w:val="en-GB"/>
        </w:rPr>
        <w:instrText xml:space="preserve"> SEQ Table \* ARABIC </w:instrText>
      </w:r>
      <w:r w:rsidR="00BA575F" w:rsidRPr="00BA575F">
        <w:rPr>
          <w:rFonts w:ascii="Arial" w:hAnsi="Arial" w:cs="Arial"/>
          <w:noProof/>
          <w:sz w:val="20"/>
          <w:szCs w:val="20"/>
          <w:lang w:val="en-GB"/>
        </w:rPr>
        <w:fldChar w:fldCharType="separate"/>
      </w:r>
      <w:r w:rsidR="00FA2852">
        <w:rPr>
          <w:rFonts w:ascii="Arial" w:hAnsi="Arial" w:cs="Arial"/>
          <w:noProof/>
          <w:sz w:val="20"/>
          <w:szCs w:val="20"/>
          <w:lang w:val="en-GB"/>
        </w:rPr>
        <w:t>1</w:t>
      </w:r>
      <w:r w:rsidR="00BA575F" w:rsidRPr="00BA575F">
        <w:rPr>
          <w:rFonts w:ascii="Arial" w:hAnsi="Arial" w:cs="Arial"/>
          <w:noProof/>
          <w:sz w:val="20"/>
          <w:szCs w:val="20"/>
          <w:lang w:val="en-GB"/>
        </w:rPr>
        <w:fldChar w:fldCharType="end"/>
      </w:r>
      <w:r w:rsidRPr="00BA575F">
        <w:rPr>
          <w:rFonts w:ascii="Arial" w:hAnsi="Arial" w:cs="Arial"/>
          <w:sz w:val="20"/>
          <w:szCs w:val="20"/>
          <w:lang w:val="en-GB"/>
        </w:rPr>
        <w:t>.</w:t>
      </w:r>
      <w:r w:rsidRPr="00083F01">
        <w:rPr>
          <w:rFonts w:ascii="Arial" w:hAnsi="Arial" w:cs="Arial"/>
          <w:sz w:val="20"/>
          <w:szCs w:val="20"/>
          <w:lang w:val="en-GB"/>
        </w:rPr>
        <w:t xml:space="preserve"> Quality assessment of the studies identified in the systematic literature review</w:t>
      </w:r>
      <w:r w:rsidR="00C3052E">
        <w:rPr>
          <w:rFonts w:ascii="Arial" w:hAnsi="Arial" w:cs="Arial"/>
          <w:sz w:val="20"/>
          <w:szCs w:val="20"/>
          <w:lang w:val="en-GB"/>
        </w:rPr>
        <w:t xml:space="preserve"> and identified by clinical experts</w:t>
      </w:r>
      <w:r w:rsidRPr="00083F01">
        <w:rPr>
          <w:rFonts w:ascii="Arial" w:hAnsi="Arial" w:cs="Arial"/>
          <w:sz w:val="20"/>
          <w:szCs w:val="20"/>
          <w:lang w:val="en-GB"/>
        </w:rPr>
        <w:t>.</w:t>
      </w:r>
    </w:p>
    <w:tbl>
      <w:tblPr>
        <w:tblStyle w:val="TableGrid"/>
        <w:tblW w:w="0" w:type="auto"/>
        <w:tblLook w:val="04A0" w:firstRow="1" w:lastRow="0" w:firstColumn="1" w:lastColumn="0" w:noHBand="0" w:noVBand="1"/>
      </w:tblPr>
      <w:tblGrid>
        <w:gridCol w:w="3171"/>
        <w:gridCol w:w="2742"/>
        <w:gridCol w:w="3113"/>
      </w:tblGrid>
      <w:tr w:rsidR="00503C71" w:rsidRPr="00083F01" w14:paraId="3C8FC3DA" w14:textId="77777777" w:rsidTr="00F852E8">
        <w:trPr>
          <w:cnfStyle w:val="100000000000" w:firstRow="1" w:lastRow="0" w:firstColumn="0" w:lastColumn="0" w:oddVBand="0" w:evenVBand="0" w:oddHBand="0" w:evenHBand="0" w:firstRowFirstColumn="0" w:firstRowLastColumn="0" w:lastRowFirstColumn="0" w:lastRowLastColumn="0"/>
        </w:trPr>
        <w:tc>
          <w:tcPr>
            <w:tcW w:w="3171" w:type="dxa"/>
            <w:tcBorders>
              <w:right w:val="single" w:sz="4" w:space="0" w:color="auto"/>
            </w:tcBorders>
          </w:tcPr>
          <w:p w14:paraId="75F2D067" w14:textId="38348440" w:rsidR="00503C71" w:rsidRPr="00083F01" w:rsidRDefault="00503C71" w:rsidP="002976FA">
            <w:pPr>
              <w:jc w:val="center"/>
              <w:rPr>
                <w:rFonts w:ascii="Arial" w:hAnsi="Arial" w:cs="Arial"/>
                <w:b/>
                <w:sz w:val="16"/>
                <w:szCs w:val="16"/>
                <w:lang w:val="en-GB"/>
              </w:rPr>
            </w:pPr>
            <w:r w:rsidRPr="00083F01">
              <w:rPr>
                <w:rFonts w:ascii="Arial" w:hAnsi="Arial" w:cs="Arial"/>
                <w:b/>
                <w:sz w:val="16"/>
                <w:szCs w:val="16"/>
                <w:lang w:val="en-GB"/>
              </w:rPr>
              <w:t>Rickets related QoL</w:t>
            </w:r>
            <w:r w:rsidRPr="00083F01">
              <w:rPr>
                <w:rFonts w:ascii="Arial" w:hAnsi="Arial" w:cs="Arial"/>
                <w:b/>
                <w:sz w:val="16"/>
                <w:szCs w:val="16"/>
                <w:lang w:val="en-GB"/>
              </w:rPr>
              <w:fldChar w:fldCharType="begin" w:fldLock="1"/>
            </w:r>
            <w:r w:rsidR="00C33E01">
              <w:rPr>
                <w:rFonts w:ascii="Arial" w:hAnsi="Arial" w:cs="Arial"/>
                <w:b/>
                <w:sz w:val="16"/>
                <w:szCs w:val="16"/>
                <w:lang w:val="en-GB"/>
              </w:rPr>
              <w:instrText>ADDIN CSL_CITATION {"citationItems":[{"id":"ITEM-1","itemData":{"ISSN":"1512-0112","author":[{"dropping-particle":"","family":"Dunamalyan","given":"R","non-dropping-particle":"","parse-names":false,"suffix":""},{"dropping-particle":"","family":"Mardiyan","given":"M","non-dropping-particle":"","parse-names":false,"suffix":""},{"dropping-particle":"","family":"Danielyan","given":"L","non-dropping-particle":"","parse-names":false,"suffix":""},{"dropping-particle":"","family":"Mkrtchyan","given":"S","non-dropping-particle":"","parse-names":false,"suffix":""},{"dropping-particle":"","family":"Chopikyan","given":"A","non-dropping-particle":"","parse-names":false,"suffix":""}],"container-title":"Georgian medical news","id":"ITEM-1","issue":"263","issued":{"date-parts":[["2017","2"]]},"page":"60—64","title":"QUALITY OF LIFE OF CHILDREN WITH RICKETS IN YOUNG AGE IN ARMENIA","type":"article-journal"},"uris":["http://www.mendeley.com/documents/?uuid=81dec1d4-33cb-4600-96e4-7d0a28d088f6"]}],"mendeley":{"formattedCitation":"&lt;sup&gt;10&lt;/sup&gt;","plainTextFormattedCitation":"10","previouslyFormattedCitation":"&lt;sup&gt;10&lt;/sup&gt;"},"properties":{"noteIndex":0},"schema":"https://github.com/citation-style-language/schema/raw/master/csl-citation.json"}</w:instrText>
            </w:r>
            <w:r w:rsidRPr="00083F01">
              <w:rPr>
                <w:rFonts w:ascii="Arial" w:hAnsi="Arial" w:cs="Arial"/>
                <w:b/>
                <w:sz w:val="16"/>
                <w:szCs w:val="16"/>
                <w:lang w:val="en-GB"/>
              </w:rPr>
              <w:fldChar w:fldCharType="separate"/>
            </w:r>
            <w:r w:rsidR="003B5DC6" w:rsidRPr="003B5DC6">
              <w:rPr>
                <w:rFonts w:ascii="Arial" w:hAnsi="Arial" w:cs="Arial"/>
                <w:noProof/>
                <w:sz w:val="16"/>
                <w:szCs w:val="16"/>
                <w:vertAlign w:val="superscript"/>
                <w:lang w:val="en-GB"/>
              </w:rPr>
              <w:t>10</w:t>
            </w:r>
            <w:r w:rsidRPr="00083F01">
              <w:rPr>
                <w:rFonts w:ascii="Arial" w:hAnsi="Arial" w:cs="Arial"/>
                <w:b/>
                <w:sz w:val="16"/>
                <w:szCs w:val="16"/>
                <w:lang w:val="en-GB"/>
              </w:rPr>
              <w:fldChar w:fldCharType="end"/>
            </w:r>
          </w:p>
        </w:tc>
        <w:tc>
          <w:tcPr>
            <w:tcW w:w="2742" w:type="dxa"/>
            <w:tcBorders>
              <w:right w:val="single" w:sz="4" w:space="0" w:color="auto"/>
            </w:tcBorders>
          </w:tcPr>
          <w:p w14:paraId="55E78DC0" w14:textId="31ECEEF3" w:rsidR="00503C71" w:rsidRPr="00083F01" w:rsidRDefault="00F81C9B" w:rsidP="002976FA">
            <w:pPr>
              <w:jc w:val="center"/>
              <w:rPr>
                <w:rFonts w:ascii="Arial" w:hAnsi="Arial" w:cs="Arial"/>
                <w:b/>
                <w:sz w:val="16"/>
                <w:szCs w:val="16"/>
                <w:lang w:val="en-GB"/>
              </w:rPr>
            </w:pPr>
            <w:r w:rsidRPr="00083F01">
              <w:rPr>
                <w:rFonts w:ascii="Arial" w:hAnsi="Arial" w:cs="Arial"/>
                <w:b/>
                <w:sz w:val="16"/>
                <w:szCs w:val="16"/>
                <w:lang w:val="en-GB"/>
              </w:rPr>
              <w:t>Rickets related QoL</w:t>
            </w:r>
            <w:r w:rsidRPr="00083F01">
              <w:rPr>
                <w:rFonts w:ascii="Arial" w:hAnsi="Arial" w:cs="Arial"/>
                <w:b/>
                <w:sz w:val="16"/>
                <w:szCs w:val="16"/>
                <w:lang w:val="en-GB"/>
              </w:rPr>
              <w:fldChar w:fldCharType="begin" w:fldLock="1"/>
            </w:r>
            <w:r w:rsidR="00C33E01">
              <w:rPr>
                <w:rFonts w:ascii="Arial" w:hAnsi="Arial" w:cs="Arial"/>
                <w:b/>
                <w:sz w:val="16"/>
                <w:szCs w:val="16"/>
                <w:lang w:val="en-GB"/>
              </w:rPr>
              <w:instrText>ADDIN CSL_CITATION {"citationItems":[{"id":"ITEM-1","itemData":{"author":[{"dropping-particle":"","family":"Aguiar","given":"Magda","non-dropping-particle":"","parse-names":false,"suffix":""},{"dropping-particle":"","family":"Andronis","given":"Lazaros","non-dropping-particle":"","parse-names":false,"suffix":""},{"dropping-particle":"","family":"Pallan","given":"Miranda","non-dropping-particle":"","parse-names":false,"suffix":""},{"dropping-particle":"","family":"Högler","given":"Wolfgang","non-dropping-particle":"","parse-names":false,"suffix":""},{"dropping-particle":"","family":"Emma","given":"Frew","non-dropping-particle":"","parse-names":false,"suffix":""}],"container-title":"Public Health Nutrition","id":"ITEM-1","issued":{"date-parts":[["2019"]]},"title":"Micronutrient deficiencies and health-related quality of life: the case of children with vitamin D deficiency","type":"article-journal"},"uris":["http://www.mendeley.com/documents/?uuid=bdb0c132-a4c9-424e-adcb-4d0d6addae6c"]}],"mendeley":{"formattedCitation":"&lt;sup&gt;13&lt;/sup&gt;","plainTextFormattedCitation":"13","previouslyFormattedCitation":"&lt;sup&gt;13&lt;/sup&gt;"},"properties":{"noteIndex":0},"schema":"https://github.com/citation-style-language/schema/raw/master/csl-citation.json"}</w:instrText>
            </w:r>
            <w:r w:rsidRPr="00083F01">
              <w:rPr>
                <w:rFonts w:ascii="Arial" w:hAnsi="Arial" w:cs="Arial"/>
                <w:b/>
                <w:sz w:val="16"/>
                <w:szCs w:val="16"/>
                <w:lang w:val="en-GB"/>
              </w:rPr>
              <w:fldChar w:fldCharType="separate"/>
            </w:r>
            <w:r w:rsidR="003B5DC6" w:rsidRPr="003B5DC6">
              <w:rPr>
                <w:rFonts w:ascii="Arial" w:hAnsi="Arial" w:cs="Arial"/>
                <w:noProof/>
                <w:sz w:val="16"/>
                <w:szCs w:val="16"/>
                <w:vertAlign w:val="superscript"/>
                <w:lang w:val="en-GB"/>
              </w:rPr>
              <w:t>13</w:t>
            </w:r>
            <w:r w:rsidRPr="00083F01">
              <w:rPr>
                <w:rFonts w:ascii="Arial" w:hAnsi="Arial" w:cs="Arial"/>
                <w:b/>
                <w:sz w:val="16"/>
                <w:szCs w:val="16"/>
                <w:lang w:val="en-GB"/>
              </w:rPr>
              <w:fldChar w:fldCharType="end"/>
            </w:r>
          </w:p>
        </w:tc>
        <w:tc>
          <w:tcPr>
            <w:tcW w:w="3113" w:type="dxa"/>
            <w:tcBorders>
              <w:left w:val="single" w:sz="4" w:space="0" w:color="auto"/>
            </w:tcBorders>
          </w:tcPr>
          <w:p w14:paraId="7F320250" w14:textId="125E1F35" w:rsidR="00503C71" w:rsidRPr="00083F01" w:rsidRDefault="00503C71" w:rsidP="002976FA">
            <w:pPr>
              <w:jc w:val="center"/>
              <w:rPr>
                <w:rFonts w:ascii="Arial" w:hAnsi="Arial" w:cs="Arial"/>
                <w:b/>
                <w:sz w:val="16"/>
                <w:szCs w:val="16"/>
                <w:lang w:val="en-GB"/>
              </w:rPr>
            </w:pPr>
            <w:r w:rsidRPr="00083F01">
              <w:rPr>
                <w:rFonts w:ascii="Arial" w:hAnsi="Arial" w:cs="Arial"/>
                <w:b/>
                <w:sz w:val="16"/>
                <w:szCs w:val="16"/>
                <w:lang w:val="en-GB"/>
              </w:rPr>
              <w:t>Vitamin D deficiency related QoL</w:t>
            </w:r>
            <w:r w:rsidRPr="00083F01">
              <w:rPr>
                <w:rFonts w:ascii="Arial" w:hAnsi="Arial" w:cs="Arial"/>
                <w:b/>
                <w:sz w:val="16"/>
                <w:szCs w:val="16"/>
                <w:lang w:val="en-GB"/>
              </w:rPr>
              <w:fldChar w:fldCharType="begin" w:fldLock="1"/>
            </w:r>
            <w:r w:rsidR="00C33E01">
              <w:rPr>
                <w:rFonts w:ascii="Arial" w:hAnsi="Arial" w:cs="Arial"/>
                <w:b/>
                <w:sz w:val="16"/>
                <w:szCs w:val="16"/>
                <w:lang w:val="en-GB"/>
              </w:rPr>
              <w:instrText>ADDIN CSL_CITATION {"citationItems":[{"id":"ITEM-1","itemData":{"DOI":"10.1007/s11136-015-1103-7","ISBN":"0962-9343","ISSN":"15732649","PMID":"26282006","abstract":"To assess the effectiveness of a preventive health program and vitamin D\\nstatus in improving the health-related quality of life (HRQOL) of older\\nresidents of Canada.\\nWe analyzed baseline and follow-up data of 2119 volunteers of a\\ncommunity program that promotes healthy lifestyles and encourages\\nvitamin D supplementation. We examined the program effect on each of the\\nfive dimensions of the EQ-5D-5L, HRQOL score, and quality-adjusted life\\nyears (QALYs) using multivariable regression methods. We further\\nexamined the specific contribution of vitamin D status as quantified by\\nserum 25-hydroxyvitamin D (25(OH)D).\\nProblems with mobility, usual activities, pain/discomfort, and\\ndepression/anxiety were reported less during follow-up compared to\\nbaseline. On average, participants' HRQOL had improved by 0.018 units at\\n6 months and 0.025 units at 1 year of follow-up. Improvements in vitamin\\nD status were independently associated with improvements in HRQOL and in\\nQALYs. As per 25 nmol/L increase in 25(OH)D, there was a 0.002 increase\\nin HRQOL and a 0.001 increase in QALYs.\\nThis study documents the benefits of a real-world preventive health\\nprogram to HRQOL. It is the first to reveal that improvements in vitamin\\nD status parallel improvements in HRQOL among healthy community\\ndwellers. The study further suggests that the preventive health program\\nand supplementation with vitamin D are cost-effective interventions.","author":[{"dropping-particle":"","family":"Ekwaru","given":"J. P.","non-dropping-particle":"","parse-names":false,"suffix":""},{"dropping-particle":"","family":"Ohinmaa","given":"A.","non-dropping-particle":"","parse-names":false,"suffix":""},{"dropping-particle":"","family":"Veugelers","given":"Paul J.","non-dropping-particle":"","parse-names":false,"suffix":""}],"container-title":"Quality of Life Research","id":"ITEM-1","issued":{"date-parts":[["2016"]]},"title":"The effectiveness of a preventive health program and vitamin D status in improving health-related quality of life of older Canadians","type":"article-journal"},"uris":["http://www.mendeley.com/documents/?uuid=a3519b13-ae57-48f9-8561-a0ff1fe9e94f","http://www.mendeley.com/documents/?uuid=18161c61-59e8-43c9-9c2c-c70a36c3c4c0"]}],"mendeley":{"formattedCitation":"&lt;sup&gt;12&lt;/sup&gt;","plainTextFormattedCitation":"12","previouslyFormattedCitation":"&lt;sup&gt;12&lt;/sup&gt;"},"properties":{"noteIndex":0},"schema":"https://github.com/citation-style-language/schema/raw/master/csl-citation.json"}</w:instrText>
            </w:r>
            <w:r w:rsidRPr="00083F01">
              <w:rPr>
                <w:rFonts w:ascii="Arial" w:hAnsi="Arial" w:cs="Arial"/>
                <w:b/>
                <w:sz w:val="16"/>
                <w:szCs w:val="16"/>
                <w:lang w:val="en-GB"/>
              </w:rPr>
              <w:fldChar w:fldCharType="separate"/>
            </w:r>
            <w:r w:rsidR="003B5DC6" w:rsidRPr="003B5DC6">
              <w:rPr>
                <w:rFonts w:ascii="Arial" w:hAnsi="Arial" w:cs="Arial"/>
                <w:noProof/>
                <w:sz w:val="16"/>
                <w:szCs w:val="16"/>
                <w:vertAlign w:val="superscript"/>
                <w:lang w:val="en-GB"/>
              </w:rPr>
              <w:t>12</w:t>
            </w:r>
            <w:r w:rsidRPr="00083F01">
              <w:rPr>
                <w:rFonts w:ascii="Arial" w:hAnsi="Arial" w:cs="Arial"/>
                <w:b/>
                <w:sz w:val="16"/>
                <w:szCs w:val="16"/>
                <w:lang w:val="en-GB"/>
              </w:rPr>
              <w:fldChar w:fldCharType="end"/>
            </w:r>
          </w:p>
        </w:tc>
      </w:tr>
      <w:tr w:rsidR="00503C71" w:rsidRPr="00083F01" w14:paraId="218FFC09" w14:textId="77777777" w:rsidTr="00F852E8">
        <w:tc>
          <w:tcPr>
            <w:tcW w:w="3171" w:type="dxa"/>
            <w:tcBorders>
              <w:right w:val="single" w:sz="4" w:space="0" w:color="auto"/>
            </w:tcBorders>
          </w:tcPr>
          <w:p w14:paraId="725967B8" w14:textId="77777777" w:rsidR="00503C71" w:rsidRPr="00083F01" w:rsidRDefault="00503C71" w:rsidP="002976FA">
            <w:pPr>
              <w:rPr>
                <w:rFonts w:ascii="Arial" w:hAnsi="Arial" w:cs="Arial"/>
                <w:sz w:val="16"/>
                <w:szCs w:val="16"/>
                <w:lang w:val="en-GB"/>
              </w:rPr>
            </w:pPr>
            <w:r w:rsidRPr="00083F01">
              <w:rPr>
                <w:rFonts w:ascii="Arial" w:hAnsi="Arial" w:cs="Arial"/>
                <w:sz w:val="16"/>
                <w:szCs w:val="16"/>
                <w:lang w:val="en-GB"/>
              </w:rPr>
              <w:t>Sample size</w:t>
            </w:r>
          </w:p>
        </w:tc>
        <w:tc>
          <w:tcPr>
            <w:tcW w:w="2742" w:type="dxa"/>
            <w:tcBorders>
              <w:right w:val="single" w:sz="4" w:space="0" w:color="auto"/>
            </w:tcBorders>
          </w:tcPr>
          <w:p w14:paraId="4007E76C" w14:textId="77777777" w:rsidR="00503C71" w:rsidRPr="00083F01" w:rsidRDefault="00503C71" w:rsidP="002976FA">
            <w:pPr>
              <w:rPr>
                <w:rFonts w:ascii="Arial" w:hAnsi="Arial" w:cs="Arial"/>
                <w:sz w:val="16"/>
                <w:szCs w:val="16"/>
                <w:lang w:val="en-GB"/>
              </w:rPr>
            </w:pPr>
          </w:p>
        </w:tc>
        <w:tc>
          <w:tcPr>
            <w:tcW w:w="3113" w:type="dxa"/>
            <w:tcBorders>
              <w:left w:val="single" w:sz="4" w:space="0" w:color="auto"/>
            </w:tcBorders>
          </w:tcPr>
          <w:p w14:paraId="6AED02C4" w14:textId="2F35DA63" w:rsidR="00503C71" w:rsidRPr="00083F01" w:rsidRDefault="00503C71" w:rsidP="002976FA">
            <w:pPr>
              <w:rPr>
                <w:rFonts w:ascii="Arial" w:hAnsi="Arial" w:cs="Arial"/>
                <w:sz w:val="16"/>
                <w:szCs w:val="16"/>
                <w:lang w:val="en-GB"/>
              </w:rPr>
            </w:pPr>
          </w:p>
        </w:tc>
      </w:tr>
      <w:tr w:rsidR="00503C71" w:rsidRPr="00083F01" w14:paraId="43FA950A" w14:textId="77777777" w:rsidTr="00F852E8">
        <w:tc>
          <w:tcPr>
            <w:tcW w:w="3171" w:type="dxa"/>
            <w:tcBorders>
              <w:right w:val="single" w:sz="4" w:space="0" w:color="auto"/>
            </w:tcBorders>
          </w:tcPr>
          <w:p w14:paraId="2BC4AF3A" w14:textId="0ECD76FC" w:rsidR="00503C71" w:rsidRPr="00083F01" w:rsidRDefault="00503C71" w:rsidP="002976FA">
            <w:pPr>
              <w:tabs>
                <w:tab w:val="left" w:pos="175"/>
              </w:tabs>
              <w:ind w:left="175"/>
              <w:rPr>
                <w:rFonts w:ascii="Arial" w:hAnsi="Arial" w:cs="Arial"/>
                <w:sz w:val="16"/>
                <w:szCs w:val="16"/>
                <w:lang w:val="en-GB"/>
              </w:rPr>
            </w:pPr>
            <w:r w:rsidRPr="00083F01">
              <w:rPr>
                <w:rFonts w:ascii="Arial" w:hAnsi="Arial" w:cs="Arial"/>
                <w:sz w:val="16"/>
                <w:szCs w:val="16"/>
                <w:lang w:val="en-GB"/>
              </w:rPr>
              <w:t xml:space="preserve">36, </w:t>
            </w:r>
            <w:r w:rsidR="0062187F" w:rsidRPr="00083F01">
              <w:rPr>
                <w:rFonts w:ascii="Arial" w:hAnsi="Arial" w:cs="Arial"/>
                <w:sz w:val="16"/>
                <w:szCs w:val="16"/>
                <w:lang w:val="en-GB"/>
              </w:rPr>
              <w:t>0-3-year-old</w:t>
            </w:r>
            <w:r w:rsidRPr="00083F01">
              <w:rPr>
                <w:rFonts w:ascii="Arial" w:hAnsi="Arial" w:cs="Arial"/>
                <w:sz w:val="16"/>
                <w:szCs w:val="16"/>
                <w:lang w:val="en-GB"/>
              </w:rPr>
              <w:t xml:space="preserve"> children with vitamin D deficiency rickets.</w:t>
            </w:r>
          </w:p>
        </w:tc>
        <w:tc>
          <w:tcPr>
            <w:tcW w:w="2742" w:type="dxa"/>
            <w:tcBorders>
              <w:right w:val="single" w:sz="4" w:space="0" w:color="auto"/>
            </w:tcBorders>
          </w:tcPr>
          <w:p w14:paraId="3B0CF36B" w14:textId="62DB4BCA" w:rsidR="00503C71" w:rsidRPr="00083F01" w:rsidRDefault="00F81C9B" w:rsidP="002976FA">
            <w:pPr>
              <w:ind w:left="41"/>
              <w:rPr>
                <w:rFonts w:ascii="Arial" w:hAnsi="Arial" w:cs="Arial"/>
                <w:sz w:val="16"/>
                <w:szCs w:val="16"/>
                <w:lang w:val="en-GB"/>
              </w:rPr>
            </w:pPr>
            <w:r w:rsidRPr="00083F01">
              <w:rPr>
                <w:rFonts w:ascii="Arial" w:hAnsi="Arial" w:cs="Arial"/>
                <w:sz w:val="16"/>
                <w:szCs w:val="16"/>
                <w:lang w:val="en-GB"/>
              </w:rPr>
              <w:t>133 clinical experts</w:t>
            </w:r>
          </w:p>
        </w:tc>
        <w:tc>
          <w:tcPr>
            <w:tcW w:w="3113" w:type="dxa"/>
            <w:tcBorders>
              <w:left w:val="single" w:sz="4" w:space="0" w:color="auto"/>
            </w:tcBorders>
          </w:tcPr>
          <w:p w14:paraId="33830243" w14:textId="0A4603D0" w:rsidR="00503C71" w:rsidRPr="00083F01" w:rsidRDefault="00503C71" w:rsidP="002976FA">
            <w:pPr>
              <w:ind w:left="41"/>
              <w:rPr>
                <w:rFonts w:ascii="Arial" w:hAnsi="Arial" w:cs="Arial"/>
                <w:sz w:val="16"/>
                <w:szCs w:val="16"/>
                <w:lang w:val="en-GB"/>
              </w:rPr>
            </w:pPr>
            <w:r w:rsidRPr="00083F01">
              <w:rPr>
                <w:rFonts w:ascii="Arial" w:hAnsi="Arial" w:cs="Arial"/>
                <w:sz w:val="16"/>
                <w:szCs w:val="16"/>
                <w:lang w:val="en-GB"/>
              </w:rPr>
              <w:t>2119 adult people.</w:t>
            </w:r>
          </w:p>
        </w:tc>
      </w:tr>
      <w:tr w:rsidR="00503C71" w:rsidRPr="00083F01" w14:paraId="6B3209D5" w14:textId="77777777" w:rsidTr="00F852E8">
        <w:tc>
          <w:tcPr>
            <w:tcW w:w="3171" w:type="dxa"/>
            <w:tcBorders>
              <w:right w:val="single" w:sz="4" w:space="0" w:color="auto"/>
            </w:tcBorders>
          </w:tcPr>
          <w:p w14:paraId="7F346C28" w14:textId="77777777" w:rsidR="00503C71" w:rsidRPr="00083F01" w:rsidRDefault="00503C71" w:rsidP="002976FA">
            <w:pPr>
              <w:rPr>
                <w:rFonts w:ascii="Arial" w:hAnsi="Arial" w:cs="Arial"/>
                <w:sz w:val="16"/>
                <w:szCs w:val="16"/>
                <w:lang w:val="en-GB"/>
              </w:rPr>
            </w:pPr>
            <w:r w:rsidRPr="00083F01">
              <w:rPr>
                <w:rFonts w:ascii="Arial" w:hAnsi="Arial" w:cs="Arial"/>
                <w:sz w:val="16"/>
                <w:szCs w:val="16"/>
                <w:lang w:val="en-GB"/>
              </w:rPr>
              <w:t>Respondent selection and recruitment</w:t>
            </w:r>
          </w:p>
        </w:tc>
        <w:tc>
          <w:tcPr>
            <w:tcW w:w="2742" w:type="dxa"/>
            <w:tcBorders>
              <w:right w:val="single" w:sz="4" w:space="0" w:color="auto"/>
            </w:tcBorders>
          </w:tcPr>
          <w:p w14:paraId="747CA28D" w14:textId="77777777" w:rsidR="00503C71" w:rsidRPr="00083F01" w:rsidRDefault="00503C71" w:rsidP="002976FA">
            <w:pPr>
              <w:ind w:left="41"/>
              <w:rPr>
                <w:rFonts w:ascii="Arial" w:hAnsi="Arial" w:cs="Arial"/>
                <w:sz w:val="16"/>
                <w:szCs w:val="16"/>
                <w:lang w:val="en-GB"/>
              </w:rPr>
            </w:pPr>
          </w:p>
        </w:tc>
        <w:tc>
          <w:tcPr>
            <w:tcW w:w="3113" w:type="dxa"/>
            <w:tcBorders>
              <w:left w:val="single" w:sz="4" w:space="0" w:color="auto"/>
            </w:tcBorders>
          </w:tcPr>
          <w:p w14:paraId="19263E55" w14:textId="7AE313D4" w:rsidR="00503C71" w:rsidRPr="00083F01" w:rsidRDefault="00503C71" w:rsidP="002976FA">
            <w:pPr>
              <w:ind w:left="41"/>
              <w:rPr>
                <w:rFonts w:ascii="Arial" w:hAnsi="Arial" w:cs="Arial"/>
                <w:sz w:val="16"/>
                <w:szCs w:val="16"/>
                <w:lang w:val="en-GB"/>
              </w:rPr>
            </w:pPr>
          </w:p>
        </w:tc>
      </w:tr>
      <w:tr w:rsidR="00503C71" w:rsidRPr="00083F01" w14:paraId="212657EA" w14:textId="77777777" w:rsidTr="00F852E8">
        <w:tc>
          <w:tcPr>
            <w:tcW w:w="3171" w:type="dxa"/>
            <w:tcBorders>
              <w:right w:val="single" w:sz="4" w:space="0" w:color="auto"/>
            </w:tcBorders>
          </w:tcPr>
          <w:p w14:paraId="79B0311A" w14:textId="77777777" w:rsidR="00503C71" w:rsidRPr="00083F01" w:rsidRDefault="00503C71" w:rsidP="002976FA">
            <w:pPr>
              <w:ind w:left="175"/>
              <w:rPr>
                <w:rFonts w:ascii="Arial" w:hAnsi="Arial" w:cs="Arial"/>
                <w:sz w:val="16"/>
                <w:szCs w:val="16"/>
                <w:lang w:val="en-GB"/>
              </w:rPr>
            </w:pPr>
            <w:r w:rsidRPr="00083F01">
              <w:rPr>
                <w:rFonts w:ascii="Arial" w:hAnsi="Arial" w:cs="Arial"/>
                <w:sz w:val="16"/>
                <w:szCs w:val="16"/>
                <w:lang w:val="en-GB"/>
              </w:rPr>
              <w:t>Recruitment procedure unclear, high probability that the study population is not homogenous with the target population in the conducted cost-effectiveness analysis.</w:t>
            </w:r>
          </w:p>
        </w:tc>
        <w:tc>
          <w:tcPr>
            <w:tcW w:w="2742" w:type="dxa"/>
            <w:tcBorders>
              <w:right w:val="single" w:sz="4" w:space="0" w:color="auto"/>
            </w:tcBorders>
          </w:tcPr>
          <w:p w14:paraId="5B2F80C3" w14:textId="7303F129" w:rsidR="00503C71" w:rsidRPr="00083F01" w:rsidRDefault="00F81C9B" w:rsidP="002976FA">
            <w:pPr>
              <w:ind w:left="41"/>
              <w:rPr>
                <w:rFonts w:ascii="Arial" w:hAnsi="Arial" w:cs="Arial"/>
                <w:sz w:val="16"/>
                <w:szCs w:val="16"/>
                <w:lang w:val="en-GB"/>
              </w:rPr>
            </w:pPr>
            <w:r w:rsidRPr="00083F01">
              <w:rPr>
                <w:rFonts w:ascii="Arial" w:hAnsi="Arial" w:cs="Arial"/>
                <w:sz w:val="16"/>
                <w:szCs w:val="16"/>
                <w:lang w:val="en-GB"/>
              </w:rPr>
              <w:t>Recruitment procedure was organised through the professional societies of relevant specialisation clinicians in the EU and UK</w:t>
            </w:r>
          </w:p>
        </w:tc>
        <w:tc>
          <w:tcPr>
            <w:tcW w:w="3113" w:type="dxa"/>
            <w:tcBorders>
              <w:left w:val="single" w:sz="4" w:space="0" w:color="auto"/>
            </w:tcBorders>
          </w:tcPr>
          <w:p w14:paraId="7758B50B" w14:textId="6C74E2D9" w:rsidR="00503C71" w:rsidRPr="00083F01" w:rsidRDefault="00503C71" w:rsidP="002976FA">
            <w:pPr>
              <w:ind w:left="41"/>
              <w:rPr>
                <w:rFonts w:ascii="Arial" w:hAnsi="Arial" w:cs="Arial"/>
                <w:sz w:val="16"/>
                <w:szCs w:val="16"/>
                <w:lang w:val="en-GB"/>
              </w:rPr>
            </w:pPr>
            <w:r w:rsidRPr="00083F01">
              <w:rPr>
                <w:rFonts w:ascii="Arial" w:hAnsi="Arial" w:cs="Arial"/>
                <w:sz w:val="16"/>
                <w:szCs w:val="16"/>
                <w:lang w:val="en-GB"/>
              </w:rPr>
              <w:t xml:space="preserve">Respondents that took part in </w:t>
            </w:r>
            <w:proofErr w:type="gramStart"/>
            <w:r w:rsidRPr="00083F01">
              <w:rPr>
                <w:rFonts w:ascii="Arial" w:hAnsi="Arial" w:cs="Arial"/>
                <w:sz w:val="16"/>
                <w:szCs w:val="16"/>
                <w:lang w:val="en-GB"/>
              </w:rPr>
              <w:t>an</w:t>
            </w:r>
            <w:proofErr w:type="gramEnd"/>
            <w:r w:rsidRPr="00083F01">
              <w:rPr>
                <w:rFonts w:ascii="Arial" w:hAnsi="Arial" w:cs="Arial"/>
                <w:sz w:val="16"/>
                <w:szCs w:val="16"/>
                <w:lang w:val="en-GB"/>
              </w:rPr>
              <w:t xml:space="preserve"> health promotion programme in Canada, likely not representative to the overall UK population, however similar to UK in terms of income levels, exposure to the sunlight, culture, etc. </w:t>
            </w:r>
          </w:p>
        </w:tc>
      </w:tr>
      <w:tr w:rsidR="00503C71" w:rsidRPr="00083F01" w14:paraId="3D0C9820" w14:textId="77777777" w:rsidTr="00F852E8">
        <w:tc>
          <w:tcPr>
            <w:tcW w:w="3171" w:type="dxa"/>
            <w:tcBorders>
              <w:right w:val="single" w:sz="4" w:space="0" w:color="auto"/>
            </w:tcBorders>
          </w:tcPr>
          <w:p w14:paraId="57077BA8" w14:textId="77777777" w:rsidR="00503C71" w:rsidRPr="00083F01" w:rsidRDefault="00503C71" w:rsidP="002976FA">
            <w:pPr>
              <w:rPr>
                <w:rFonts w:ascii="Arial" w:hAnsi="Arial" w:cs="Arial"/>
                <w:sz w:val="16"/>
                <w:szCs w:val="16"/>
                <w:lang w:val="en-GB"/>
              </w:rPr>
            </w:pPr>
            <w:r w:rsidRPr="00083F01">
              <w:rPr>
                <w:rFonts w:ascii="Arial" w:hAnsi="Arial" w:cs="Arial"/>
                <w:sz w:val="16"/>
                <w:szCs w:val="16"/>
                <w:lang w:val="en-GB"/>
              </w:rPr>
              <w:t>Inclusion/ exclusion criteria</w:t>
            </w:r>
          </w:p>
        </w:tc>
        <w:tc>
          <w:tcPr>
            <w:tcW w:w="2742" w:type="dxa"/>
            <w:tcBorders>
              <w:right w:val="single" w:sz="4" w:space="0" w:color="auto"/>
            </w:tcBorders>
          </w:tcPr>
          <w:p w14:paraId="643CD3FB" w14:textId="77777777" w:rsidR="00503C71" w:rsidRPr="00083F01" w:rsidRDefault="00503C71" w:rsidP="002976FA">
            <w:pPr>
              <w:ind w:left="41"/>
              <w:rPr>
                <w:rFonts w:ascii="Arial" w:hAnsi="Arial" w:cs="Arial"/>
                <w:sz w:val="16"/>
                <w:szCs w:val="16"/>
                <w:lang w:val="en-GB"/>
              </w:rPr>
            </w:pPr>
          </w:p>
        </w:tc>
        <w:tc>
          <w:tcPr>
            <w:tcW w:w="3113" w:type="dxa"/>
            <w:tcBorders>
              <w:left w:val="single" w:sz="4" w:space="0" w:color="auto"/>
            </w:tcBorders>
          </w:tcPr>
          <w:p w14:paraId="551FB917" w14:textId="486BA244" w:rsidR="00503C71" w:rsidRPr="00083F01" w:rsidRDefault="00503C71" w:rsidP="002976FA">
            <w:pPr>
              <w:ind w:left="41"/>
              <w:rPr>
                <w:rFonts w:ascii="Arial" w:hAnsi="Arial" w:cs="Arial"/>
                <w:sz w:val="16"/>
                <w:szCs w:val="16"/>
                <w:lang w:val="en-GB"/>
              </w:rPr>
            </w:pPr>
          </w:p>
        </w:tc>
      </w:tr>
      <w:tr w:rsidR="00503C71" w:rsidRPr="00083F01" w14:paraId="11C8AFA0" w14:textId="77777777" w:rsidTr="00F852E8">
        <w:tc>
          <w:tcPr>
            <w:tcW w:w="3171" w:type="dxa"/>
            <w:tcBorders>
              <w:right w:val="single" w:sz="4" w:space="0" w:color="auto"/>
            </w:tcBorders>
          </w:tcPr>
          <w:p w14:paraId="2734C544" w14:textId="77777777" w:rsidR="00503C71" w:rsidRPr="00083F01" w:rsidRDefault="00503C71" w:rsidP="002976FA">
            <w:pPr>
              <w:ind w:left="720" w:hanging="545"/>
              <w:rPr>
                <w:rFonts w:ascii="Arial" w:hAnsi="Arial" w:cs="Arial"/>
                <w:sz w:val="16"/>
                <w:szCs w:val="16"/>
                <w:lang w:val="en-GB"/>
              </w:rPr>
            </w:pPr>
            <w:r w:rsidRPr="00083F01">
              <w:rPr>
                <w:rFonts w:ascii="Arial" w:hAnsi="Arial" w:cs="Arial"/>
                <w:sz w:val="16"/>
                <w:szCs w:val="16"/>
                <w:lang w:val="en-GB"/>
              </w:rPr>
              <w:t>Not reported</w:t>
            </w:r>
          </w:p>
        </w:tc>
        <w:tc>
          <w:tcPr>
            <w:tcW w:w="2742" w:type="dxa"/>
            <w:tcBorders>
              <w:right w:val="single" w:sz="4" w:space="0" w:color="auto"/>
            </w:tcBorders>
          </w:tcPr>
          <w:p w14:paraId="064A332E" w14:textId="46567818" w:rsidR="00503C71" w:rsidRPr="00083F01" w:rsidRDefault="00F81C9B" w:rsidP="002976FA">
            <w:pPr>
              <w:ind w:left="41"/>
              <w:rPr>
                <w:rFonts w:ascii="Arial" w:hAnsi="Arial" w:cs="Arial"/>
                <w:sz w:val="16"/>
                <w:szCs w:val="16"/>
                <w:lang w:val="en-GB"/>
              </w:rPr>
            </w:pPr>
            <w:r w:rsidRPr="00083F01">
              <w:rPr>
                <w:rFonts w:ascii="Arial" w:hAnsi="Arial" w:cs="Arial"/>
                <w:sz w:val="16"/>
                <w:szCs w:val="16"/>
                <w:lang w:val="en-GB"/>
              </w:rPr>
              <w:t>All experts</w:t>
            </w:r>
          </w:p>
        </w:tc>
        <w:tc>
          <w:tcPr>
            <w:tcW w:w="3113" w:type="dxa"/>
            <w:tcBorders>
              <w:left w:val="single" w:sz="4" w:space="0" w:color="auto"/>
            </w:tcBorders>
          </w:tcPr>
          <w:p w14:paraId="2E8079AD" w14:textId="0C9D36C1" w:rsidR="00503C71" w:rsidRPr="00083F01" w:rsidRDefault="00503C71" w:rsidP="002976FA">
            <w:pPr>
              <w:ind w:left="41"/>
              <w:rPr>
                <w:rFonts w:ascii="Arial" w:hAnsi="Arial" w:cs="Arial"/>
                <w:sz w:val="16"/>
                <w:szCs w:val="16"/>
                <w:lang w:val="en-GB"/>
              </w:rPr>
            </w:pPr>
            <w:r w:rsidRPr="00083F01">
              <w:rPr>
                <w:rFonts w:ascii="Arial" w:hAnsi="Arial" w:cs="Arial"/>
                <w:sz w:val="16"/>
                <w:szCs w:val="16"/>
                <w:lang w:val="en-GB"/>
              </w:rPr>
              <w:t>Not reported, likely none.</w:t>
            </w:r>
          </w:p>
        </w:tc>
      </w:tr>
      <w:tr w:rsidR="00503C71" w:rsidRPr="00083F01" w14:paraId="60CBF564" w14:textId="77777777" w:rsidTr="00F852E8">
        <w:tc>
          <w:tcPr>
            <w:tcW w:w="3171" w:type="dxa"/>
            <w:tcBorders>
              <w:right w:val="single" w:sz="4" w:space="0" w:color="auto"/>
            </w:tcBorders>
          </w:tcPr>
          <w:p w14:paraId="5B06556E" w14:textId="77777777" w:rsidR="00503C71" w:rsidRPr="00083F01" w:rsidRDefault="00503C71" w:rsidP="002976FA">
            <w:pPr>
              <w:rPr>
                <w:rFonts w:ascii="Arial" w:hAnsi="Arial" w:cs="Arial"/>
                <w:sz w:val="16"/>
                <w:szCs w:val="16"/>
                <w:lang w:val="en-GB"/>
              </w:rPr>
            </w:pPr>
            <w:r w:rsidRPr="00083F01">
              <w:rPr>
                <w:rFonts w:ascii="Arial" w:hAnsi="Arial" w:cs="Arial"/>
                <w:sz w:val="16"/>
                <w:szCs w:val="16"/>
                <w:lang w:val="en-GB"/>
              </w:rPr>
              <w:t>Response rates</w:t>
            </w:r>
          </w:p>
        </w:tc>
        <w:tc>
          <w:tcPr>
            <w:tcW w:w="2742" w:type="dxa"/>
            <w:tcBorders>
              <w:right w:val="single" w:sz="4" w:space="0" w:color="auto"/>
            </w:tcBorders>
          </w:tcPr>
          <w:p w14:paraId="1C04E4A2" w14:textId="77777777" w:rsidR="00503C71" w:rsidRPr="00083F01" w:rsidRDefault="00503C71" w:rsidP="002976FA">
            <w:pPr>
              <w:ind w:left="41"/>
              <w:rPr>
                <w:rFonts w:ascii="Arial" w:hAnsi="Arial" w:cs="Arial"/>
                <w:sz w:val="16"/>
                <w:szCs w:val="16"/>
                <w:lang w:val="en-GB"/>
              </w:rPr>
            </w:pPr>
          </w:p>
        </w:tc>
        <w:tc>
          <w:tcPr>
            <w:tcW w:w="3113" w:type="dxa"/>
            <w:tcBorders>
              <w:left w:val="single" w:sz="4" w:space="0" w:color="auto"/>
            </w:tcBorders>
          </w:tcPr>
          <w:p w14:paraId="1D0841AB" w14:textId="679A0D80" w:rsidR="00503C71" w:rsidRPr="00083F01" w:rsidRDefault="00503C71" w:rsidP="002976FA">
            <w:pPr>
              <w:ind w:left="41"/>
              <w:rPr>
                <w:rFonts w:ascii="Arial" w:hAnsi="Arial" w:cs="Arial"/>
                <w:sz w:val="16"/>
                <w:szCs w:val="16"/>
                <w:lang w:val="en-GB"/>
              </w:rPr>
            </w:pPr>
          </w:p>
        </w:tc>
      </w:tr>
      <w:tr w:rsidR="00503C71" w:rsidRPr="00083F01" w14:paraId="1477223A" w14:textId="77777777" w:rsidTr="00F852E8">
        <w:tc>
          <w:tcPr>
            <w:tcW w:w="3171" w:type="dxa"/>
            <w:tcBorders>
              <w:right w:val="single" w:sz="4" w:space="0" w:color="auto"/>
            </w:tcBorders>
          </w:tcPr>
          <w:p w14:paraId="0B91E6FB" w14:textId="77777777" w:rsidR="00503C71" w:rsidRPr="00083F01" w:rsidRDefault="00503C71" w:rsidP="002976FA">
            <w:pPr>
              <w:ind w:left="175"/>
              <w:rPr>
                <w:rFonts w:ascii="Arial" w:hAnsi="Arial" w:cs="Arial"/>
                <w:sz w:val="16"/>
                <w:szCs w:val="16"/>
                <w:lang w:val="en-GB"/>
              </w:rPr>
            </w:pPr>
            <w:r w:rsidRPr="00083F01">
              <w:rPr>
                <w:rFonts w:ascii="Arial" w:hAnsi="Arial" w:cs="Arial"/>
                <w:sz w:val="16"/>
                <w:szCs w:val="16"/>
                <w:lang w:val="en-GB"/>
              </w:rPr>
              <w:t>Not reported</w:t>
            </w:r>
          </w:p>
        </w:tc>
        <w:tc>
          <w:tcPr>
            <w:tcW w:w="2742" w:type="dxa"/>
            <w:tcBorders>
              <w:right w:val="single" w:sz="4" w:space="0" w:color="auto"/>
            </w:tcBorders>
          </w:tcPr>
          <w:p w14:paraId="2EC367B0" w14:textId="192370F0" w:rsidR="00503C71" w:rsidRPr="00083F01" w:rsidRDefault="00F81C9B" w:rsidP="002976FA">
            <w:pPr>
              <w:ind w:left="41"/>
              <w:rPr>
                <w:rFonts w:ascii="Arial" w:hAnsi="Arial" w:cs="Arial"/>
                <w:sz w:val="16"/>
                <w:szCs w:val="16"/>
                <w:lang w:val="en-GB"/>
              </w:rPr>
            </w:pPr>
            <w:r w:rsidRPr="00083F01">
              <w:rPr>
                <w:rFonts w:ascii="Arial" w:hAnsi="Arial" w:cs="Arial"/>
                <w:sz w:val="16"/>
                <w:szCs w:val="16"/>
                <w:lang w:val="en-GB"/>
              </w:rPr>
              <w:t>27%</w:t>
            </w:r>
            <w:r w:rsidR="00D02F81">
              <w:rPr>
                <w:rFonts w:ascii="Arial" w:hAnsi="Arial" w:cs="Arial"/>
                <w:sz w:val="16"/>
                <w:szCs w:val="16"/>
                <w:lang w:val="en-GB"/>
              </w:rPr>
              <w:t xml:space="preserve"> - possible impact of the selection bias</w:t>
            </w:r>
          </w:p>
        </w:tc>
        <w:tc>
          <w:tcPr>
            <w:tcW w:w="3113" w:type="dxa"/>
            <w:tcBorders>
              <w:left w:val="single" w:sz="4" w:space="0" w:color="auto"/>
            </w:tcBorders>
          </w:tcPr>
          <w:p w14:paraId="7756E301" w14:textId="02C3DB5E" w:rsidR="00503C71" w:rsidRPr="00083F01" w:rsidRDefault="00503C71" w:rsidP="002976FA">
            <w:pPr>
              <w:ind w:left="41"/>
              <w:rPr>
                <w:rFonts w:ascii="Arial" w:hAnsi="Arial" w:cs="Arial"/>
                <w:sz w:val="16"/>
                <w:szCs w:val="16"/>
                <w:lang w:val="en-GB"/>
              </w:rPr>
            </w:pPr>
            <w:r w:rsidRPr="00083F01">
              <w:rPr>
                <w:rFonts w:ascii="Arial" w:hAnsi="Arial" w:cs="Arial"/>
                <w:sz w:val="16"/>
                <w:szCs w:val="16"/>
                <w:lang w:val="en-GB"/>
              </w:rPr>
              <w:t>84</w:t>
            </w:r>
            <w:r w:rsidRPr="00083F01">
              <w:rPr>
                <w:rFonts w:ascii="Arial" w:hAnsi="Arial" w:cs="Arial"/>
                <w:sz w:val="16"/>
                <w:szCs w:val="16"/>
              </w:rPr>
              <w:t>·</w:t>
            </w:r>
            <w:r w:rsidRPr="00083F01">
              <w:rPr>
                <w:rFonts w:ascii="Arial" w:hAnsi="Arial" w:cs="Arial"/>
                <w:sz w:val="16"/>
                <w:szCs w:val="16"/>
                <w:lang w:val="en-GB"/>
              </w:rPr>
              <w:t>7% at 6 months</w:t>
            </w:r>
          </w:p>
          <w:p w14:paraId="5B4F8390" w14:textId="77777777" w:rsidR="00503C71" w:rsidRPr="00083F01" w:rsidRDefault="00503C71" w:rsidP="002976FA">
            <w:pPr>
              <w:ind w:left="41"/>
              <w:rPr>
                <w:rFonts w:ascii="Arial" w:hAnsi="Arial" w:cs="Arial"/>
                <w:sz w:val="16"/>
                <w:szCs w:val="16"/>
                <w:lang w:val="en-GB"/>
              </w:rPr>
            </w:pPr>
            <w:r w:rsidRPr="00083F01">
              <w:rPr>
                <w:rFonts w:ascii="Arial" w:hAnsi="Arial" w:cs="Arial"/>
                <w:sz w:val="16"/>
                <w:szCs w:val="16"/>
                <w:lang w:val="en-GB"/>
              </w:rPr>
              <w:t>35</w:t>
            </w:r>
            <w:r w:rsidRPr="00083F01">
              <w:rPr>
                <w:rFonts w:ascii="Arial" w:hAnsi="Arial" w:cs="Arial"/>
                <w:sz w:val="16"/>
                <w:szCs w:val="16"/>
              </w:rPr>
              <w:t>·</w:t>
            </w:r>
            <w:r w:rsidRPr="00083F01">
              <w:rPr>
                <w:rFonts w:ascii="Arial" w:hAnsi="Arial" w:cs="Arial"/>
                <w:sz w:val="16"/>
                <w:szCs w:val="16"/>
                <w:lang w:val="en-GB"/>
              </w:rPr>
              <w:t>9% at 12 months, likely does not have effect on QoL estimates, however the procedures are not explicitly reported</w:t>
            </w:r>
          </w:p>
        </w:tc>
      </w:tr>
      <w:tr w:rsidR="00503C71" w:rsidRPr="00083F01" w14:paraId="4B555C09" w14:textId="77777777" w:rsidTr="00F852E8">
        <w:tc>
          <w:tcPr>
            <w:tcW w:w="3171" w:type="dxa"/>
            <w:tcBorders>
              <w:right w:val="single" w:sz="4" w:space="0" w:color="auto"/>
            </w:tcBorders>
          </w:tcPr>
          <w:p w14:paraId="3968C8A9" w14:textId="77777777" w:rsidR="00503C71" w:rsidRPr="00083F01" w:rsidRDefault="00503C71" w:rsidP="002976FA">
            <w:pPr>
              <w:rPr>
                <w:rFonts w:ascii="Arial" w:hAnsi="Arial" w:cs="Arial"/>
                <w:sz w:val="16"/>
                <w:szCs w:val="16"/>
                <w:lang w:val="en-GB"/>
              </w:rPr>
            </w:pPr>
            <w:r w:rsidRPr="00083F01">
              <w:rPr>
                <w:rFonts w:ascii="Arial" w:hAnsi="Arial" w:cs="Arial"/>
                <w:sz w:val="16"/>
                <w:szCs w:val="16"/>
                <w:lang w:val="en-GB"/>
              </w:rPr>
              <w:t>Loss to follow-up</w:t>
            </w:r>
          </w:p>
        </w:tc>
        <w:tc>
          <w:tcPr>
            <w:tcW w:w="2742" w:type="dxa"/>
            <w:tcBorders>
              <w:right w:val="single" w:sz="4" w:space="0" w:color="auto"/>
            </w:tcBorders>
          </w:tcPr>
          <w:p w14:paraId="1A4C7D87" w14:textId="77777777" w:rsidR="00503C71" w:rsidRPr="00083F01" w:rsidRDefault="00503C71" w:rsidP="002976FA">
            <w:pPr>
              <w:rPr>
                <w:rFonts w:ascii="Arial" w:hAnsi="Arial" w:cs="Arial"/>
                <w:sz w:val="16"/>
                <w:szCs w:val="16"/>
                <w:lang w:val="en-GB"/>
              </w:rPr>
            </w:pPr>
          </w:p>
        </w:tc>
        <w:tc>
          <w:tcPr>
            <w:tcW w:w="3113" w:type="dxa"/>
            <w:tcBorders>
              <w:left w:val="single" w:sz="4" w:space="0" w:color="auto"/>
            </w:tcBorders>
          </w:tcPr>
          <w:p w14:paraId="03E6E114" w14:textId="196D89CF" w:rsidR="00503C71" w:rsidRPr="00083F01" w:rsidRDefault="00503C71" w:rsidP="002976FA">
            <w:pPr>
              <w:rPr>
                <w:rFonts w:ascii="Arial" w:hAnsi="Arial" w:cs="Arial"/>
                <w:sz w:val="16"/>
                <w:szCs w:val="16"/>
                <w:lang w:val="en-GB"/>
              </w:rPr>
            </w:pPr>
          </w:p>
        </w:tc>
      </w:tr>
      <w:tr w:rsidR="00503C71" w:rsidRPr="00083F01" w14:paraId="2C5874FC" w14:textId="77777777" w:rsidTr="00F852E8">
        <w:tc>
          <w:tcPr>
            <w:tcW w:w="3171" w:type="dxa"/>
            <w:tcBorders>
              <w:right w:val="single" w:sz="4" w:space="0" w:color="auto"/>
            </w:tcBorders>
          </w:tcPr>
          <w:p w14:paraId="24B89FB6" w14:textId="77777777" w:rsidR="00503C71" w:rsidRPr="00083F01" w:rsidRDefault="00503C71" w:rsidP="002976FA">
            <w:pPr>
              <w:ind w:left="720" w:hanging="545"/>
              <w:rPr>
                <w:rFonts w:ascii="Arial" w:hAnsi="Arial" w:cs="Arial"/>
                <w:sz w:val="16"/>
                <w:szCs w:val="16"/>
                <w:lang w:val="en-GB"/>
              </w:rPr>
            </w:pPr>
            <w:r w:rsidRPr="00083F01">
              <w:rPr>
                <w:rFonts w:ascii="Arial" w:hAnsi="Arial" w:cs="Arial"/>
                <w:sz w:val="16"/>
                <w:szCs w:val="16"/>
                <w:lang w:val="en-GB"/>
              </w:rPr>
              <w:t>Not reported</w:t>
            </w:r>
          </w:p>
        </w:tc>
        <w:tc>
          <w:tcPr>
            <w:tcW w:w="2742" w:type="dxa"/>
            <w:tcBorders>
              <w:right w:val="single" w:sz="4" w:space="0" w:color="auto"/>
            </w:tcBorders>
          </w:tcPr>
          <w:p w14:paraId="3D321EED" w14:textId="447965CB" w:rsidR="00503C71" w:rsidRPr="00083F01" w:rsidRDefault="00F81C9B" w:rsidP="002976FA">
            <w:pPr>
              <w:rPr>
                <w:rFonts w:ascii="Arial" w:hAnsi="Arial" w:cs="Arial"/>
                <w:sz w:val="16"/>
                <w:szCs w:val="16"/>
                <w:lang w:val="en-GB"/>
              </w:rPr>
            </w:pPr>
            <w:r w:rsidRPr="00083F01">
              <w:rPr>
                <w:rFonts w:ascii="Arial" w:hAnsi="Arial" w:cs="Arial"/>
                <w:sz w:val="16"/>
                <w:szCs w:val="16"/>
                <w:lang w:val="en-GB"/>
              </w:rPr>
              <w:t>Same as above</w:t>
            </w:r>
          </w:p>
        </w:tc>
        <w:tc>
          <w:tcPr>
            <w:tcW w:w="3113" w:type="dxa"/>
            <w:tcBorders>
              <w:left w:val="single" w:sz="4" w:space="0" w:color="auto"/>
            </w:tcBorders>
          </w:tcPr>
          <w:p w14:paraId="59D3C5CF" w14:textId="037867C8" w:rsidR="00503C71" w:rsidRPr="00083F01" w:rsidRDefault="00503C71" w:rsidP="002976FA">
            <w:pPr>
              <w:rPr>
                <w:rFonts w:ascii="Arial" w:hAnsi="Arial" w:cs="Arial"/>
                <w:sz w:val="16"/>
                <w:szCs w:val="16"/>
                <w:lang w:val="en-GB"/>
              </w:rPr>
            </w:pPr>
            <w:r w:rsidRPr="00083F01">
              <w:rPr>
                <w:rFonts w:ascii="Arial" w:hAnsi="Arial" w:cs="Arial"/>
                <w:sz w:val="16"/>
                <w:szCs w:val="16"/>
                <w:lang w:val="en-GB"/>
              </w:rPr>
              <w:t>Same as above</w:t>
            </w:r>
          </w:p>
        </w:tc>
      </w:tr>
      <w:tr w:rsidR="00503C71" w:rsidRPr="00083F01" w14:paraId="7559E92D" w14:textId="77777777" w:rsidTr="00F852E8">
        <w:tc>
          <w:tcPr>
            <w:tcW w:w="3171" w:type="dxa"/>
            <w:tcBorders>
              <w:right w:val="single" w:sz="4" w:space="0" w:color="auto"/>
            </w:tcBorders>
          </w:tcPr>
          <w:p w14:paraId="588CB8C5" w14:textId="77777777" w:rsidR="00503C71" w:rsidRPr="00083F01" w:rsidRDefault="00503C71" w:rsidP="002976FA">
            <w:pPr>
              <w:rPr>
                <w:rFonts w:ascii="Arial" w:hAnsi="Arial" w:cs="Arial"/>
                <w:sz w:val="16"/>
                <w:szCs w:val="16"/>
                <w:lang w:val="en-GB"/>
              </w:rPr>
            </w:pPr>
            <w:r w:rsidRPr="00083F01">
              <w:rPr>
                <w:rFonts w:ascii="Arial" w:hAnsi="Arial" w:cs="Arial"/>
                <w:sz w:val="16"/>
                <w:szCs w:val="16"/>
                <w:lang w:val="en-GB"/>
              </w:rPr>
              <w:t>Missing data</w:t>
            </w:r>
          </w:p>
        </w:tc>
        <w:tc>
          <w:tcPr>
            <w:tcW w:w="2742" w:type="dxa"/>
            <w:tcBorders>
              <w:right w:val="single" w:sz="4" w:space="0" w:color="auto"/>
            </w:tcBorders>
          </w:tcPr>
          <w:p w14:paraId="1635D533" w14:textId="77777777" w:rsidR="00503C71" w:rsidRPr="00083F01" w:rsidRDefault="00503C71" w:rsidP="002976FA">
            <w:pPr>
              <w:rPr>
                <w:rFonts w:ascii="Arial" w:hAnsi="Arial" w:cs="Arial"/>
                <w:sz w:val="16"/>
                <w:szCs w:val="16"/>
                <w:lang w:val="en-GB"/>
              </w:rPr>
            </w:pPr>
          </w:p>
        </w:tc>
        <w:tc>
          <w:tcPr>
            <w:tcW w:w="3113" w:type="dxa"/>
            <w:tcBorders>
              <w:left w:val="single" w:sz="4" w:space="0" w:color="auto"/>
            </w:tcBorders>
          </w:tcPr>
          <w:p w14:paraId="29993383" w14:textId="46D93793" w:rsidR="00503C71" w:rsidRPr="00083F01" w:rsidRDefault="00503C71" w:rsidP="002976FA">
            <w:pPr>
              <w:rPr>
                <w:rFonts w:ascii="Arial" w:hAnsi="Arial" w:cs="Arial"/>
                <w:sz w:val="16"/>
                <w:szCs w:val="16"/>
                <w:lang w:val="en-GB"/>
              </w:rPr>
            </w:pPr>
          </w:p>
        </w:tc>
      </w:tr>
      <w:tr w:rsidR="00503C71" w:rsidRPr="00083F01" w14:paraId="440C8349" w14:textId="77777777" w:rsidTr="00F852E8">
        <w:tc>
          <w:tcPr>
            <w:tcW w:w="3171" w:type="dxa"/>
            <w:tcBorders>
              <w:right w:val="single" w:sz="4" w:space="0" w:color="auto"/>
            </w:tcBorders>
          </w:tcPr>
          <w:p w14:paraId="15535338" w14:textId="77777777" w:rsidR="00503C71" w:rsidRPr="00083F01" w:rsidRDefault="00503C71" w:rsidP="002976FA">
            <w:pPr>
              <w:ind w:firstLine="175"/>
              <w:rPr>
                <w:rFonts w:ascii="Arial" w:hAnsi="Arial" w:cs="Arial"/>
                <w:sz w:val="16"/>
                <w:szCs w:val="16"/>
                <w:lang w:val="en-GB"/>
              </w:rPr>
            </w:pPr>
            <w:r w:rsidRPr="00083F01">
              <w:rPr>
                <w:rFonts w:ascii="Arial" w:hAnsi="Arial" w:cs="Arial"/>
                <w:sz w:val="16"/>
                <w:szCs w:val="16"/>
                <w:lang w:val="en-GB"/>
              </w:rPr>
              <w:t>Not reported</w:t>
            </w:r>
          </w:p>
        </w:tc>
        <w:tc>
          <w:tcPr>
            <w:tcW w:w="2742" w:type="dxa"/>
            <w:tcBorders>
              <w:right w:val="single" w:sz="4" w:space="0" w:color="auto"/>
            </w:tcBorders>
          </w:tcPr>
          <w:p w14:paraId="141F5DD6" w14:textId="26C7AE58" w:rsidR="00503C71" w:rsidRPr="00083F01" w:rsidRDefault="00F81C9B" w:rsidP="002976FA">
            <w:pPr>
              <w:rPr>
                <w:rFonts w:ascii="Arial" w:hAnsi="Arial" w:cs="Arial"/>
                <w:sz w:val="16"/>
                <w:szCs w:val="16"/>
                <w:lang w:val="en-GB"/>
              </w:rPr>
            </w:pPr>
            <w:r w:rsidRPr="00083F01">
              <w:rPr>
                <w:rFonts w:ascii="Arial" w:hAnsi="Arial" w:cs="Arial"/>
                <w:sz w:val="16"/>
                <w:szCs w:val="16"/>
                <w:lang w:val="en-GB"/>
              </w:rPr>
              <w:t>Not reported</w:t>
            </w:r>
          </w:p>
        </w:tc>
        <w:tc>
          <w:tcPr>
            <w:tcW w:w="3113" w:type="dxa"/>
            <w:tcBorders>
              <w:left w:val="single" w:sz="4" w:space="0" w:color="auto"/>
            </w:tcBorders>
          </w:tcPr>
          <w:p w14:paraId="38AC462A" w14:textId="2A40D45B" w:rsidR="00503C71" w:rsidRPr="00083F01" w:rsidRDefault="00503C71" w:rsidP="002976FA">
            <w:pPr>
              <w:rPr>
                <w:rFonts w:ascii="Arial" w:hAnsi="Arial" w:cs="Arial"/>
                <w:sz w:val="16"/>
                <w:szCs w:val="16"/>
                <w:lang w:val="en-GB"/>
              </w:rPr>
            </w:pPr>
            <w:r w:rsidRPr="00083F01">
              <w:rPr>
                <w:rFonts w:ascii="Arial" w:hAnsi="Arial" w:cs="Arial"/>
                <w:sz w:val="16"/>
                <w:szCs w:val="16"/>
                <w:lang w:val="en-GB"/>
              </w:rPr>
              <w:t>Not reported</w:t>
            </w:r>
          </w:p>
        </w:tc>
      </w:tr>
      <w:tr w:rsidR="00503C71" w:rsidRPr="00083F01" w14:paraId="2F0C884E" w14:textId="77777777" w:rsidTr="00F852E8">
        <w:tc>
          <w:tcPr>
            <w:tcW w:w="3171" w:type="dxa"/>
            <w:tcBorders>
              <w:right w:val="single" w:sz="4" w:space="0" w:color="auto"/>
            </w:tcBorders>
          </w:tcPr>
          <w:p w14:paraId="2F15730B" w14:textId="77777777" w:rsidR="00503C71" w:rsidRPr="00083F01" w:rsidRDefault="00503C71" w:rsidP="002976FA">
            <w:pPr>
              <w:rPr>
                <w:rFonts w:ascii="Arial" w:hAnsi="Arial" w:cs="Arial"/>
                <w:sz w:val="16"/>
                <w:szCs w:val="16"/>
                <w:lang w:val="en-GB"/>
              </w:rPr>
            </w:pPr>
            <w:r w:rsidRPr="00083F01">
              <w:rPr>
                <w:rFonts w:ascii="Arial" w:hAnsi="Arial" w:cs="Arial"/>
                <w:sz w:val="16"/>
                <w:szCs w:val="16"/>
                <w:lang w:val="en-GB"/>
              </w:rPr>
              <w:t>Other concerns</w:t>
            </w:r>
          </w:p>
        </w:tc>
        <w:tc>
          <w:tcPr>
            <w:tcW w:w="2742" w:type="dxa"/>
            <w:tcBorders>
              <w:right w:val="single" w:sz="4" w:space="0" w:color="auto"/>
            </w:tcBorders>
          </w:tcPr>
          <w:p w14:paraId="759AFAA0" w14:textId="77777777" w:rsidR="00503C71" w:rsidRPr="00083F01" w:rsidRDefault="00503C71" w:rsidP="002976FA">
            <w:pPr>
              <w:rPr>
                <w:rFonts w:ascii="Arial" w:hAnsi="Arial" w:cs="Arial"/>
                <w:sz w:val="16"/>
                <w:szCs w:val="16"/>
                <w:lang w:val="en-GB"/>
              </w:rPr>
            </w:pPr>
          </w:p>
        </w:tc>
        <w:tc>
          <w:tcPr>
            <w:tcW w:w="3113" w:type="dxa"/>
            <w:tcBorders>
              <w:left w:val="single" w:sz="4" w:space="0" w:color="auto"/>
            </w:tcBorders>
          </w:tcPr>
          <w:p w14:paraId="64EB3992" w14:textId="125F85C1" w:rsidR="00503C71" w:rsidRPr="00083F01" w:rsidRDefault="00503C71" w:rsidP="002976FA">
            <w:pPr>
              <w:rPr>
                <w:rFonts w:ascii="Arial" w:hAnsi="Arial" w:cs="Arial"/>
                <w:sz w:val="16"/>
                <w:szCs w:val="16"/>
                <w:lang w:val="en-GB"/>
              </w:rPr>
            </w:pPr>
          </w:p>
        </w:tc>
      </w:tr>
      <w:tr w:rsidR="00503C71" w:rsidRPr="00083F01" w14:paraId="6E745518" w14:textId="77777777" w:rsidTr="00F852E8">
        <w:tc>
          <w:tcPr>
            <w:tcW w:w="3171" w:type="dxa"/>
            <w:tcBorders>
              <w:right w:val="single" w:sz="4" w:space="0" w:color="auto"/>
            </w:tcBorders>
          </w:tcPr>
          <w:p w14:paraId="0ED5F241" w14:textId="77777777" w:rsidR="00503C71" w:rsidRPr="00083F01" w:rsidRDefault="00503C71" w:rsidP="002976FA">
            <w:pPr>
              <w:ind w:left="175"/>
              <w:rPr>
                <w:rFonts w:ascii="Arial" w:hAnsi="Arial" w:cs="Arial"/>
                <w:sz w:val="16"/>
                <w:szCs w:val="16"/>
                <w:lang w:val="en-GB"/>
              </w:rPr>
            </w:pPr>
            <w:r w:rsidRPr="00083F01">
              <w:rPr>
                <w:rFonts w:ascii="Arial" w:hAnsi="Arial" w:cs="Arial"/>
                <w:sz w:val="16"/>
                <w:szCs w:val="16"/>
                <w:lang w:val="en-GB"/>
              </w:rPr>
              <w:t xml:space="preserve">Study is poorly reported and was conducted in </w:t>
            </w:r>
            <w:proofErr w:type="gramStart"/>
            <w:r w:rsidRPr="00083F01">
              <w:rPr>
                <w:rFonts w:ascii="Arial" w:hAnsi="Arial" w:cs="Arial"/>
                <w:sz w:val="16"/>
                <w:szCs w:val="16"/>
                <w:lang w:val="en-GB"/>
              </w:rPr>
              <w:t>Armenia,</w:t>
            </w:r>
            <w:proofErr w:type="gramEnd"/>
            <w:r w:rsidRPr="00083F01">
              <w:rPr>
                <w:rFonts w:ascii="Arial" w:hAnsi="Arial" w:cs="Arial"/>
                <w:sz w:val="16"/>
                <w:szCs w:val="16"/>
                <w:lang w:val="en-GB"/>
              </w:rPr>
              <w:t xml:space="preserve"> hence the population is not homogenous with the target population in our study.</w:t>
            </w:r>
          </w:p>
        </w:tc>
        <w:tc>
          <w:tcPr>
            <w:tcW w:w="2742" w:type="dxa"/>
            <w:tcBorders>
              <w:right w:val="single" w:sz="4" w:space="0" w:color="auto"/>
            </w:tcBorders>
          </w:tcPr>
          <w:p w14:paraId="3C9F5BC8" w14:textId="77F4C3C3" w:rsidR="00503C71" w:rsidRPr="00083F01" w:rsidRDefault="00F81C9B" w:rsidP="002976FA">
            <w:pPr>
              <w:rPr>
                <w:rFonts w:ascii="Arial" w:hAnsi="Arial" w:cs="Arial"/>
                <w:sz w:val="16"/>
                <w:szCs w:val="16"/>
                <w:lang w:val="en-GB"/>
              </w:rPr>
            </w:pPr>
            <w:r w:rsidRPr="00083F01">
              <w:rPr>
                <w:rFonts w:ascii="Arial" w:hAnsi="Arial" w:cs="Arial"/>
                <w:sz w:val="16"/>
                <w:szCs w:val="16"/>
                <w:lang w:val="en-GB"/>
              </w:rPr>
              <w:t>No concerns</w:t>
            </w:r>
          </w:p>
        </w:tc>
        <w:tc>
          <w:tcPr>
            <w:tcW w:w="3113" w:type="dxa"/>
            <w:tcBorders>
              <w:left w:val="single" w:sz="4" w:space="0" w:color="auto"/>
            </w:tcBorders>
          </w:tcPr>
          <w:p w14:paraId="40BB59E4" w14:textId="558DD132" w:rsidR="00503C71" w:rsidRPr="00083F01" w:rsidRDefault="00503C71" w:rsidP="002976FA">
            <w:pPr>
              <w:rPr>
                <w:rFonts w:ascii="Arial" w:hAnsi="Arial" w:cs="Arial"/>
                <w:sz w:val="16"/>
                <w:szCs w:val="16"/>
                <w:lang w:val="en-GB"/>
              </w:rPr>
            </w:pPr>
            <w:r w:rsidRPr="00083F01">
              <w:rPr>
                <w:rFonts w:ascii="Arial" w:hAnsi="Arial" w:cs="Arial"/>
                <w:sz w:val="16"/>
                <w:szCs w:val="16"/>
                <w:lang w:val="en-GB"/>
              </w:rPr>
              <w:t>No other concerns</w:t>
            </w:r>
          </w:p>
        </w:tc>
      </w:tr>
      <w:tr w:rsidR="00503C71" w:rsidRPr="00083F01" w14:paraId="07455785" w14:textId="77777777" w:rsidTr="00F852E8">
        <w:tc>
          <w:tcPr>
            <w:tcW w:w="3171" w:type="dxa"/>
            <w:tcBorders>
              <w:right w:val="single" w:sz="4" w:space="0" w:color="auto"/>
            </w:tcBorders>
          </w:tcPr>
          <w:p w14:paraId="7FF16EAE" w14:textId="77777777" w:rsidR="00503C71" w:rsidRPr="00083F01" w:rsidRDefault="00503C71" w:rsidP="002976FA">
            <w:pPr>
              <w:rPr>
                <w:rFonts w:ascii="Arial" w:hAnsi="Arial" w:cs="Arial"/>
                <w:sz w:val="16"/>
                <w:szCs w:val="16"/>
                <w:lang w:val="en-GB"/>
              </w:rPr>
            </w:pPr>
            <w:r w:rsidRPr="00083F01">
              <w:rPr>
                <w:rFonts w:ascii="Arial" w:hAnsi="Arial" w:cs="Arial"/>
                <w:sz w:val="16"/>
                <w:szCs w:val="16"/>
                <w:lang w:val="en-GB"/>
              </w:rPr>
              <w:t>Appropriateness of the measure</w:t>
            </w:r>
          </w:p>
        </w:tc>
        <w:tc>
          <w:tcPr>
            <w:tcW w:w="2742" w:type="dxa"/>
            <w:tcBorders>
              <w:right w:val="single" w:sz="4" w:space="0" w:color="auto"/>
            </w:tcBorders>
          </w:tcPr>
          <w:p w14:paraId="7930366B" w14:textId="77777777" w:rsidR="00503C71" w:rsidRPr="00083F01" w:rsidRDefault="00503C71" w:rsidP="002976FA">
            <w:pPr>
              <w:rPr>
                <w:rFonts w:ascii="Arial" w:hAnsi="Arial" w:cs="Arial"/>
                <w:sz w:val="16"/>
                <w:szCs w:val="16"/>
                <w:lang w:val="en-GB"/>
              </w:rPr>
            </w:pPr>
          </w:p>
        </w:tc>
        <w:tc>
          <w:tcPr>
            <w:tcW w:w="3113" w:type="dxa"/>
            <w:tcBorders>
              <w:left w:val="single" w:sz="4" w:space="0" w:color="auto"/>
            </w:tcBorders>
          </w:tcPr>
          <w:p w14:paraId="6C2FF7E1" w14:textId="4890E1B8" w:rsidR="00503C71" w:rsidRPr="00083F01" w:rsidRDefault="00503C71" w:rsidP="002976FA">
            <w:pPr>
              <w:rPr>
                <w:rFonts w:ascii="Arial" w:hAnsi="Arial" w:cs="Arial"/>
                <w:sz w:val="16"/>
                <w:szCs w:val="16"/>
                <w:lang w:val="en-GB"/>
              </w:rPr>
            </w:pPr>
          </w:p>
        </w:tc>
      </w:tr>
      <w:tr w:rsidR="00503C71" w:rsidRPr="00083F01" w14:paraId="7C2381FB" w14:textId="77777777" w:rsidTr="00F852E8">
        <w:tc>
          <w:tcPr>
            <w:tcW w:w="3171" w:type="dxa"/>
            <w:tcBorders>
              <w:right w:val="single" w:sz="4" w:space="0" w:color="auto"/>
            </w:tcBorders>
          </w:tcPr>
          <w:p w14:paraId="0A3B48A2" w14:textId="0461A3C0" w:rsidR="00503C71" w:rsidRPr="00083F01" w:rsidRDefault="00503C71" w:rsidP="002976FA">
            <w:pPr>
              <w:ind w:left="175"/>
              <w:rPr>
                <w:rFonts w:ascii="Arial" w:hAnsi="Arial" w:cs="Arial"/>
                <w:sz w:val="16"/>
                <w:szCs w:val="16"/>
                <w:lang w:val="en-GB"/>
              </w:rPr>
            </w:pPr>
            <w:r w:rsidRPr="00083F01">
              <w:rPr>
                <w:rFonts w:ascii="Arial" w:hAnsi="Arial" w:cs="Arial"/>
                <w:sz w:val="16"/>
                <w:szCs w:val="16"/>
                <w:lang w:val="en-GB"/>
              </w:rPr>
              <w:t xml:space="preserve">QUALIN, a French validated QoL measure specific for children, study presents unevaluated values from the descriptive system </w:t>
            </w:r>
            <w:r w:rsidRPr="00083F01">
              <w:rPr>
                <w:rFonts w:ascii="Arial" w:hAnsi="Arial" w:cs="Arial"/>
                <w:sz w:val="16"/>
                <w:szCs w:val="16"/>
                <w:lang w:val="en-GB"/>
              </w:rPr>
              <w:fldChar w:fldCharType="begin" w:fldLock="1"/>
            </w:r>
            <w:r w:rsidR="00531BD2">
              <w:rPr>
                <w:rFonts w:ascii="Arial" w:hAnsi="Arial" w:cs="Arial"/>
                <w:sz w:val="16"/>
                <w:szCs w:val="16"/>
                <w:lang w:val="en-GB"/>
              </w:rPr>
              <w:instrText>ADDIN CSL_CITATION {"citationItems":[{"id":"ITEM-1","itemData":{"DOI":"10.1016/S0929-693X(00)80127-X","ISSN":"0929-693X","abstract":"Évaluer la qualité de vie de l'enfant est devenu possible depuis quelques années, divers instruments spécifiquement destinés à Pautoévaluation par l'enfant étant actuellement disponibles, mais cette évaluation connaît une limite liée à l'âge de l'enfant, les plus jeunes n'étant pas en mesure de donner leur opinion sur ce sujet. Un questionnaire d'évaluation de la qualité de vie de l'enfant âgé de moins de trois ans (QUALIN) a été élaboré à partir d'une étude des critères retenus par des parents et des professionnels de la santé pour une telle appréciation (préenquête portant sur 800 sujets). Ce travail concerne l'étape de validation de cette échelle de qualité de vie. \n\nPATIENTS ET MÉTHODES\nL'étude de validation a été conduite auprès des parents et pédiatres de 1 412 enfants âgés de moins de trois ans. Le questionnaire QUALIN contient 34 items, est rempli par des parents, des pédiatres ou d'autres professionnels de la petite enfance, et est disponible sous deux formes (une de trois mois à un an, une de un à trois ans). La validation de ce questionnaire s'est déroulée dans le cadre d'une étude multicentrique, impliquant six pays européens: Belgique, Espagne, France, Italie, Luxembourg et Suisse (le questionnaire ayant été traduit en espagnol, italien et anglais). \n\nRÉSULTATS\nL'analyse des réponses des parents et des pédiatres a pu mettre en évidence les propriétés suivantes: acceptabilité supérieure à 90 %, coefficient de Cronbach supérieur à 0,75, facteurs obtenus par l'analyse en composantes principales en accord avec les hypothèses de départ, corrélations interjuges supérieures à 0,50, sensibilité de cette échelle à la présence d'une maladie aiguë ou chronique et à l'origine géographique des enfants. \n\nCONCLUSION\nII s'agit donc d'un instrument d'évaluation original qui présente des qualités métrologiques satisfaisantes, disponible pour des études de qualité de vie du très jeune enfant en langue française, espagnole, italienne et anglaise. In the last few years, evaluating quality of life in children has become possible using specific instruments; nevertheless, there is still an unsolved issue concerning the earliest ages, when the child is not able to give his/her own opinion. QUALIN, a new instrument designed to assess an infant's quality of life (between the ages of three months and three years) was developed from the study of spontaneous criteria used by parents or caregivers (paediatricians or nurses) when they think about the quality of life of a…","author":[{"dropping-particle":"","family":"Manificat","given":"S.","non-dropping-particle":"","parse-names":false,"suffix":""},{"dropping-particle":"","family":"Dazord","given":"A.","non-dropping-particle":"","parse-names":false,"suffix":""},{"dropping-particle":"","family":"Langue","given":"J.","non-dropping-particle":"","parse-names":false,"suffix":""},{"dropping-particle":"","family":"Danjou","given":"G.","non-dropping-particle":"","parse-names":false,"suffix":""},{"dropping-particle":"","family":"Bauche","given":"P.","non-dropping-particle":"","parse-names":false,"suffix":""},{"dropping-particle":"","family":"Bovet","given":"F.","non-dropping-particle":"","parse-names":false,"suffix":""},{"dropping-particle":"","family":"Cubells","given":"J.","non-dropping-particle":"","parse-names":false,"suffix":""},{"dropping-particle":"","family":"Luchelli","given":"R.","non-dropping-particle":"","parse-names":false,"suffix":""},{"dropping-particle":"","family":"Tockert","given":"E.","non-dropping-particle":"","parse-names":false,"suffix":""},{"dropping-particle":"","family":"Conway","given":"K.","non-dropping-particle":"","parse-names":false,"suffix":""}],"container-title":"Archives de Pédiatrie","id":"ITEM-1","issue":"6","issued":{"date-parts":[["2000","6","1"]]},"page":"605-614","publisher":"Elsevier Masson","title":"Evaluation de la qualité de vie du nourrisson et du très jeune enfant: Validation d'un questionnaire. Étude multicentrique européenne","type":"article-journal","volume":"7"},"uris":["http://www.mendeley.com/documents/?uuid=09dfe73b-79fc-3e7e-8aaf-ef345da957c1"]}],"mendeley":{"formattedCitation":"&lt;sup&gt;16&lt;/sup&gt;","plainTextFormattedCitation":"16","previouslyFormattedCitation":"&lt;sup&gt;16&lt;/sup&gt;"},"properties":{"noteIndex":0},"schema":"https://github.com/citation-style-language/schema/raw/master/csl-citation.json"}</w:instrText>
            </w:r>
            <w:r w:rsidRPr="00083F01">
              <w:rPr>
                <w:rFonts w:ascii="Arial" w:hAnsi="Arial" w:cs="Arial"/>
                <w:sz w:val="16"/>
                <w:szCs w:val="16"/>
                <w:lang w:val="en-GB"/>
              </w:rPr>
              <w:fldChar w:fldCharType="separate"/>
            </w:r>
            <w:r w:rsidR="00FA2852" w:rsidRPr="00FA2852">
              <w:rPr>
                <w:rFonts w:ascii="Arial" w:hAnsi="Arial" w:cs="Arial"/>
                <w:noProof/>
                <w:sz w:val="16"/>
                <w:szCs w:val="16"/>
                <w:vertAlign w:val="superscript"/>
                <w:lang w:val="en-GB"/>
              </w:rPr>
              <w:t>16</w:t>
            </w:r>
            <w:r w:rsidRPr="00083F01">
              <w:rPr>
                <w:rFonts w:ascii="Arial" w:hAnsi="Arial" w:cs="Arial"/>
                <w:sz w:val="16"/>
                <w:szCs w:val="16"/>
                <w:lang w:val="en-GB"/>
              </w:rPr>
              <w:fldChar w:fldCharType="end"/>
            </w:r>
            <w:r w:rsidRPr="00083F01">
              <w:rPr>
                <w:rFonts w:ascii="Arial" w:hAnsi="Arial" w:cs="Arial"/>
                <w:sz w:val="16"/>
                <w:szCs w:val="16"/>
                <w:lang w:val="en-GB"/>
              </w:rPr>
              <w:t>. Validated in children, psychometric properties in this disease area were not assessed.</w:t>
            </w:r>
          </w:p>
        </w:tc>
        <w:tc>
          <w:tcPr>
            <w:tcW w:w="2742" w:type="dxa"/>
            <w:tcBorders>
              <w:right w:val="single" w:sz="4" w:space="0" w:color="auto"/>
            </w:tcBorders>
          </w:tcPr>
          <w:p w14:paraId="4ABECBB0" w14:textId="468C4A6F" w:rsidR="00503C71" w:rsidRPr="00083F01" w:rsidRDefault="00F81C9B" w:rsidP="002976FA">
            <w:pPr>
              <w:rPr>
                <w:rFonts w:ascii="Arial" w:hAnsi="Arial" w:cs="Arial"/>
                <w:sz w:val="16"/>
                <w:szCs w:val="16"/>
                <w:lang w:val="en-GB"/>
              </w:rPr>
            </w:pPr>
            <w:r w:rsidRPr="00083F01">
              <w:rPr>
                <w:rFonts w:ascii="Arial" w:hAnsi="Arial" w:cs="Arial"/>
                <w:sz w:val="16"/>
                <w:szCs w:val="16"/>
                <w:lang w:val="en-GB"/>
              </w:rPr>
              <w:t>Study adopted validated instruments and appears to be conducted to a high standard</w:t>
            </w:r>
          </w:p>
        </w:tc>
        <w:tc>
          <w:tcPr>
            <w:tcW w:w="3113" w:type="dxa"/>
            <w:tcBorders>
              <w:left w:val="single" w:sz="4" w:space="0" w:color="auto"/>
            </w:tcBorders>
          </w:tcPr>
          <w:p w14:paraId="1F5E34FD" w14:textId="49A49A43" w:rsidR="00503C71" w:rsidRPr="00083F01" w:rsidRDefault="00503C71" w:rsidP="002976FA">
            <w:pPr>
              <w:rPr>
                <w:rFonts w:ascii="Arial" w:hAnsi="Arial" w:cs="Arial"/>
                <w:sz w:val="16"/>
                <w:szCs w:val="16"/>
                <w:lang w:val="en-GB"/>
              </w:rPr>
            </w:pPr>
            <w:r w:rsidRPr="00083F01">
              <w:rPr>
                <w:rFonts w:ascii="Arial" w:hAnsi="Arial" w:cs="Arial"/>
                <w:sz w:val="16"/>
                <w:szCs w:val="16"/>
                <w:lang w:val="en-GB"/>
              </w:rPr>
              <w:t>EQ-5D-5L, Suitable for target population, psychometric properties in vitamin D deficiency are not assessed.</w:t>
            </w:r>
          </w:p>
        </w:tc>
      </w:tr>
      <w:tr w:rsidR="00503C71" w:rsidRPr="00083F01" w14:paraId="62F55BF8" w14:textId="77777777" w:rsidTr="00F852E8">
        <w:tc>
          <w:tcPr>
            <w:tcW w:w="3171" w:type="dxa"/>
            <w:tcBorders>
              <w:right w:val="single" w:sz="4" w:space="0" w:color="auto"/>
            </w:tcBorders>
          </w:tcPr>
          <w:p w14:paraId="793E8399" w14:textId="77777777" w:rsidR="00503C71" w:rsidRPr="00083F01" w:rsidRDefault="00503C71" w:rsidP="002976FA">
            <w:pPr>
              <w:rPr>
                <w:rFonts w:ascii="Arial" w:hAnsi="Arial" w:cs="Arial"/>
                <w:sz w:val="16"/>
                <w:szCs w:val="16"/>
                <w:lang w:val="en-GB"/>
              </w:rPr>
            </w:pPr>
            <w:r w:rsidRPr="00083F01">
              <w:rPr>
                <w:rFonts w:ascii="Arial" w:hAnsi="Arial" w:cs="Arial"/>
                <w:sz w:val="16"/>
                <w:szCs w:val="16"/>
                <w:lang w:val="en-GB"/>
              </w:rPr>
              <w:t>Overall risk of bias</w:t>
            </w:r>
          </w:p>
        </w:tc>
        <w:tc>
          <w:tcPr>
            <w:tcW w:w="2742" w:type="dxa"/>
            <w:tcBorders>
              <w:right w:val="single" w:sz="4" w:space="0" w:color="auto"/>
            </w:tcBorders>
          </w:tcPr>
          <w:p w14:paraId="4D9AC44C" w14:textId="77777777" w:rsidR="00503C71" w:rsidRPr="00083F01" w:rsidRDefault="00503C71" w:rsidP="002976FA">
            <w:pPr>
              <w:rPr>
                <w:rFonts w:ascii="Arial" w:hAnsi="Arial" w:cs="Arial"/>
                <w:sz w:val="16"/>
                <w:szCs w:val="16"/>
                <w:lang w:val="en-GB"/>
              </w:rPr>
            </w:pPr>
          </w:p>
        </w:tc>
        <w:tc>
          <w:tcPr>
            <w:tcW w:w="3113" w:type="dxa"/>
            <w:tcBorders>
              <w:left w:val="single" w:sz="4" w:space="0" w:color="auto"/>
            </w:tcBorders>
          </w:tcPr>
          <w:p w14:paraId="6E4B89E1" w14:textId="1499067E" w:rsidR="00503C71" w:rsidRPr="00083F01" w:rsidRDefault="00503C71" w:rsidP="002976FA">
            <w:pPr>
              <w:rPr>
                <w:rFonts w:ascii="Arial" w:hAnsi="Arial" w:cs="Arial"/>
                <w:sz w:val="16"/>
                <w:szCs w:val="16"/>
                <w:lang w:val="en-GB"/>
              </w:rPr>
            </w:pPr>
          </w:p>
        </w:tc>
      </w:tr>
      <w:tr w:rsidR="00503C71" w:rsidRPr="00083F01" w14:paraId="18548522" w14:textId="77777777" w:rsidTr="00F852E8">
        <w:tc>
          <w:tcPr>
            <w:tcW w:w="3171" w:type="dxa"/>
            <w:tcBorders>
              <w:right w:val="single" w:sz="4" w:space="0" w:color="auto"/>
            </w:tcBorders>
          </w:tcPr>
          <w:p w14:paraId="79D63433" w14:textId="77777777" w:rsidR="00503C71" w:rsidRPr="00083F01" w:rsidRDefault="00503C71" w:rsidP="002976FA">
            <w:pPr>
              <w:ind w:left="720" w:hanging="545"/>
              <w:rPr>
                <w:rFonts w:ascii="Arial" w:hAnsi="Arial" w:cs="Arial"/>
                <w:sz w:val="16"/>
                <w:szCs w:val="16"/>
                <w:lang w:val="en-GB"/>
              </w:rPr>
            </w:pPr>
            <w:r w:rsidRPr="00083F01">
              <w:rPr>
                <w:rFonts w:ascii="Arial" w:hAnsi="Arial" w:cs="Arial"/>
                <w:sz w:val="16"/>
                <w:szCs w:val="16"/>
                <w:lang w:val="en-GB"/>
              </w:rPr>
              <w:t>High risk of bias</w:t>
            </w:r>
          </w:p>
        </w:tc>
        <w:tc>
          <w:tcPr>
            <w:tcW w:w="2742" w:type="dxa"/>
            <w:tcBorders>
              <w:right w:val="single" w:sz="4" w:space="0" w:color="auto"/>
            </w:tcBorders>
          </w:tcPr>
          <w:p w14:paraId="7B17E497" w14:textId="64712354" w:rsidR="00503C71" w:rsidRPr="00083F01" w:rsidRDefault="00F81C9B" w:rsidP="002976FA">
            <w:pPr>
              <w:rPr>
                <w:rFonts w:ascii="Arial" w:hAnsi="Arial" w:cs="Arial"/>
                <w:sz w:val="16"/>
                <w:szCs w:val="16"/>
                <w:lang w:val="en-GB"/>
              </w:rPr>
            </w:pPr>
            <w:r w:rsidRPr="00083F01">
              <w:rPr>
                <w:rFonts w:ascii="Arial" w:hAnsi="Arial" w:cs="Arial"/>
                <w:sz w:val="16"/>
                <w:szCs w:val="16"/>
                <w:lang w:val="en-GB"/>
              </w:rPr>
              <w:t>Low</w:t>
            </w:r>
            <w:r w:rsidR="00D02F81">
              <w:rPr>
                <w:rFonts w:ascii="Arial" w:hAnsi="Arial" w:cs="Arial"/>
                <w:sz w:val="16"/>
                <w:szCs w:val="16"/>
                <w:lang w:val="en-GB"/>
              </w:rPr>
              <w:t>-medium</w:t>
            </w:r>
            <w:r w:rsidRPr="00083F01">
              <w:rPr>
                <w:rFonts w:ascii="Arial" w:hAnsi="Arial" w:cs="Arial"/>
                <w:sz w:val="16"/>
                <w:szCs w:val="16"/>
                <w:lang w:val="en-GB"/>
              </w:rPr>
              <w:t xml:space="preserve"> risk of bias</w:t>
            </w:r>
          </w:p>
        </w:tc>
        <w:tc>
          <w:tcPr>
            <w:tcW w:w="3113" w:type="dxa"/>
            <w:tcBorders>
              <w:left w:val="single" w:sz="4" w:space="0" w:color="auto"/>
            </w:tcBorders>
          </w:tcPr>
          <w:p w14:paraId="299D7314" w14:textId="45697E1C" w:rsidR="00503C71" w:rsidRPr="00083F01" w:rsidRDefault="00503C71" w:rsidP="002976FA">
            <w:pPr>
              <w:rPr>
                <w:rFonts w:ascii="Arial" w:hAnsi="Arial" w:cs="Arial"/>
                <w:sz w:val="16"/>
                <w:szCs w:val="16"/>
                <w:lang w:val="en-GB"/>
              </w:rPr>
            </w:pPr>
            <w:r w:rsidRPr="00083F01">
              <w:rPr>
                <w:rFonts w:ascii="Arial" w:hAnsi="Arial" w:cs="Arial"/>
                <w:sz w:val="16"/>
                <w:szCs w:val="16"/>
                <w:lang w:val="en-GB"/>
              </w:rPr>
              <w:t>Low risk of bias</w:t>
            </w:r>
          </w:p>
        </w:tc>
      </w:tr>
      <w:tr w:rsidR="00F852E8" w:rsidRPr="00083F01" w14:paraId="29DD7546" w14:textId="77777777" w:rsidTr="00E902D6">
        <w:tc>
          <w:tcPr>
            <w:tcW w:w="9026" w:type="dxa"/>
            <w:gridSpan w:val="3"/>
          </w:tcPr>
          <w:p w14:paraId="7F603BA7" w14:textId="34B87C58" w:rsidR="00F852E8" w:rsidRPr="00F852E8" w:rsidRDefault="00F852E8" w:rsidP="002976FA">
            <w:pPr>
              <w:rPr>
                <w:rFonts w:ascii="Arial" w:hAnsi="Arial" w:cs="Arial"/>
                <w:sz w:val="16"/>
                <w:szCs w:val="16"/>
                <w:lang w:val="en-GB"/>
              </w:rPr>
            </w:pPr>
            <w:r w:rsidRPr="00F852E8">
              <w:rPr>
                <w:rFonts w:ascii="Arial" w:hAnsi="Arial" w:cs="Arial"/>
                <w:sz w:val="16"/>
                <w:szCs w:val="16"/>
                <w:lang w:val="en-GB"/>
              </w:rPr>
              <w:t>Inclusion in the analysis</w:t>
            </w:r>
          </w:p>
        </w:tc>
      </w:tr>
      <w:tr w:rsidR="00F852E8" w:rsidRPr="00083F01" w14:paraId="7DB9667D" w14:textId="77777777" w:rsidTr="00F852E8">
        <w:tc>
          <w:tcPr>
            <w:tcW w:w="3171" w:type="dxa"/>
            <w:tcBorders>
              <w:right w:val="single" w:sz="4" w:space="0" w:color="auto"/>
            </w:tcBorders>
          </w:tcPr>
          <w:p w14:paraId="4E54BABC" w14:textId="17B94BCD" w:rsidR="00F852E8" w:rsidRPr="00F852E8" w:rsidRDefault="00F852E8" w:rsidP="00F852E8">
            <w:pPr>
              <w:ind w:firstLine="176"/>
              <w:rPr>
                <w:rFonts w:ascii="Arial" w:hAnsi="Arial" w:cs="Arial"/>
                <w:sz w:val="16"/>
                <w:szCs w:val="16"/>
                <w:lang w:val="en-GB"/>
              </w:rPr>
            </w:pPr>
            <w:r w:rsidRPr="00F852E8">
              <w:rPr>
                <w:rFonts w:ascii="Arial" w:hAnsi="Arial" w:cs="Arial"/>
                <w:sz w:val="16"/>
                <w:szCs w:val="16"/>
                <w:lang w:val="en-GB"/>
              </w:rPr>
              <w:t xml:space="preserve">Excluded from the analysis </w:t>
            </w:r>
          </w:p>
        </w:tc>
        <w:tc>
          <w:tcPr>
            <w:tcW w:w="2742" w:type="dxa"/>
            <w:tcBorders>
              <w:right w:val="single" w:sz="4" w:space="0" w:color="auto"/>
            </w:tcBorders>
          </w:tcPr>
          <w:p w14:paraId="238C949E" w14:textId="0695EF49" w:rsidR="00F852E8" w:rsidRPr="00F852E8" w:rsidRDefault="00F852E8" w:rsidP="002976FA">
            <w:pPr>
              <w:rPr>
                <w:rFonts w:ascii="Arial" w:hAnsi="Arial" w:cs="Arial"/>
                <w:sz w:val="16"/>
                <w:szCs w:val="16"/>
                <w:lang w:val="en-GB"/>
              </w:rPr>
            </w:pPr>
            <w:r w:rsidRPr="00F852E8">
              <w:rPr>
                <w:rFonts w:ascii="Arial" w:hAnsi="Arial" w:cs="Arial"/>
                <w:sz w:val="16"/>
                <w:szCs w:val="16"/>
                <w:lang w:val="en-GB"/>
              </w:rPr>
              <w:t>Included in the analysis</w:t>
            </w:r>
          </w:p>
        </w:tc>
        <w:tc>
          <w:tcPr>
            <w:tcW w:w="3113" w:type="dxa"/>
            <w:tcBorders>
              <w:left w:val="single" w:sz="4" w:space="0" w:color="auto"/>
            </w:tcBorders>
          </w:tcPr>
          <w:p w14:paraId="632E2E77" w14:textId="233B0568" w:rsidR="00F852E8" w:rsidRPr="00F852E8" w:rsidRDefault="00F852E8" w:rsidP="002976FA">
            <w:pPr>
              <w:rPr>
                <w:rFonts w:ascii="Arial" w:hAnsi="Arial" w:cs="Arial"/>
                <w:sz w:val="16"/>
                <w:szCs w:val="16"/>
                <w:lang w:val="en-GB"/>
              </w:rPr>
            </w:pPr>
            <w:r w:rsidRPr="00F852E8">
              <w:rPr>
                <w:rFonts w:ascii="Arial" w:hAnsi="Arial" w:cs="Arial"/>
                <w:sz w:val="16"/>
                <w:szCs w:val="16"/>
                <w:lang w:val="en-GB"/>
              </w:rPr>
              <w:t>Included in the analysis</w:t>
            </w:r>
          </w:p>
        </w:tc>
      </w:tr>
    </w:tbl>
    <w:p w14:paraId="127B3DE1" w14:textId="77777777" w:rsidR="003B5DC6" w:rsidRDefault="003B5DC6">
      <w:pPr>
        <w:rPr>
          <w:rFonts w:ascii="Arial" w:hAnsi="Arial" w:cs="Arial"/>
          <w:sz w:val="20"/>
          <w:szCs w:val="20"/>
          <w:lang w:val="en-GB"/>
        </w:rPr>
      </w:pPr>
      <w:r>
        <w:rPr>
          <w:rFonts w:ascii="Arial" w:hAnsi="Arial" w:cs="Arial"/>
          <w:sz w:val="20"/>
          <w:szCs w:val="20"/>
          <w:lang w:val="en-GB"/>
        </w:rPr>
        <w:br w:type="page"/>
      </w:r>
    </w:p>
    <w:p w14:paraId="14F043EA" w14:textId="02249F6C" w:rsidR="00E55BC1" w:rsidRPr="00083F01" w:rsidRDefault="00E55BC1" w:rsidP="00E55BC1">
      <w:pPr>
        <w:spacing w:line="480" w:lineRule="auto"/>
        <w:jc w:val="both"/>
        <w:rPr>
          <w:rFonts w:ascii="Arial" w:hAnsi="Arial" w:cs="Arial"/>
          <w:b/>
          <w:color w:val="000000"/>
          <w:sz w:val="20"/>
          <w:lang w:eastAsia="en-GB"/>
        </w:rPr>
      </w:pPr>
      <w:bookmarkStart w:id="0" w:name="_Toc525717549"/>
      <w:proofErr w:type="spellStart"/>
      <w:r>
        <w:rPr>
          <w:rFonts w:ascii="Arial" w:hAnsi="Arial" w:cs="Arial"/>
          <w:b/>
          <w:color w:val="000000"/>
          <w:sz w:val="20"/>
          <w:lang w:eastAsia="en-GB"/>
        </w:rPr>
        <w:lastRenderedPageBreak/>
        <w:t>Vitamin</w:t>
      </w:r>
      <w:proofErr w:type="spellEnd"/>
      <w:r>
        <w:rPr>
          <w:rFonts w:ascii="Arial" w:hAnsi="Arial" w:cs="Arial"/>
          <w:b/>
          <w:color w:val="000000"/>
          <w:sz w:val="20"/>
          <w:lang w:eastAsia="en-GB"/>
        </w:rPr>
        <w:t xml:space="preserve"> D </w:t>
      </w:r>
      <w:proofErr w:type="spellStart"/>
      <w:r>
        <w:rPr>
          <w:rFonts w:ascii="Arial" w:hAnsi="Arial" w:cs="Arial"/>
          <w:b/>
          <w:color w:val="000000"/>
          <w:sz w:val="20"/>
          <w:lang w:eastAsia="en-GB"/>
        </w:rPr>
        <w:t>insufficiency</w:t>
      </w:r>
      <w:proofErr w:type="spellEnd"/>
      <w:r>
        <w:rPr>
          <w:rFonts w:ascii="Arial" w:hAnsi="Arial" w:cs="Arial"/>
          <w:b/>
          <w:color w:val="000000"/>
          <w:sz w:val="20"/>
          <w:lang w:eastAsia="en-GB"/>
        </w:rPr>
        <w:t xml:space="preserve"> </w:t>
      </w:r>
      <w:proofErr w:type="spellStart"/>
      <w:r>
        <w:rPr>
          <w:rFonts w:ascii="Arial" w:hAnsi="Arial" w:cs="Arial"/>
          <w:b/>
          <w:color w:val="000000"/>
          <w:sz w:val="20"/>
          <w:lang w:eastAsia="en-GB"/>
        </w:rPr>
        <w:t>prevalence</w:t>
      </w:r>
      <w:proofErr w:type="spellEnd"/>
    </w:p>
    <w:p w14:paraId="60CAE39F" w14:textId="206698B6" w:rsidR="00E55BC1" w:rsidRPr="00083F01" w:rsidRDefault="00E55BC1" w:rsidP="00E55BC1">
      <w:pPr>
        <w:pStyle w:val="Caption"/>
        <w:keepNext/>
        <w:rPr>
          <w:rFonts w:ascii="Arial" w:hAnsi="Arial" w:cs="Arial"/>
          <w:i w:val="0"/>
          <w:sz w:val="20"/>
          <w:lang w:val="en-GB"/>
        </w:rPr>
      </w:pPr>
      <w:r w:rsidRPr="00083F01">
        <w:rPr>
          <w:rFonts w:ascii="Arial" w:hAnsi="Arial" w:cs="Arial"/>
          <w:i w:val="0"/>
          <w:sz w:val="20"/>
          <w:lang w:val="en-GB"/>
        </w:rPr>
        <w:t>Table S</w:t>
      </w:r>
      <w:r w:rsidRPr="009566FF">
        <w:rPr>
          <w:rFonts w:ascii="Arial" w:hAnsi="Arial" w:cs="Arial"/>
          <w:i w:val="0"/>
          <w:iCs w:val="0"/>
          <w:noProof/>
          <w:sz w:val="20"/>
          <w:szCs w:val="20"/>
          <w:lang w:val="en-GB"/>
        </w:rPr>
        <w:fldChar w:fldCharType="begin"/>
      </w:r>
      <w:r w:rsidRPr="009566FF">
        <w:rPr>
          <w:rFonts w:ascii="Arial" w:hAnsi="Arial" w:cs="Arial"/>
          <w:i w:val="0"/>
          <w:iCs w:val="0"/>
          <w:noProof/>
          <w:sz w:val="20"/>
          <w:szCs w:val="20"/>
          <w:lang w:val="en-GB"/>
        </w:rPr>
        <w:instrText xml:space="preserve"> SEQ Table \* ARABIC </w:instrText>
      </w:r>
      <w:r w:rsidRPr="009566FF">
        <w:rPr>
          <w:rFonts w:ascii="Arial" w:hAnsi="Arial" w:cs="Arial"/>
          <w:i w:val="0"/>
          <w:iCs w:val="0"/>
          <w:noProof/>
          <w:sz w:val="20"/>
          <w:szCs w:val="20"/>
          <w:lang w:val="en-GB"/>
        </w:rPr>
        <w:fldChar w:fldCharType="separate"/>
      </w:r>
      <w:r w:rsidR="00FA2852">
        <w:rPr>
          <w:rFonts w:ascii="Arial" w:hAnsi="Arial" w:cs="Arial"/>
          <w:i w:val="0"/>
          <w:iCs w:val="0"/>
          <w:noProof/>
          <w:sz w:val="20"/>
          <w:szCs w:val="20"/>
          <w:lang w:val="en-GB"/>
        </w:rPr>
        <w:t>2</w:t>
      </w:r>
      <w:r w:rsidRPr="009566FF">
        <w:rPr>
          <w:rFonts w:ascii="Arial" w:hAnsi="Arial" w:cs="Arial"/>
          <w:i w:val="0"/>
          <w:iCs w:val="0"/>
          <w:noProof/>
          <w:sz w:val="20"/>
          <w:szCs w:val="20"/>
          <w:lang w:val="en-GB"/>
        </w:rPr>
        <w:fldChar w:fldCharType="end"/>
      </w:r>
      <w:r w:rsidRPr="00083F01">
        <w:rPr>
          <w:rFonts w:ascii="Arial" w:hAnsi="Arial" w:cs="Arial"/>
          <w:i w:val="0"/>
          <w:sz w:val="20"/>
          <w:lang w:val="en-GB"/>
        </w:rPr>
        <w:t>. Baseline vitamin D insufficiency prevalence.</w:t>
      </w:r>
      <w:bookmarkEnd w:id="0"/>
    </w:p>
    <w:tbl>
      <w:tblPr>
        <w:tblStyle w:val="TableGrid"/>
        <w:tblW w:w="0" w:type="auto"/>
        <w:tblLook w:val="04A0" w:firstRow="1" w:lastRow="0" w:firstColumn="1" w:lastColumn="0" w:noHBand="0" w:noVBand="1"/>
      </w:tblPr>
      <w:tblGrid>
        <w:gridCol w:w="2268"/>
        <w:gridCol w:w="2127"/>
        <w:gridCol w:w="2126"/>
      </w:tblGrid>
      <w:tr w:rsidR="00E55BC1" w:rsidRPr="00083F01" w14:paraId="0DC49D60" w14:textId="77777777" w:rsidTr="00F35011">
        <w:trPr>
          <w:cnfStyle w:val="100000000000" w:firstRow="1" w:lastRow="0" w:firstColumn="0" w:lastColumn="0" w:oddVBand="0" w:evenVBand="0" w:oddHBand="0" w:evenHBand="0" w:firstRowFirstColumn="0" w:firstRowLastColumn="0" w:lastRowFirstColumn="0" w:lastRowLastColumn="0"/>
        </w:trPr>
        <w:tc>
          <w:tcPr>
            <w:tcW w:w="2268" w:type="dxa"/>
          </w:tcPr>
          <w:p w14:paraId="628B2E7D" w14:textId="77777777" w:rsidR="00E55BC1" w:rsidRPr="00083F01" w:rsidRDefault="00E55BC1" w:rsidP="00F35011">
            <w:pPr>
              <w:rPr>
                <w:rFonts w:ascii="Arial" w:hAnsi="Arial" w:cs="Arial"/>
                <w:b/>
                <w:sz w:val="16"/>
                <w:szCs w:val="16"/>
              </w:rPr>
            </w:pPr>
            <w:proofErr w:type="spellStart"/>
            <w:r w:rsidRPr="00083F01">
              <w:rPr>
                <w:rFonts w:ascii="Arial" w:hAnsi="Arial" w:cs="Arial"/>
                <w:b/>
                <w:sz w:val="16"/>
                <w:szCs w:val="16"/>
              </w:rPr>
              <w:t>Population</w:t>
            </w:r>
            <w:proofErr w:type="spellEnd"/>
            <w:r w:rsidRPr="00083F01">
              <w:rPr>
                <w:rFonts w:ascii="Arial" w:hAnsi="Arial" w:cs="Arial"/>
                <w:b/>
                <w:sz w:val="16"/>
                <w:szCs w:val="16"/>
              </w:rPr>
              <w:t xml:space="preserve"> </w:t>
            </w:r>
            <w:proofErr w:type="spellStart"/>
            <w:r w:rsidRPr="00083F01">
              <w:rPr>
                <w:rFonts w:ascii="Arial" w:hAnsi="Arial" w:cs="Arial"/>
                <w:b/>
                <w:sz w:val="16"/>
                <w:szCs w:val="16"/>
              </w:rPr>
              <w:t>subgroup</w:t>
            </w:r>
            <w:proofErr w:type="spellEnd"/>
          </w:p>
        </w:tc>
        <w:tc>
          <w:tcPr>
            <w:tcW w:w="2127" w:type="dxa"/>
            <w:vAlign w:val="center"/>
          </w:tcPr>
          <w:p w14:paraId="1083688D" w14:textId="77777777" w:rsidR="00E55BC1" w:rsidRPr="00083F01" w:rsidRDefault="00E55BC1" w:rsidP="00F35011">
            <w:pPr>
              <w:jc w:val="center"/>
              <w:rPr>
                <w:rFonts w:ascii="Arial" w:hAnsi="Arial" w:cs="Arial"/>
                <w:b/>
                <w:sz w:val="16"/>
                <w:szCs w:val="16"/>
              </w:rPr>
            </w:pPr>
            <w:proofErr w:type="spellStart"/>
            <w:r w:rsidRPr="00083F01">
              <w:rPr>
                <w:rFonts w:ascii="Arial" w:hAnsi="Arial" w:cs="Arial"/>
                <w:b/>
                <w:sz w:val="16"/>
                <w:szCs w:val="16"/>
              </w:rPr>
              <w:t>Parameter</w:t>
            </w:r>
            <w:proofErr w:type="spellEnd"/>
          </w:p>
        </w:tc>
        <w:tc>
          <w:tcPr>
            <w:tcW w:w="2126" w:type="dxa"/>
            <w:vAlign w:val="center"/>
          </w:tcPr>
          <w:p w14:paraId="1C4E955C" w14:textId="77777777" w:rsidR="00E55BC1" w:rsidRPr="00083F01" w:rsidRDefault="00E55BC1" w:rsidP="00F35011">
            <w:pPr>
              <w:jc w:val="center"/>
              <w:rPr>
                <w:rFonts w:ascii="Arial" w:hAnsi="Arial" w:cs="Arial"/>
                <w:b/>
                <w:sz w:val="16"/>
                <w:szCs w:val="16"/>
              </w:rPr>
            </w:pPr>
            <w:proofErr w:type="spellStart"/>
            <w:r w:rsidRPr="00083F01">
              <w:rPr>
                <w:rFonts w:ascii="Arial" w:hAnsi="Arial" w:cs="Arial"/>
                <w:b/>
                <w:sz w:val="16"/>
                <w:szCs w:val="16"/>
              </w:rPr>
              <w:t>Evidence</w:t>
            </w:r>
            <w:proofErr w:type="spellEnd"/>
            <w:r w:rsidRPr="00083F01">
              <w:rPr>
                <w:rFonts w:ascii="Arial" w:hAnsi="Arial" w:cs="Arial"/>
                <w:b/>
                <w:sz w:val="16"/>
                <w:szCs w:val="16"/>
              </w:rPr>
              <w:t xml:space="preserve"> </w:t>
            </w:r>
            <w:proofErr w:type="spellStart"/>
            <w:r w:rsidRPr="00083F01">
              <w:rPr>
                <w:rFonts w:ascii="Arial" w:hAnsi="Arial" w:cs="Arial"/>
                <w:b/>
                <w:sz w:val="16"/>
                <w:szCs w:val="16"/>
              </w:rPr>
              <w:t>category</w:t>
            </w:r>
            <w:proofErr w:type="spellEnd"/>
            <w:r w:rsidRPr="00083F01">
              <w:rPr>
                <w:rFonts w:ascii="Arial" w:hAnsi="Arial" w:cs="Arial"/>
                <w:b/>
                <w:sz w:val="16"/>
                <w:szCs w:val="16"/>
              </w:rPr>
              <w:t xml:space="preserve">/ </w:t>
            </w:r>
            <w:proofErr w:type="spellStart"/>
            <w:r w:rsidRPr="00083F01">
              <w:rPr>
                <w:rFonts w:ascii="Arial" w:hAnsi="Arial" w:cs="Arial"/>
                <w:b/>
                <w:sz w:val="16"/>
                <w:szCs w:val="16"/>
              </w:rPr>
              <w:t>source</w:t>
            </w:r>
            <w:proofErr w:type="spellEnd"/>
          </w:p>
        </w:tc>
      </w:tr>
      <w:tr w:rsidR="00E55BC1" w:rsidRPr="00083F01" w14:paraId="0BDBCFAD" w14:textId="77777777" w:rsidTr="00F35011">
        <w:tc>
          <w:tcPr>
            <w:tcW w:w="4395" w:type="dxa"/>
            <w:gridSpan w:val="2"/>
          </w:tcPr>
          <w:p w14:paraId="4AD63322" w14:textId="77777777" w:rsidR="00E55BC1" w:rsidRPr="00083F01" w:rsidRDefault="00E55BC1" w:rsidP="00F35011">
            <w:pPr>
              <w:rPr>
                <w:rFonts w:ascii="Arial" w:hAnsi="Arial" w:cs="Arial"/>
                <w:sz w:val="16"/>
                <w:szCs w:val="16"/>
              </w:rPr>
            </w:pPr>
            <w:proofErr w:type="spellStart"/>
            <w:r w:rsidRPr="00083F01">
              <w:rPr>
                <w:rFonts w:ascii="Arial" w:hAnsi="Arial" w:cs="Arial"/>
                <w:sz w:val="16"/>
                <w:szCs w:val="16"/>
              </w:rPr>
              <w:t>Probability</w:t>
            </w:r>
            <w:proofErr w:type="spellEnd"/>
            <w:r w:rsidRPr="00083F01">
              <w:rPr>
                <w:rFonts w:ascii="Arial" w:hAnsi="Arial" w:cs="Arial"/>
                <w:sz w:val="16"/>
                <w:szCs w:val="16"/>
              </w:rPr>
              <w:t xml:space="preserve"> </w:t>
            </w:r>
            <w:proofErr w:type="spellStart"/>
            <w:r w:rsidRPr="00083F01">
              <w:rPr>
                <w:rFonts w:ascii="Arial" w:hAnsi="Arial" w:cs="Arial"/>
                <w:sz w:val="16"/>
                <w:szCs w:val="16"/>
              </w:rPr>
              <w:t>of</w:t>
            </w:r>
            <w:proofErr w:type="spellEnd"/>
            <w:r w:rsidRPr="00083F01">
              <w:rPr>
                <w:rFonts w:ascii="Arial" w:hAnsi="Arial" w:cs="Arial"/>
                <w:sz w:val="16"/>
                <w:szCs w:val="16"/>
              </w:rPr>
              <w:t xml:space="preserve"> </w:t>
            </w:r>
            <w:proofErr w:type="spellStart"/>
            <w:r w:rsidRPr="00083F01">
              <w:rPr>
                <w:rFonts w:ascii="Arial" w:hAnsi="Arial" w:cs="Arial"/>
                <w:sz w:val="16"/>
                <w:szCs w:val="16"/>
              </w:rPr>
              <w:t>vitamin</w:t>
            </w:r>
            <w:proofErr w:type="spellEnd"/>
            <w:r w:rsidRPr="00083F01">
              <w:rPr>
                <w:rFonts w:ascii="Arial" w:hAnsi="Arial" w:cs="Arial"/>
                <w:sz w:val="16"/>
                <w:szCs w:val="16"/>
              </w:rPr>
              <w:t xml:space="preserve"> D </w:t>
            </w:r>
            <w:proofErr w:type="spellStart"/>
            <w:r w:rsidRPr="00083F01">
              <w:rPr>
                <w:rFonts w:ascii="Arial" w:hAnsi="Arial" w:cs="Arial"/>
                <w:sz w:val="16"/>
                <w:szCs w:val="16"/>
              </w:rPr>
              <w:t>insufficiency</w:t>
            </w:r>
            <w:proofErr w:type="spellEnd"/>
            <w:r w:rsidRPr="00083F01">
              <w:rPr>
                <w:rFonts w:ascii="Arial" w:hAnsi="Arial" w:cs="Arial"/>
                <w:sz w:val="16"/>
                <w:szCs w:val="16"/>
              </w:rPr>
              <w:t xml:space="preserve"> </w:t>
            </w:r>
            <w:proofErr w:type="spellStart"/>
            <w:r w:rsidRPr="00083F01">
              <w:rPr>
                <w:rFonts w:ascii="Arial" w:hAnsi="Arial" w:cs="Arial"/>
                <w:sz w:val="16"/>
                <w:szCs w:val="16"/>
              </w:rPr>
              <w:t>adjusted</w:t>
            </w:r>
            <w:proofErr w:type="spellEnd"/>
            <w:r w:rsidRPr="00083F01">
              <w:rPr>
                <w:rFonts w:ascii="Arial" w:hAnsi="Arial" w:cs="Arial"/>
                <w:sz w:val="16"/>
                <w:szCs w:val="16"/>
              </w:rPr>
              <w:t xml:space="preserve"> </w:t>
            </w:r>
            <w:proofErr w:type="spellStart"/>
            <w:r w:rsidRPr="00083F01">
              <w:rPr>
                <w:rFonts w:ascii="Arial" w:hAnsi="Arial" w:cs="Arial"/>
                <w:sz w:val="16"/>
                <w:szCs w:val="16"/>
              </w:rPr>
              <w:t>by</w:t>
            </w:r>
            <w:proofErr w:type="spellEnd"/>
            <w:r w:rsidRPr="00083F01">
              <w:rPr>
                <w:rFonts w:ascii="Arial" w:hAnsi="Arial" w:cs="Arial"/>
                <w:sz w:val="16"/>
                <w:szCs w:val="16"/>
              </w:rPr>
              <w:t xml:space="preserve"> </w:t>
            </w:r>
            <w:proofErr w:type="spellStart"/>
            <w:r w:rsidRPr="00083F01">
              <w:rPr>
                <w:rFonts w:ascii="Arial" w:hAnsi="Arial" w:cs="Arial"/>
                <w:sz w:val="16"/>
                <w:szCs w:val="16"/>
              </w:rPr>
              <w:t>age</w:t>
            </w:r>
            <w:proofErr w:type="spellEnd"/>
            <w:r w:rsidRPr="00083F01">
              <w:rPr>
                <w:rFonts w:ascii="Arial" w:hAnsi="Arial" w:cs="Arial"/>
                <w:sz w:val="16"/>
                <w:szCs w:val="16"/>
              </w:rPr>
              <w:t xml:space="preserve"> </w:t>
            </w:r>
            <w:proofErr w:type="spellStart"/>
            <w:r w:rsidRPr="00083F01">
              <w:rPr>
                <w:rFonts w:ascii="Arial" w:hAnsi="Arial" w:cs="Arial"/>
                <w:sz w:val="16"/>
                <w:szCs w:val="16"/>
              </w:rPr>
              <w:t>and</w:t>
            </w:r>
            <w:proofErr w:type="spellEnd"/>
            <w:r w:rsidRPr="00083F01">
              <w:rPr>
                <w:rFonts w:ascii="Arial" w:hAnsi="Arial" w:cs="Arial"/>
                <w:sz w:val="16"/>
                <w:szCs w:val="16"/>
              </w:rPr>
              <w:t xml:space="preserve"> </w:t>
            </w:r>
            <w:proofErr w:type="spellStart"/>
            <w:r w:rsidRPr="00083F01">
              <w:rPr>
                <w:rFonts w:ascii="Arial" w:hAnsi="Arial" w:cs="Arial"/>
                <w:sz w:val="16"/>
                <w:szCs w:val="16"/>
              </w:rPr>
              <w:t>sex</w:t>
            </w:r>
            <w:proofErr w:type="spellEnd"/>
          </w:p>
        </w:tc>
        <w:tc>
          <w:tcPr>
            <w:tcW w:w="2126" w:type="dxa"/>
            <w:tcBorders>
              <w:top w:val="nil"/>
            </w:tcBorders>
            <w:vAlign w:val="center"/>
          </w:tcPr>
          <w:p w14:paraId="16746F3A" w14:textId="77777777" w:rsidR="00E55BC1" w:rsidRPr="00083F01" w:rsidRDefault="00E55BC1" w:rsidP="00F35011">
            <w:pPr>
              <w:jc w:val="center"/>
              <w:rPr>
                <w:rFonts w:ascii="Arial" w:hAnsi="Arial" w:cs="Arial"/>
                <w:sz w:val="16"/>
                <w:szCs w:val="16"/>
              </w:rPr>
            </w:pPr>
          </w:p>
        </w:tc>
      </w:tr>
      <w:tr w:rsidR="00E55BC1" w:rsidRPr="00083F01" w14:paraId="635D60CF" w14:textId="77777777" w:rsidTr="00F35011">
        <w:tc>
          <w:tcPr>
            <w:tcW w:w="2268" w:type="dxa"/>
          </w:tcPr>
          <w:p w14:paraId="0ABADDE4" w14:textId="77777777" w:rsidR="00E55BC1" w:rsidRPr="00083F01" w:rsidRDefault="00E55BC1" w:rsidP="00F35011">
            <w:pPr>
              <w:ind w:firstLine="175"/>
              <w:rPr>
                <w:rFonts w:ascii="Arial" w:hAnsi="Arial" w:cs="Arial"/>
                <w:sz w:val="16"/>
                <w:szCs w:val="16"/>
              </w:rPr>
            </w:pPr>
            <w:r w:rsidRPr="00083F01">
              <w:rPr>
                <w:rFonts w:ascii="Arial" w:hAnsi="Arial" w:cs="Arial"/>
                <w:sz w:val="16"/>
                <w:szCs w:val="16"/>
              </w:rPr>
              <w:t xml:space="preserve">Man (11-65+ </w:t>
            </w:r>
            <w:proofErr w:type="spellStart"/>
            <w:r w:rsidRPr="00083F01">
              <w:rPr>
                <w:rFonts w:ascii="Arial" w:hAnsi="Arial" w:cs="Arial"/>
                <w:sz w:val="16"/>
                <w:szCs w:val="16"/>
              </w:rPr>
              <w:t>years</w:t>
            </w:r>
            <w:proofErr w:type="spellEnd"/>
            <w:r w:rsidRPr="00083F01">
              <w:rPr>
                <w:rFonts w:ascii="Arial" w:hAnsi="Arial" w:cs="Arial"/>
                <w:sz w:val="16"/>
                <w:szCs w:val="16"/>
              </w:rPr>
              <w:t xml:space="preserve"> </w:t>
            </w:r>
            <w:proofErr w:type="spellStart"/>
            <w:r w:rsidRPr="00083F01">
              <w:rPr>
                <w:rFonts w:ascii="Arial" w:hAnsi="Arial" w:cs="Arial"/>
                <w:sz w:val="16"/>
                <w:szCs w:val="16"/>
              </w:rPr>
              <w:t>old</w:t>
            </w:r>
            <w:proofErr w:type="spellEnd"/>
            <w:r w:rsidRPr="00083F01">
              <w:rPr>
                <w:rFonts w:ascii="Arial" w:hAnsi="Arial" w:cs="Arial"/>
                <w:sz w:val="16"/>
                <w:szCs w:val="16"/>
              </w:rPr>
              <w:t>)</w:t>
            </w:r>
          </w:p>
        </w:tc>
        <w:tc>
          <w:tcPr>
            <w:tcW w:w="2127" w:type="dxa"/>
          </w:tcPr>
          <w:p w14:paraId="3DDF3697" w14:textId="77777777" w:rsidR="00E55BC1" w:rsidRPr="00083F01" w:rsidRDefault="00E55BC1" w:rsidP="00F35011">
            <w:pPr>
              <w:jc w:val="center"/>
              <w:rPr>
                <w:rFonts w:ascii="Arial" w:hAnsi="Arial" w:cs="Arial"/>
                <w:sz w:val="16"/>
                <w:szCs w:val="16"/>
              </w:rPr>
            </w:pPr>
          </w:p>
        </w:tc>
        <w:tc>
          <w:tcPr>
            <w:tcW w:w="2126" w:type="dxa"/>
            <w:vMerge w:val="restart"/>
            <w:vAlign w:val="center"/>
          </w:tcPr>
          <w:p w14:paraId="373E12A0" w14:textId="1C473E7A" w:rsidR="00E55BC1" w:rsidRPr="00083F01" w:rsidRDefault="00E55BC1" w:rsidP="00F35011">
            <w:pPr>
              <w:jc w:val="center"/>
              <w:rPr>
                <w:rFonts w:ascii="Arial" w:hAnsi="Arial" w:cs="Arial"/>
                <w:sz w:val="16"/>
                <w:szCs w:val="16"/>
              </w:rPr>
            </w:pPr>
            <w:r w:rsidRPr="00083F01">
              <w:rPr>
                <w:rFonts w:ascii="Arial" w:hAnsi="Arial" w:cs="Arial"/>
                <w:sz w:val="16"/>
                <w:szCs w:val="16"/>
              </w:rPr>
              <w:fldChar w:fldCharType="begin" w:fldLock="1"/>
            </w:r>
            <w:r w:rsidR="00531BD2">
              <w:rPr>
                <w:rFonts w:ascii="Arial" w:hAnsi="Arial" w:cs="Arial"/>
                <w:sz w:val="16"/>
                <w:szCs w:val="16"/>
              </w:rPr>
              <w:instrText>ADDIN CSL_CITATION {"citationItems":[{"id":"ITEM-1","itemData":{"ISSN":"00156477","abstract":"The National Diet and Nutrition Survey (NDNS) is a continuous cross-sectional survey, designed to assess the diet, nutrient intake and nutritional status of the general population aged 18 months upwards living in private households in the UK.","author":[{"dropping-particle":"","family":"Lennox","given":"Alison","non-dropping-particle":"","parse-names":false,"suffix":""},{"dropping-particle":"","family":"Olson","given":"a","non-dropping-particle":"","parse-names":false,"suffix":""},{"dropping-particle":"","family":"Gay","given":"C","non-dropping-particle":"","parse-names":false,"suffix":""}],"container-title":"Headline results from Years","id":"ITEM-1","issued":{"date-parts":[["2011"]]},"title":"National diet and nutrition survey","type":"article-journal"},"uris":["http://www.mendeley.com/documents/?uuid=aeffe1e0-d61e-45c1-924d-727827b3b13b"]}],"mendeley":{"formattedCitation":"&lt;sup&gt;17&lt;/sup&gt;","plainTextFormattedCitation":"17","previouslyFormattedCitation":"&lt;sup&gt;17&lt;/sup&gt;"},"properties":{"noteIndex":0},"schema":"https://github.com/citation-style-language/schema/raw/master/csl-citation.json"}</w:instrText>
            </w:r>
            <w:r w:rsidRPr="00083F01">
              <w:rPr>
                <w:rFonts w:ascii="Arial" w:hAnsi="Arial" w:cs="Arial"/>
                <w:sz w:val="16"/>
                <w:szCs w:val="16"/>
              </w:rPr>
              <w:fldChar w:fldCharType="separate"/>
            </w:r>
            <w:r w:rsidR="00FA2852" w:rsidRPr="00FA2852">
              <w:rPr>
                <w:rFonts w:ascii="Arial" w:hAnsi="Arial" w:cs="Arial"/>
                <w:noProof/>
                <w:sz w:val="16"/>
                <w:szCs w:val="16"/>
                <w:vertAlign w:val="superscript"/>
              </w:rPr>
              <w:t>17</w:t>
            </w:r>
            <w:r w:rsidRPr="00083F01">
              <w:rPr>
                <w:rFonts w:ascii="Arial" w:hAnsi="Arial" w:cs="Arial"/>
                <w:sz w:val="16"/>
                <w:szCs w:val="16"/>
              </w:rPr>
              <w:fldChar w:fldCharType="end"/>
            </w:r>
          </w:p>
        </w:tc>
      </w:tr>
      <w:tr w:rsidR="00E55BC1" w:rsidRPr="00083F01" w14:paraId="2E9C5E60" w14:textId="77777777" w:rsidTr="00F35011">
        <w:tc>
          <w:tcPr>
            <w:tcW w:w="2268" w:type="dxa"/>
          </w:tcPr>
          <w:p w14:paraId="1057D97E" w14:textId="77777777" w:rsidR="00E55BC1" w:rsidRPr="00083F01" w:rsidRDefault="00E55BC1" w:rsidP="00F35011">
            <w:pPr>
              <w:ind w:firstLine="318"/>
              <w:rPr>
                <w:rFonts w:ascii="Arial" w:hAnsi="Arial" w:cs="Arial"/>
                <w:sz w:val="16"/>
                <w:szCs w:val="16"/>
              </w:rPr>
            </w:pPr>
            <w:r w:rsidRPr="00083F01">
              <w:rPr>
                <w:rFonts w:ascii="Arial" w:hAnsi="Arial" w:cs="Arial"/>
                <w:sz w:val="16"/>
                <w:szCs w:val="16"/>
              </w:rPr>
              <w:t>n/N</w:t>
            </w:r>
          </w:p>
        </w:tc>
        <w:tc>
          <w:tcPr>
            <w:tcW w:w="2127" w:type="dxa"/>
          </w:tcPr>
          <w:p w14:paraId="153F66A8" w14:textId="77777777" w:rsidR="00E55BC1" w:rsidRPr="00083F01" w:rsidRDefault="00E55BC1" w:rsidP="00F35011">
            <w:pPr>
              <w:jc w:val="center"/>
              <w:rPr>
                <w:rFonts w:ascii="Arial" w:hAnsi="Arial" w:cs="Arial"/>
                <w:sz w:val="16"/>
                <w:szCs w:val="16"/>
              </w:rPr>
            </w:pPr>
            <w:r w:rsidRPr="00083F01">
              <w:rPr>
                <w:rFonts w:ascii="Arial" w:hAnsi="Arial" w:cs="Arial"/>
                <w:sz w:val="16"/>
                <w:szCs w:val="16"/>
              </w:rPr>
              <w:t>210 / 754</w:t>
            </w:r>
          </w:p>
        </w:tc>
        <w:tc>
          <w:tcPr>
            <w:tcW w:w="2126" w:type="dxa"/>
            <w:vMerge/>
            <w:vAlign w:val="center"/>
          </w:tcPr>
          <w:p w14:paraId="3C51F121" w14:textId="77777777" w:rsidR="00E55BC1" w:rsidRPr="00083F01" w:rsidRDefault="00E55BC1" w:rsidP="00F35011">
            <w:pPr>
              <w:jc w:val="center"/>
              <w:rPr>
                <w:rFonts w:ascii="Arial" w:hAnsi="Arial" w:cs="Arial"/>
                <w:sz w:val="16"/>
                <w:szCs w:val="16"/>
              </w:rPr>
            </w:pPr>
          </w:p>
        </w:tc>
      </w:tr>
      <w:tr w:rsidR="00E55BC1" w:rsidRPr="00083F01" w14:paraId="64B46114" w14:textId="77777777" w:rsidTr="00F35011">
        <w:tc>
          <w:tcPr>
            <w:tcW w:w="2268" w:type="dxa"/>
          </w:tcPr>
          <w:p w14:paraId="3FDD451E" w14:textId="77777777" w:rsidR="00E55BC1" w:rsidRPr="00083F01" w:rsidRDefault="00E55BC1" w:rsidP="00F35011">
            <w:pPr>
              <w:ind w:firstLine="318"/>
              <w:rPr>
                <w:rFonts w:ascii="Arial" w:hAnsi="Arial" w:cs="Arial"/>
                <w:sz w:val="16"/>
                <w:szCs w:val="16"/>
              </w:rPr>
            </w:pPr>
            <w:proofErr w:type="spellStart"/>
            <w:r w:rsidRPr="00083F01">
              <w:rPr>
                <w:rFonts w:ascii="Arial" w:hAnsi="Arial" w:cs="Arial"/>
                <w:sz w:val="16"/>
                <w:szCs w:val="16"/>
              </w:rPr>
              <w:t>Assumed</w:t>
            </w:r>
            <w:proofErr w:type="spellEnd"/>
            <w:r w:rsidRPr="00083F01">
              <w:rPr>
                <w:rFonts w:ascii="Arial" w:hAnsi="Arial" w:cs="Arial"/>
                <w:sz w:val="16"/>
                <w:szCs w:val="16"/>
              </w:rPr>
              <w:t xml:space="preserve"> </w:t>
            </w:r>
            <w:proofErr w:type="spellStart"/>
            <w:r w:rsidRPr="00083F01">
              <w:rPr>
                <w:rFonts w:ascii="Arial" w:hAnsi="Arial" w:cs="Arial"/>
                <w:sz w:val="16"/>
                <w:szCs w:val="16"/>
              </w:rPr>
              <w:t>distribution</w:t>
            </w:r>
            <w:proofErr w:type="spellEnd"/>
          </w:p>
        </w:tc>
        <w:tc>
          <w:tcPr>
            <w:tcW w:w="2127" w:type="dxa"/>
          </w:tcPr>
          <w:p w14:paraId="26B16B3D" w14:textId="77777777" w:rsidR="00E55BC1" w:rsidRPr="00083F01" w:rsidRDefault="00E55BC1" w:rsidP="00F35011">
            <w:pPr>
              <w:jc w:val="center"/>
              <w:rPr>
                <w:rFonts w:ascii="Arial" w:hAnsi="Arial" w:cs="Arial"/>
                <w:sz w:val="16"/>
                <w:szCs w:val="16"/>
              </w:rPr>
            </w:pPr>
            <w:r w:rsidRPr="00083F01">
              <w:rPr>
                <w:rFonts w:ascii="Arial" w:hAnsi="Arial" w:cs="Arial"/>
                <w:sz w:val="16"/>
                <w:szCs w:val="16"/>
              </w:rPr>
              <w:t>Beta(210;754)</w:t>
            </w:r>
          </w:p>
        </w:tc>
        <w:tc>
          <w:tcPr>
            <w:tcW w:w="2126" w:type="dxa"/>
            <w:vMerge/>
            <w:vAlign w:val="center"/>
          </w:tcPr>
          <w:p w14:paraId="7F6BC6BE" w14:textId="77777777" w:rsidR="00E55BC1" w:rsidRPr="00083F01" w:rsidRDefault="00E55BC1" w:rsidP="00F35011">
            <w:pPr>
              <w:jc w:val="center"/>
              <w:rPr>
                <w:rFonts w:ascii="Arial" w:hAnsi="Arial" w:cs="Arial"/>
                <w:sz w:val="16"/>
                <w:szCs w:val="16"/>
              </w:rPr>
            </w:pPr>
          </w:p>
        </w:tc>
      </w:tr>
      <w:tr w:rsidR="00E55BC1" w:rsidRPr="00083F01" w14:paraId="452C3F12" w14:textId="77777777" w:rsidTr="00F35011">
        <w:tc>
          <w:tcPr>
            <w:tcW w:w="2268" w:type="dxa"/>
          </w:tcPr>
          <w:p w14:paraId="76FD386B" w14:textId="77777777" w:rsidR="00E55BC1" w:rsidRPr="00083F01" w:rsidRDefault="00E55BC1" w:rsidP="00F35011">
            <w:pPr>
              <w:ind w:firstLine="175"/>
              <w:rPr>
                <w:rFonts w:ascii="Arial" w:hAnsi="Arial" w:cs="Arial"/>
                <w:sz w:val="16"/>
                <w:szCs w:val="16"/>
              </w:rPr>
            </w:pPr>
            <w:proofErr w:type="spellStart"/>
            <w:r w:rsidRPr="00083F01">
              <w:rPr>
                <w:rFonts w:ascii="Arial" w:hAnsi="Arial" w:cs="Arial"/>
                <w:sz w:val="16"/>
                <w:szCs w:val="16"/>
              </w:rPr>
              <w:t>Woman</w:t>
            </w:r>
            <w:proofErr w:type="spellEnd"/>
            <w:r w:rsidRPr="00083F01">
              <w:rPr>
                <w:rFonts w:ascii="Arial" w:hAnsi="Arial" w:cs="Arial"/>
                <w:sz w:val="16"/>
                <w:szCs w:val="16"/>
              </w:rPr>
              <w:t xml:space="preserve"> (11-65+ </w:t>
            </w:r>
            <w:proofErr w:type="spellStart"/>
            <w:r w:rsidRPr="00083F01">
              <w:rPr>
                <w:rFonts w:ascii="Arial" w:hAnsi="Arial" w:cs="Arial"/>
                <w:sz w:val="16"/>
                <w:szCs w:val="16"/>
              </w:rPr>
              <w:t>years</w:t>
            </w:r>
            <w:proofErr w:type="spellEnd"/>
            <w:r w:rsidRPr="00083F01">
              <w:rPr>
                <w:rFonts w:ascii="Arial" w:hAnsi="Arial" w:cs="Arial"/>
                <w:sz w:val="16"/>
                <w:szCs w:val="16"/>
              </w:rPr>
              <w:t xml:space="preserve"> </w:t>
            </w:r>
            <w:proofErr w:type="spellStart"/>
            <w:r w:rsidRPr="00083F01">
              <w:rPr>
                <w:rFonts w:ascii="Arial" w:hAnsi="Arial" w:cs="Arial"/>
                <w:sz w:val="16"/>
                <w:szCs w:val="16"/>
              </w:rPr>
              <w:t>old</w:t>
            </w:r>
            <w:proofErr w:type="spellEnd"/>
            <w:r w:rsidRPr="00083F01">
              <w:rPr>
                <w:rFonts w:ascii="Arial" w:hAnsi="Arial" w:cs="Arial"/>
                <w:sz w:val="16"/>
                <w:szCs w:val="16"/>
              </w:rPr>
              <w:t>)</w:t>
            </w:r>
          </w:p>
        </w:tc>
        <w:tc>
          <w:tcPr>
            <w:tcW w:w="2127" w:type="dxa"/>
          </w:tcPr>
          <w:p w14:paraId="6B6A603F" w14:textId="77777777" w:rsidR="00E55BC1" w:rsidRPr="00083F01" w:rsidRDefault="00E55BC1" w:rsidP="00F35011">
            <w:pPr>
              <w:jc w:val="center"/>
              <w:rPr>
                <w:rFonts w:ascii="Arial" w:hAnsi="Arial" w:cs="Arial"/>
                <w:sz w:val="16"/>
                <w:szCs w:val="16"/>
              </w:rPr>
            </w:pPr>
          </w:p>
        </w:tc>
        <w:tc>
          <w:tcPr>
            <w:tcW w:w="2126" w:type="dxa"/>
            <w:vMerge/>
          </w:tcPr>
          <w:p w14:paraId="6AFB48FF" w14:textId="77777777" w:rsidR="00E55BC1" w:rsidRPr="00083F01" w:rsidRDefault="00E55BC1" w:rsidP="00F35011">
            <w:pPr>
              <w:rPr>
                <w:rFonts w:ascii="Arial" w:hAnsi="Arial" w:cs="Arial"/>
                <w:sz w:val="16"/>
                <w:szCs w:val="16"/>
              </w:rPr>
            </w:pPr>
          </w:p>
        </w:tc>
      </w:tr>
      <w:tr w:rsidR="00E55BC1" w:rsidRPr="00083F01" w14:paraId="6AFDD8F9" w14:textId="77777777" w:rsidTr="00F35011">
        <w:tc>
          <w:tcPr>
            <w:tcW w:w="2268" w:type="dxa"/>
          </w:tcPr>
          <w:p w14:paraId="4D7C66B0" w14:textId="77777777" w:rsidR="00E55BC1" w:rsidRPr="00083F01" w:rsidRDefault="00E55BC1" w:rsidP="00F35011">
            <w:pPr>
              <w:ind w:firstLine="318"/>
              <w:rPr>
                <w:rFonts w:ascii="Arial" w:hAnsi="Arial" w:cs="Arial"/>
                <w:sz w:val="16"/>
                <w:szCs w:val="16"/>
              </w:rPr>
            </w:pPr>
            <w:r w:rsidRPr="00083F01">
              <w:rPr>
                <w:rFonts w:ascii="Arial" w:hAnsi="Arial" w:cs="Arial"/>
                <w:sz w:val="16"/>
                <w:szCs w:val="16"/>
              </w:rPr>
              <w:t>n/N</w:t>
            </w:r>
          </w:p>
        </w:tc>
        <w:tc>
          <w:tcPr>
            <w:tcW w:w="2127" w:type="dxa"/>
          </w:tcPr>
          <w:p w14:paraId="387C3CEA" w14:textId="77777777" w:rsidR="00E55BC1" w:rsidRPr="00083F01" w:rsidRDefault="00E55BC1" w:rsidP="00F35011">
            <w:pPr>
              <w:jc w:val="center"/>
              <w:rPr>
                <w:rFonts w:ascii="Arial" w:hAnsi="Arial" w:cs="Arial"/>
                <w:sz w:val="16"/>
                <w:szCs w:val="16"/>
              </w:rPr>
            </w:pPr>
            <w:r w:rsidRPr="00083F01">
              <w:rPr>
                <w:rFonts w:ascii="Arial" w:hAnsi="Arial" w:cs="Arial"/>
                <w:sz w:val="16"/>
                <w:szCs w:val="16"/>
              </w:rPr>
              <w:t>276 / 942</w:t>
            </w:r>
          </w:p>
        </w:tc>
        <w:tc>
          <w:tcPr>
            <w:tcW w:w="2126" w:type="dxa"/>
            <w:vMerge/>
          </w:tcPr>
          <w:p w14:paraId="1139A1B8" w14:textId="77777777" w:rsidR="00E55BC1" w:rsidRPr="00083F01" w:rsidRDefault="00E55BC1" w:rsidP="00F35011">
            <w:pPr>
              <w:rPr>
                <w:rFonts w:ascii="Arial" w:hAnsi="Arial" w:cs="Arial"/>
                <w:sz w:val="16"/>
                <w:szCs w:val="16"/>
              </w:rPr>
            </w:pPr>
          </w:p>
        </w:tc>
      </w:tr>
      <w:tr w:rsidR="00E55BC1" w:rsidRPr="00083F01" w14:paraId="40304E2D" w14:textId="77777777" w:rsidTr="00F35011">
        <w:tc>
          <w:tcPr>
            <w:tcW w:w="2268" w:type="dxa"/>
          </w:tcPr>
          <w:p w14:paraId="2779AD16" w14:textId="77777777" w:rsidR="00E55BC1" w:rsidRPr="00083F01" w:rsidRDefault="00E55BC1" w:rsidP="00F35011">
            <w:pPr>
              <w:ind w:firstLine="318"/>
              <w:rPr>
                <w:rFonts w:ascii="Arial" w:hAnsi="Arial" w:cs="Arial"/>
                <w:sz w:val="16"/>
                <w:szCs w:val="16"/>
              </w:rPr>
            </w:pPr>
            <w:proofErr w:type="spellStart"/>
            <w:r w:rsidRPr="00083F01">
              <w:rPr>
                <w:rFonts w:ascii="Arial" w:hAnsi="Arial" w:cs="Arial"/>
                <w:sz w:val="16"/>
                <w:szCs w:val="16"/>
              </w:rPr>
              <w:t>Assumed</w:t>
            </w:r>
            <w:proofErr w:type="spellEnd"/>
            <w:r w:rsidRPr="00083F01">
              <w:rPr>
                <w:rFonts w:ascii="Arial" w:hAnsi="Arial" w:cs="Arial"/>
                <w:sz w:val="16"/>
                <w:szCs w:val="16"/>
              </w:rPr>
              <w:t xml:space="preserve"> </w:t>
            </w:r>
            <w:proofErr w:type="spellStart"/>
            <w:r w:rsidRPr="00083F01">
              <w:rPr>
                <w:rFonts w:ascii="Arial" w:hAnsi="Arial" w:cs="Arial"/>
                <w:sz w:val="16"/>
                <w:szCs w:val="16"/>
              </w:rPr>
              <w:t>distribution</w:t>
            </w:r>
            <w:proofErr w:type="spellEnd"/>
          </w:p>
        </w:tc>
        <w:tc>
          <w:tcPr>
            <w:tcW w:w="2127" w:type="dxa"/>
          </w:tcPr>
          <w:p w14:paraId="01F1FCBD" w14:textId="77777777" w:rsidR="00E55BC1" w:rsidRPr="00083F01" w:rsidRDefault="00E55BC1" w:rsidP="00F35011">
            <w:pPr>
              <w:jc w:val="center"/>
              <w:rPr>
                <w:rFonts w:ascii="Arial" w:hAnsi="Arial" w:cs="Arial"/>
                <w:sz w:val="16"/>
                <w:szCs w:val="16"/>
              </w:rPr>
            </w:pPr>
            <w:r w:rsidRPr="00083F01">
              <w:rPr>
                <w:rFonts w:ascii="Arial" w:hAnsi="Arial" w:cs="Arial"/>
                <w:sz w:val="16"/>
                <w:szCs w:val="16"/>
              </w:rPr>
              <w:t>Beta(276;942)</w:t>
            </w:r>
          </w:p>
        </w:tc>
        <w:tc>
          <w:tcPr>
            <w:tcW w:w="2126" w:type="dxa"/>
            <w:vMerge/>
          </w:tcPr>
          <w:p w14:paraId="3B7986AC" w14:textId="77777777" w:rsidR="00E55BC1" w:rsidRPr="00083F01" w:rsidRDefault="00E55BC1" w:rsidP="00F35011">
            <w:pPr>
              <w:rPr>
                <w:rFonts w:ascii="Arial" w:hAnsi="Arial" w:cs="Arial"/>
                <w:sz w:val="16"/>
                <w:szCs w:val="16"/>
              </w:rPr>
            </w:pPr>
          </w:p>
        </w:tc>
      </w:tr>
      <w:tr w:rsidR="00E55BC1" w:rsidRPr="00083F01" w14:paraId="7E90F73F" w14:textId="77777777" w:rsidTr="00F35011">
        <w:tc>
          <w:tcPr>
            <w:tcW w:w="4395" w:type="dxa"/>
            <w:gridSpan w:val="2"/>
          </w:tcPr>
          <w:p w14:paraId="1833EF17" w14:textId="77777777" w:rsidR="00E55BC1" w:rsidRPr="00083F01" w:rsidRDefault="00E55BC1" w:rsidP="00F35011">
            <w:pPr>
              <w:rPr>
                <w:rFonts w:ascii="Arial" w:hAnsi="Arial" w:cs="Arial"/>
                <w:sz w:val="16"/>
                <w:szCs w:val="16"/>
              </w:rPr>
            </w:pPr>
            <w:proofErr w:type="spellStart"/>
            <w:r w:rsidRPr="00083F01">
              <w:rPr>
                <w:rFonts w:ascii="Arial" w:hAnsi="Arial" w:cs="Arial"/>
                <w:sz w:val="16"/>
                <w:szCs w:val="16"/>
              </w:rPr>
              <w:t>Odds</w:t>
            </w:r>
            <w:proofErr w:type="spellEnd"/>
            <w:r w:rsidRPr="00083F01">
              <w:rPr>
                <w:rFonts w:ascii="Arial" w:hAnsi="Arial" w:cs="Arial"/>
                <w:sz w:val="16"/>
                <w:szCs w:val="16"/>
              </w:rPr>
              <w:t xml:space="preserve"> </w:t>
            </w:r>
            <w:proofErr w:type="spellStart"/>
            <w:r w:rsidRPr="00083F01">
              <w:rPr>
                <w:rFonts w:ascii="Arial" w:hAnsi="Arial" w:cs="Arial"/>
                <w:sz w:val="16"/>
                <w:szCs w:val="16"/>
              </w:rPr>
              <w:t>ratio</w:t>
            </w:r>
            <w:proofErr w:type="spellEnd"/>
            <w:r w:rsidRPr="00083F01">
              <w:rPr>
                <w:rFonts w:ascii="Arial" w:hAnsi="Arial" w:cs="Arial"/>
                <w:sz w:val="16"/>
                <w:szCs w:val="16"/>
              </w:rPr>
              <w:t xml:space="preserve"> to </w:t>
            </w:r>
            <w:proofErr w:type="spellStart"/>
            <w:r w:rsidRPr="00083F01">
              <w:rPr>
                <w:rFonts w:ascii="Arial" w:hAnsi="Arial" w:cs="Arial"/>
                <w:sz w:val="16"/>
                <w:szCs w:val="16"/>
              </w:rPr>
              <w:t>adjust</w:t>
            </w:r>
            <w:proofErr w:type="spellEnd"/>
            <w:r w:rsidRPr="00083F01">
              <w:rPr>
                <w:rFonts w:ascii="Arial" w:hAnsi="Arial" w:cs="Arial"/>
                <w:sz w:val="16"/>
                <w:szCs w:val="16"/>
              </w:rPr>
              <w:t xml:space="preserve"> </w:t>
            </w:r>
            <w:proofErr w:type="spellStart"/>
            <w:r w:rsidRPr="00083F01">
              <w:rPr>
                <w:rFonts w:ascii="Arial" w:hAnsi="Arial" w:cs="Arial"/>
                <w:sz w:val="16"/>
                <w:szCs w:val="16"/>
              </w:rPr>
              <w:t>by</w:t>
            </w:r>
            <w:proofErr w:type="spellEnd"/>
            <w:r w:rsidRPr="00083F01">
              <w:rPr>
                <w:rFonts w:ascii="Arial" w:hAnsi="Arial" w:cs="Arial"/>
                <w:sz w:val="16"/>
                <w:szCs w:val="16"/>
              </w:rPr>
              <w:t xml:space="preserve"> </w:t>
            </w:r>
            <w:proofErr w:type="spellStart"/>
            <w:r w:rsidRPr="00083F01">
              <w:rPr>
                <w:rFonts w:ascii="Arial" w:hAnsi="Arial" w:cs="Arial"/>
                <w:sz w:val="16"/>
                <w:szCs w:val="16"/>
              </w:rPr>
              <w:t>skin</w:t>
            </w:r>
            <w:proofErr w:type="spellEnd"/>
            <w:r w:rsidRPr="00083F01">
              <w:rPr>
                <w:rFonts w:ascii="Arial" w:hAnsi="Arial" w:cs="Arial"/>
                <w:sz w:val="16"/>
                <w:szCs w:val="16"/>
              </w:rPr>
              <w:t xml:space="preserve"> </w:t>
            </w:r>
            <w:proofErr w:type="spellStart"/>
            <w:r w:rsidRPr="00083F01">
              <w:rPr>
                <w:rFonts w:ascii="Arial" w:hAnsi="Arial" w:cs="Arial"/>
                <w:sz w:val="16"/>
                <w:szCs w:val="16"/>
              </w:rPr>
              <w:t>pigmentation</w:t>
            </w:r>
            <w:proofErr w:type="spellEnd"/>
            <w:r w:rsidRPr="00083F01">
              <w:rPr>
                <w:rFonts w:ascii="Arial" w:hAnsi="Arial" w:cs="Arial"/>
                <w:sz w:val="16"/>
                <w:szCs w:val="16"/>
              </w:rPr>
              <w:t xml:space="preserve"> </w:t>
            </w:r>
            <w:proofErr w:type="spellStart"/>
            <w:r w:rsidRPr="00083F01">
              <w:rPr>
                <w:rFonts w:ascii="Arial" w:hAnsi="Arial" w:cs="Arial"/>
                <w:sz w:val="16"/>
                <w:szCs w:val="16"/>
              </w:rPr>
              <w:t>level</w:t>
            </w:r>
            <w:proofErr w:type="spellEnd"/>
          </w:p>
        </w:tc>
        <w:tc>
          <w:tcPr>
            <w:tcW w:w="2126" w:type="dxa"/>
            <w:vMerge w:val="restart"/>
            <w:vAlign w:val="center"/>
          </w:tcPr>
          <w:p w14:paraId="1B67F78F" w14:textId="59C42E10" w:rsidR="00E55BC1" w:rsidRPr="00083F01" w:rsidRDefault="00E55BC1" w:rsidP="00F35011">
            <w:pPr>
              <w:jc w:val="center"/>
              <w:rPr>
                <w:rFonts w:ascii="Arial" w:hAnsi="Arial" w:cs="Arial"/>
                <w:sz w:val="16"/>
                <w:szCs w:val="16"/>
              </w:rPr>
            </w:pPr>
            <w:r w:rsidRPr="00083F01">
              <w:rPr>
                <w:rFonts w:ascii="Arial" w:hAnsi="Arial" w:cs="Arial"/>
                <w:sz w:val="16"/>
                <w:szCs w:val="16"/>
              </w:rPr>
              <w:fldChar w:fldCharType="begin" w:fldLock="1"/>
            </w:r>
            <w:r w:rsidR="00531BD2">
              <w:rPr>
                <w:rFonts w:ascii="Arial" w:hAnsi="Arial" w:cs="Arial"/>
                <w:sz w:val="16"/>
                <w:szCs w:val="16"/>
              </w:rPr>
              <w:instrText>ADDIN CSL_CITATION {"citationItems":[{"id":"ITEM-1","itemData":{"ISBN":"978-1-78386-896-4","abstract":"This report examines the prevalence of overweight and obesity in England in 2015. It compares the prevalence of obesity in different population groups, by age, sex, income and region; and shows to what extent hypertension, diabetes, and longstanding illness are more common among obese people.","author":[{"dropping-particle":"","family":"Health Survey","given":"","non-dropping-particle":"","parse-names":false,"suffix":""}],"container-title":"National Statistics","id":"ITEM-1","issued":{"date-parts":[["2016"]]},"title":"Health Survey for England 2015 Adult Overweight and Obesity","type":"report"},"uris":["http://www.mendeley.com/documents/?uuid=bd2b7ea4-f805-45e1-85d9-a49c9efbafda"]}],"mendeley":{"formattedCitation":"&lt;sup&gt;18&lt;/sup&gt;","plainTextFormattedCitation":"18","previouslyFormattedCitation":"&lt;sup&gt;18&lt;/sup&gt;"},"properties":{"noteIndex":0},"schema":"https://github.com/citation-style-language/schema/raw/master/csl-citation.json"}</w:instrText>
            </w:r>
            <w:r w:rsidRPr="00083F01">
              <w:rPr>
                <w:rFonts w:ascii="Arial" w:hAnsi="Arial" w:cs="Arial"/>
                <w:sz w:val="16"/>
                <w:szCs w:val="16"/>
              </w:rPr>
              <w:fldChar w:fldCharType="separate"/>
            </w:r>
            <w:r w:rsidR="00FA2852" w:rsidRPr="00FA2852">
              <w:rPr>
                <w:rFonts w:ascii="Arial" w:hAnsi="Arial" w:cs="Arial"/>
                <w:noProof/>
                <w:sz w:val="16"/>
                <w:szCs w:val="16"/>
                <w:vertAlign w:val="superscript"/>
              </w:rPr>
              <w:t>18</w:t>
            </w:r>
            <w:r w:rsidRPr="00083F01">
              <w:rPr>
                <w:rFonts w:ascii="Arial" w:hAnsi="Arial" w:cs="Arial"/>
                <w:sz w:val="16"/>
                <w:szCs w:val="16"/>
              </w:rPr>
              <w:fldChar w:fldCharType="end"/>
            </w:r>
          </w:p>
        </w:tc>
      </w:tr>
      <w:tr w:rsidR="00E55BC1" w:rsidRPr="00083F01" w14:paraId="7E554CEF" w14:textId="77777777" w:rsidTr="00F35011">
        <w:tc>
          <w:tcPr>
            <w:tcW w:w="2268" w:type="dxa"/>
          </w:tcPr>
          <w:p w14:paraId="1A6A24F9" w14:textId="2DE95246" w:rsidR="00E55BC1" w:rsidRPr="00083F01" w:rsidRDefault="002B649F" w:rsidP="00F35011">
            <w:pPr>
              <w:ind w:firstLine="175"/>
              <w:rPr>
                <w:rFonts w:ascii="Arial" w:hAnsi="Arial" w:cs="Arial"/>
                <w:sz w:val="16"/>
                <w:szCs w:val="16"/>
              </w:rPr>
            </w:pPr>
            <w:proofErr w:type="spellStart"/>
            <w:r>
              <w:rPr>
                <w:rFonts w:ascii="Arial" w:hAnsi="Arial" w:cs="Arial"/>
                <w:sz w:val="16"/>
                <w:szCs w:val="16"/>
              </w:rPr>
              <w:t>Light</w:t>
            </w:r>
            <w:proofErr w:type="spellEnd"/>
            <w:r w:rsidRPr="00083F01">
              <w:rPr>
                <w:rFonts w:ascii="Arial" w:hAnsi="Arial" w:cs="Arial"/>
                <w:sz w:val="16"/>
                <w:szCs w:val="16"/>
              </w:rPr>
              <w:t xml:space="preserve"> </w:t>
            </w:r>
            <w:proofErr w:type="spellStart"/>
            <w:r w:rsidR="00E55BC1" w:rsidRPr="00083F01">
              <w:rPr>
                <w:rFonts w:ascii="Arial" w:hAnsi="Arial" w:cs="Arial"/>
                <w:sz w:val="16"/>
                <w:szCs w:val="16"/>
              </w:rPr>
              <w:t>skin</w:t>
            </w:r>
            <w:proofErr w:type="spellEnd"/>
            <w:r w:rsidR="00E55BC1" w:rsidRPr="00083F01">
              <w:rPr>
                <w:rFonts w:ascii="Arial" w:hAnsi="Arial" w:cs="Arial"/>
                <w:sz w:val="16"/>
                <w:szCs w:val="16"/>
              </w:rPr>
              <w:t xml:space="preserve"> </w:t>
            </w:r>
          </w:p>
        </w:tc>
        <w:tc>
          <w:tcPr>
            <w:tcW w:w="2127" w:type="dxa"/>
          </w:tcPr>
          <w:p w14:paraId="75192C4F" w14:textId="77777777" w:rsidR="00E55BC1" w:rsidRPr="00083F01" w:rsidRDefault="00E55BC1" w:rsidP="00F35011">
            <w:pPr>
              <w:jc w:val="center"/>
              <w:rPr>
                <w:rFonts w:ascii="Arial" w:hAnsi="Arial" w:cs="Arial"/>
                <w:sz w:val="16"/>
                <w:szCs w:val="16"/>
              </w:rPr>
            </w:pPr>
          </w:p>
        </w:tc>
        <w:tc>
          <w:tcPr>
            <w:tcW w:w="2126" w:type="dxa"/>
            <w:vMerge/>
            <w:vAlign w:val="center"/>
          </w:tcPr>
          <w:p w14:paraId="61C5DA51" w14:textId="77777777" w:rsidR="00E55BC1" w:rsidRPr="00083F01" w:rsidRDefault="00E55BC1" w:rsidP="00F35011">
            <w:pPr>
              <w:jc w:val="center"/>
              <w:rPr>
                <w:rFonts w:ascii="Arial" w:hAnsi="Arial" w:cs="Arial"/>
                <w:sz w:val="16"/>
                <w:szCs w:val="16"/>
              </w:rPr>
            </w:pPr>
          </w:p>
        </w:tc>
      </w:tr>
      <w:tr w:rsidR="00E55BC1" w:rsidRPr="00083F01" w14:paraId="11BE3B1F" w14:textId="77777777" w:rsidTr="00F35011">
        <w:tc>
          <w:tcPr>
            <w:tcW w:w="2268" w:type="dxa"/>
          </w:tcPr>
          <w:p w14:paraId="2975622A" w14:textId="77777777" w:rsidR="00E55BC1" w:rsidRPr="00083F01" w:rsidRDefault="00E55BC1" w:rsidP="00F35011">
            <w:pPr>
              <w:ind w:firstLine="318"/>
              <w:rPr>
                <w:rFonts w:ascii="Arial" w:hAnsi="Arial" w:cs="Arial"/>
                <w:sz w:val="16"/>
                <w:szCs w:val="16"/>
              </w:rPr>
            </w:pPr>
            <w:proofErr w:type="spellStart"/>
            <w:r w:rsidRPr="00083F01">
              <w:rPr>
                <w:rFonts w:ascii="Arial" w:hAnsi="Arial" w:cs="Arial"/>
                <w:sz w:val="16"/>
                <w:szCs w:val="16"/>
              </w:rPr>
              <w:t>Mean</w:t>
            </w:r>
            <w:proofErr w:type="spellEnd"/>
            <w:r w:rsidRPr="00083F01">
              <w:rPr>
                <w:rFonts w:ascii="Arial" w:hAnsi="Arial" w:cs="Arial"/>
                <w:sz w:val="16"/>
                <w:szCs w:val="16"/>
              </w:rPr>
              <w:t xml:space="preserve"> OR (SE)</w:t>
            </w:r>
          </w:p>
        </w:tc>
        <w:tc>
          <w:tcPr>
            <w:tcW w:w="2127" w:type="dxa"/>
          </w:tcPr>
          <w:p w14:paraId="1743AA1F" w14:textId="77777777" w:rsidR="00E55BC1" w:rsidRPr="00083F01" w:rsidRDefault="00E55BC1" w:rsidP="00F35011">
            <w:pPr>
              <w:jc w:val="center"/>
              <w:rPr>
                <w:rFonts w:ascii="Arial" w:hAnsi="Arial" w:cs="Arial"/>
                <w:sz w:val="16"/>
                <w:szCs w:val="16"/>
              </w:rPr>
            </w:pPr>
            <w:r w:rsidRPr="00083F01">
              <w:rPr>
                <w:rFonts w:ascii="Arial" w:hAnsi="Arial" w:cs="Arial"/>
                <w:sz w:val="16"/>
                <w:szCs w:val="16"/>
              </w:rPr>
              <w:t>0·84 (0·06)</w:t>
            </w:r>
          </w:p>
        </w:tc>
        <w:tc>
          <w:tcPr>
            <w:tcW w:w="2126" w:type="dxa"/>
            <w:vMerge/>
            <w:vAlign w:val="center"/>
          </w:tcPr>
          <w:p w14:paraId="19E217F8" w14:textId="77777777" w:rsidR="00E55BC1" w:rsidRPr="00083F01" w:rsidRDefault="00E55BC1" w:rsidP="00F35011">
            <w:pPr>
              <w:jc w:val="center"/>
              <w:rPr>
                <w:rFonts w:ascii="Arial" w:hAnsi="Arial" w:cs="Arial"/>
                <w:sz w:val="16"/>
                <w:szCs w:val="16"/>
              </w:rPr>
            </w:pPr>
          </w:p>
        </w:tc>
      </w:tr>
      <w:tr w:rsidR="00E55BC1" w:rsidRPr="00083F01" w14:paraId="11FFD671" w14:textId="77777777" w:rsidTr="00F35011">
        <w:tc>
          <w:tcPr>
            <w:tcW w:w="2268" w:type="dxa"/>
          </w:tcPr>
          <w:p w14:paraId="49EEC650" w14:textId="77777777" w:rsidR="00E55BC1" w:rsidRPr="00083F01" w:rsidRDefault="00E55BC1" w:rsidP="00F35011">
            <w:pPr>
              <w:ind w:firstLine="318"/>
              <w:rPr>
                <w:rFonts w:ascii="Arial" w:hAnsi="Arial" w:cs="Arial"/>
                <w:sz w:val="16"/>
                <w:szCs w:val="16"/>
              </w:rPr>
            </w:pPr>
            <w:proofErr w:type="spellStart"/>
            <w:r w:rsidRPr="00083F01">
              <w:rPr>
                <w:rFonts w:ascii="Arial" w:hAnsi="Arial" w:cs="Arial"/>
                <w:sz w:val="16"/>
                <w:szCs w:val="16"/>
              </w:rPr>
              <w:t>Assumed</w:t>
            </w:r>
            <w:proofErr w:type="spellEnd"/>
            <w:r w:rsidRPr="00083F01">
              <w:rPr>
                <w:rFonts w:ascii="Arial" w:hAnsi="Arial" w:cs="Arial"/>
                <w:sz w:val="16"/>
                <w:szCs w:val="16"/>
              </w:rPr>
              <w:t xml:space="preserve"> </w:t>
            </w:r>
            <w:proofErr w:type="spellStart"/>
            <w:r w:rsidRPr="00083F01">
              <w:rPr>
                <w:rFonts w:ascii="Arial" w:hAnsi="Arial" w:cs="Arial"/>
                <w:sz w:val="16"/>
                <w:szCs w:val="16"/>
              </w:rPr>
              <w:t>distribution</w:t>
            </w:r>
            <w:proofErr w:type="spellEnd"/>
          </w:p>
        </w:tc>
        <w:tc>
          <w:tcPr>
            <w:tcW w:w="2127" w:type="dxa"/>
          </w:tcPr>
          <w:p w14:paraId="683AD1C9" w14:textId="77777777" w:rsidR="00E55BC1" w:rsidRPr="00083F01" w:rsidRDefault="00E55BC1" w:rsidP="00F35011">
            <w:pPr>
              <w:jc w:val="center"/>
              <w:rPr>
                <w:rFonts w:ascii="Arial" w:hAnsi="Arial" w:cs="Arial"/>
                <w:sz w:val="16"/>
                <w:szCs w:val="16"/>
              </w:rPr>
            </w:pPr>
            <w:proofErr w:type="spellStart"/>
            <w:r w:rsidRPr="00083F01">
              <w:rPr>
                <w:rFonts w:ascii="Arial" w:hAnsi="Arial" w:cs="Arial"/>
                <w:sz w:val="16"/>
                <w:szCs w:val="16"/>
              </w:rPr>
              <w:t>Log-Normal</w:t>
            </w:r>
            <w:proofErr w:type="spellEnd"/>
            <w:r w:rsidRPr="00083F01">
              <w:rPr>
                <w:rFonts w:ascii="Arial" w:hAnsi="Arial" w:cs="Arial"/>
                <w:sz w:val="16"/>
                <w:szCs w:val="16"/>
              </w:rPr>
              <w:t>(0·83; 0·05)</w:t>
            </w:r>
          </w:p>
        </w:tc>
        <w:tc>
          <w:tcPr>
            <w:tcW w:w="2126" w:type="dxa"/>
            <w:vMerge/>
            <w:vAlign w:val="center"/>
          </w:tcPr>
          <w:p w14:paraId="338F0D59" w14:textId="77777777" w:rsidR="00E55BC1" w:rsidRPr="00083F01" w:rsidRDefault="00E55BC1" w:rsidP="00F35011">
            <w:pPr>
              <w:jc w:val="center"/>
              <w:rPr>
                <w:rFonts w:ascii="Arial" w:hAnsi="Arial" w:cs="Arial"/>
                <w:sz w:val="16"/>
                <w:szCs w:val="16"/>
              </w:rPr>
            </w:pPr>
          </w:p>
        </w:tc>
      </w:tr>
      <w:tr w:rsidR="00E55BC1" w:rsidRPr="00083F01" w14:paraId="2B800D5F" w14:textId="77777777" w:rsidTr="00F35011">
        <w:tc>
          <w:tcPr>
            <w:tcW w:w="2268" w:type="dxa"/>
          </w:tcPr>
          <w:p w14:paraId="1ED26EFD" w14:textId="6B062550" w:rsidR="00E55BC1" w:rsidRPr="00083F01" w:rsidRDefault="002B649F" w:rsidP="00F35011">
            <w:pPr>
              <w:ind w:firstLine="175"/>
              <w:rPr>
                <w:rFonts w:ascii="Arial" w:hAnsi="Arial" w:cs="Arial"/>
                <w:sz w:val="16"/>
                <w:szCs w:val="16"/>
              </w:rPr>
            </w:pPr>
            <w:proofErr w:type="spellStart"/>
            <w:r>
              <w:rPr>
                <w:rFonts w:ascii="Arial" w:hAnsi="Arial" w:cs="Arial"/>
                <w:sz w:val="16"/>
                <w:szCs w:val="16"/>
              </w:rPr>
              <w:t>Medium</w:t>
            </w:r>
            <w:proofErr w:type="spellEnd"/>
            <w:r w:rsidRPr="00083F01">
              <w:rPr>
                <w:rFonts w:ascii="Arial" w:hAnsi="Arial" w:cs="Arial"/>
                <w:sz w:val="16"/>
                <w:szCs w:val="16"/>
              </w:rPr>
              <w:t xml:space="preserve"> </w:t>
            </w:r>
            <w:proofErr w:type="spellStart"/>
            <w:r w:rsidR="00E55BC1" w:rsidRPr="00083F01">
              <w:rPr>
                <w:rFonts w:ascii="Arial" w:hAnsi="Arial" w:cs="Arial"/>
                <w:sz w:val="16"/>
                <w:szCs w:val="16"/>
              </w:rPr>
              <w:t>skin</w:t>
            </w:r>
            <w:proofErr w:type="spellEnd"/>
            <w:r w:rsidR="00E55BC1" w:rsidRPr="00083F01">
              <w:rPr>
                <w:rFonts w:ascii="Arial" w:hAnsi="Arial" w:cs="Arial"/>
                <w:sz w:val="16"/>
                <w:szCs w:val="16"/>
              </w:rPr>
              <w:t xml:space="preserve"> tone</w:t>
            </w:r>
          </w:p>
        </w:tc>
        <w:tc>
          <w:tcPr>
            <w:tcW w:w="2127" w:type="dxa"/>
          </w:tcPr>
          <w:p w14:paraId="09F8B3C2" w14:textId="77777777" w:rsidR="00E55BC1" w:rsidRPr="00083F01" w:rsidRDefault="00E55BC1" w:rsidP="00F35011">
            <w:pPr>
              <w:jc w:val="center"/>
              <w:rPr>
                <w:rFonts w:ascii="Arial" w:hAnsi="Arial" w:cs="Arial"/>
                <w:sz w:val="16"/>
                <w:szCs w:val="16"/>
              </w:rPr>
            </w:pPr>
          </w:p>
        </w:tc>
        <w:tc>
          <w:tcPr>
            <w:tcW w:w="2126" w:type="dxa"/>
            <w:vMerge/>
          </w:tcPr>
          <w:p w14:paraId="2514D6C5" w14:textId="77777777" w:rsidR="00E55BC1" w:rsidRPr="00083F01" w:rsidRDefault="00E55BC1" w:rsidP="00F35011">
            <w:pPr>
              <w:rPr>
                <w:rFonts w:ascii="Arial" w:hAnsi="Arial" w:cs="Arial"/>
                <w:sz w:val="16"/>
                <w:szCs w:val="16"/>
              </w:rPr>
            </w:pPr>
          </w:p>
        </w:tc>
      </w:tr>
      <w:tr w:rsidR="00E55BC1" w:rsidRPr="00083F01" w14:paraId="464D1FA4" w14:textId="77777777" w:rsidTr="00F35011">
        <w:tc>
          <w:tcPr>
            <w:tcW w:w="2268" w:type="dxa"/>
          </w:tcPr>
          <w:p w14:paraId="6A8DCC20" w14:textId="77777777" w:rsidR="00E55BC1" w:rsidRPr="00083F01" w:rsidRDefault="00E55BC1" w:rsidP="00F35011">
            <w:pPr>
              <w:ind w:firstLine="318"/>
              <w:rPr>
                <w:rFonts w:ascii="Arial" w:hAnsi="Arial" w:cs="Arial"/>
                <w:sz w:val="16"/>
                <w:szCs w:val="16"/>
              </w:rPr>
            </w:pPr>
            <w:proofErr w:type="spellStart"/>
            <w:r w:rsidRPr="00083F01">
              <w:rPr>
                <w:rFonts w:ascii="Arial" w:hAnsi="Arial" w:cs="Arial"/>
                <w:sz w:val="16"/>
                <w:szCs w:val="16"/>
              </w:rPr>
              <w:t>Mean</w:t>
            </w:r>
            <w:proofErr w:type="spellEnd"/>
            <w:r w:rsidRPr="00083F01">
              <w:rPr>
                <w:rFonts w:ascii="Arial" w:hAnsi="Arial" w:cs="Arial"/>
                <w:sz w:val="16"/>
                <w:szCs w:val="16"/>
              </w:rPr>
              <w:t xml:space="preserve"> OR (SE)</w:t>
            </w:r>
          </w:p>
        </w:tc>
        <w:tc>
          <w:tcPr>
            <w:tcW w:w="2127" w:type="dxa"/>
          </w:tcPr>
          <w:p w14:paraId="5CDCE6ED" w14:textId="77777777" w:rsidR="00E55BC1" w:rsidRPr="00083F01" w:rsidRDefault="00E55BC1" w:rsidP="00F35011">
            <w:pPr>
              <w:jc w:val="center"/>
              <w:rPr>
                <w:rFonts w:ascii="Arial" w:hAnsi="Arial" w:cs="Arial"/>
                <w:sz w:val="16"/>
                <w:szCs w:val="16"/>
              </w:rPr>
            </w:pPr>
            <w:r w:rsidRPr="00083F01">
              <w:rPr>
                <w:rFonts w:ascii="Arial" w:hAnsi="Arial" w:cs="Arial"/>
                <w:sz w:val="16"/>
                <w:szCs w:val="16"/>
              </w:rPr>
              <w:t>7·12 (0·16)</w:t>
            </w:r>
          </w:p>
        </w:tc>
        <w:tc>
          <w:tcPr>
            <w:tcW w:w="2126" w:type="dxa"/>
            <w:vMerge/>
          </w:tcPr>
          <w:p w14:paraId="2194033E" w14:textId="77777777" w:rsidR="00E55BC1" w:rsidRPr="00083F01" w:rsidRDefault="00E55BC1" w:rsidP="00F35011">
            <w:pPr>
              <w:rPr>
                <w:rFonts w:ascii="Arial" w:hAnsi="Arial" w:cs="Arial"/>
                <w:sz w:val="16"/>
                <w:szCs w:val="16"/>
              </w:rPr>
            </w:pPr>
          </w:p>
        </w:tc>
      </w:tr>
      <w:tr w:rsidR="00E55BC1" w:rsidRPr="00083F01" w14:paraId="55ECEA18" w14:textId="77777777" w:rsidTr="00F35011">
        <w:tc>
          <w:tcPr>
            <w:tcW w:w="2268" w:type="dxa"/>
          </w:tcPr>
          <w:p w14:paraId="17C3A04F" w14:textId="77777777" w:rsidR="00E55BC1" w:rsidRPr="00083F01" w:rsidRDefault="00E55BC1" w:rsidP="00F35011">
            <w:pPr>
              <w:ind w:firstLine="318"/>
              <w:rPr>
                <w:rFonts w:ascii="Arial" w:hAnsi="Arial" w:cs="Arial"/>
                <w:sz w:val="16"/>
                <w:szCs w:val="16"/>
              </w:rPr>
            </w:pPr>
            <w:proofErr w:type="spellStart"/>
            <w:r w:rsidRPr="00083F01">
              <w:rPr>
                <w:rFonts w:ascii="Arial" w:hAnsi="Arial" w:cs="Arial"/>
                <w:sz w:val="16"/>
                <w:szCs w:val="16"/>
              </w:rPr>
              <w:t>Assumed</w:t>
            </w:r>
            <w:proofErr w:type="spellEnd"/>
            <w:r w:rsidRPr="00083F01">
              <w:rPr>
                <w:rFonts w:ascii="Arial" w:hAnsi="Arial" w:cs="Arial"/>
                <w:sz w:val="16"/>
                <w:szCs w:val="16"/>
              </w:rPr>
              <w:t xml:space="preserve"> </w:t>
            </w:r>
            <w:proofErr w:type="spellStart"/>
            <w:r w:rsidRPr="00083F01">
              <w:rPr>
                <w:rFonts w:ascii="Arial" w:hAnsi="Arial" w:cs="Arial"/>
                <w:sz w:val="16"/>
                <w:szCs w:val="16"/>
              </w:rPr>
              <w:t>distribution</w:t>
            </w:r>
            <w:proofErr w:type="spellEnd"/>
          </w:p>
        </w:tc>
        <w:tc>
          <w:tcPr>
            <w:tcW w:w="2127" w:type="dxa"/>
          </w:tcPr>
          <w:p w14:paraId="46E9C659" w14:textId="77777777" w:rsidR="00E55BC1" w:rsidRPr="00083F01" w:rsidRDefault="00E55BC1" w:rsidP="00F35011">
            <w:pPr>
              <w:jc w:val="center"/>
              <w:rPr>
                <w:rFonts w:ascii="Arial" w:hAnsi="Arial" w:cs="Arial"/>
                <w:sz w:val="16"/>
                <w:szCs w:val="16"/>
              </w:rPr>
            </w:pPr>
            <w:proofErr w:type="spellStart"/>
            <w:r w:rsidRPr="00083F01">
              <w:rPr>
                <w:rFonts w:ascii="Arial" w:hAnsi="Arial" w:cs="Arial"/>
                <w:sz w:val="16"/>
                <w:szCs w:val="16"/>
              </w:rPr>
              <w:t>Log-Normal</w:t>
            </w:r>
            <w:proofErr w:type="spellEnd"/>
            <w:r w:rsidRPr="00083F01">
              <w:rPr>
                <w:rFonts w:ascii="Arial" w:hAnsi="Arial" w:cs="Arial"/>
                <w:sz w:val="16"/>
                <w:szCs w:val="16"/>
              </w:rPr>
              <w:t>(7·12; 0·16)</w:t>
            </w:r>
          </w:p>
        </w:tc>
        <w:tc>
          <w:tcPr>
            <w:tcW w:w="2126" w:type="dxa"/>
            <w:vMerge/>
          </w:tcPr>
          <w:p w14:paraId="116B2165" w14:textId="77777777" w:rsidR="00E55BC1" w:rsidRPr="00083F01" w:rsidRDefault="00E55BC1" w:rsidP="00F35011">
            <w:pPr>
              <w:rPr>
                <w:rFonts w:ascii="Arial" w:hAnsi="Arial" w:cs="Arial"/>
                <w:sz w:val="16"/>
                <w:szCs w:val="16"/>
              </w:rPr>
            </w:pPr>
          </w:p>
        </w:tc>
      </w:tr>
      <w:tr w:rsidR="00E55BC1" w:rsidRPr="00083F01" w14:paraId="7EC75095" w14:textId="77777777" w:rsidTr="00F35011">
        <w:tc>
          <w:tcPr>
            <w:tcW w:w="2268" w:type="dxa"/>
          </w:tcPr>
          <w:p w14:paraId="7CDD82B7" w14:textId="77777777" w:rsidR="00E55BC1" w:rsidRPr="00083F01" w:rsidRDefault="00E55BC1" w:rsidP="00F35011">
            <w:pPr>
              <w:ind w:firstLine="175"/>
              <w:rPr>
                <w:rFonts w:ascii="Arial" w:hAnsi="Arial" w:cs="Arial"/>
                <w:sz w:val="16"/>
                <w:szCs w:val="16"/>
              </w:rPr>
            </w:pPr>
            <w:r w:rsidRPr="00083F01">
              <w:rPr>
                <w:rFonts w:ascii="Arial" w:hAnsi="Arial" w:cs="Arial"/>
                <w:sz w:val="16"/>
                <w:szCs w:val="16"/>
              </w:rPr>
              <w:t xml:space="preserve">Dark </w:t>
            </w:r>
            <w:proofErr w:type="spellStart"/>
            <w:r w:rsidRPr="00083F01">
              <w:rPr>
                <w:rFonts w:ascii="Arial" w:hAnsi="Arial" w:cs="Arial"/>
                <w:sz w:val="16"/>
                <w:szCs w:val="16"/>
              </w:rPr>
              <w:t>skin</w:t>
            </w:r>
            <w:proofErr w:type="spellEnd"/>
            <w:r w:rsidRPr="00083F01">
              <w:rPr>
                <w:rFonts w:ascii="Arial" w:hAnsi="Arial" w:cs="Arial"/>
                <w:sz w:val="16"/>
                <w:szCs w:val="16"/>
              </w:rPr>
              <w:t xml:space="preserve"> tone</w:t>
            </w:r>
          </w:p>
        </w:tc>
        <w:tc>
          <w:tcPr>
            <w:tcW w:w="2127" w:type="dxa"/>
          </w:tcPr>
          <w:p w14:paraId="58ECAB2D" w14:textId="77777777" w:rsidR="00E55BC1" w:rsidRPr="00083F01" w:rsidRDefault="00E55BC1" w:rsidP="00F35011">
            <w:pPr>
              <w:jc w:val="center"/>
              <w:rPr>
                <w:rFonts w:ascii="Arial" w:hAnsi="Arial" w:cs="Arial"/>
                <w:sz w:val="16"/>
                <w:szCs w:val="16"/>
              </w:rPr>
            </w:pPr>
          </w:p>
        </w:tc>
        <w:tc>
          <w:tcPr>
            <w:tcW w:w="2126" w:type="dxa"/>
            <w:vMerge/>
          </w:tcPr>
          <w:p w14:paraId="0A6FD191" w14:textId="77777777" w:rsidR="00E55BC1" w:rsidRPr="00083F01" w:rsidRDefault="00E55BC1" w:rsidP="00F35011">
            <w:pPr>
              <w:rPr>
                <w:rFonts w:ascii="Arial" w:hAnsi="Arial" w:cs="Arial"/>
                <w:sz w:val="16"/>
                <w:szCs w:val="16"/>
              </w:rPr>
            </w:pPr>
          </w:p>
        </w:tc>
      </w:tr>
      <w:tr w:rsidR="00E55BC1" w:rsidRPr="00083F01" w14:paraId="3ED23566" w14:textId="77777777" w:rsidTr="00F35011">
        <w:tc>
          <w:tcPr>
            <w:tcW w:w="2268" w:type="dxa"/>
          </w:tcPr>
          <w:p w14:paraId="3F6B6B13" w14:textId="77777777" w:rsidR="00E55BC1" w:rsidRPr="00083F01" w:rsidRDefault="00E55BC1" w:rsidP="00F35011">
            <w:pPr>
              <w:ind w:firstLine="318"/>
              <w:rPr>
                <w:rFonts w:ascii="Arial" w:hAnsi="Arial" w:cs="Arial"/>
                <w:sz w:val="16"/>
                <w:szCs w:val="16"/>
              </w:rPr>
            </w:pPr>
            <w:proofErr w:type="spellStart"/>
            <w:r w:rsidRPr="00083F01">
              <w:rPr>
                <w:rFonts w:ascii="Arial" w:hAnsi="Arial" w:cs="Arial"/>
                <w:sz w:val="16"/>
                <w:szCs w:val="16"/>
              </w:rPr>
              <w:t>Mean</w:t>
            </w:r>
            <w:proofErr w:type="spellEnd"/>
            <w:r w:rsidRPr="00083F01">
              <w:rPr>
                <w:rFonts w:ascii="Arial" w:hAnsi="Arial" w:cs="Arial"/>
                <w:sz w:val="16"/>
                <w:szCs w:val="16"/>
              </w:rPr>
              <w:t xml:space="preserve"> OR (SE)</w:t>
            </w:r>
          </w:p>
        </w:tc>
        <w:tc>
          <w:tcPr>
            <w:tcW w:w="2127" w:type="dxa"/>
          </w:tcPr>
          <w:p w14:paraId="16F796FD" w14:textId="77777777" w:rsidR="00E55BC1" w:rsidRPr="00083F01" w:rsidRDefault="00E55BC1" w:rsidP="00F35011">
            <w:pPr>
              <w:jc w:val="center"/>
              <w:rPr>
                <w:rFonts w:ascii="Arial" w:hAnsi="Arial" w:cs="Arial"/>
                <w:sz w:val="16"/>
                <w:szCs w:val="16"/>
              </w:rPr>
            </w:pPr>
            <w:r w:rsidRPr="00083F01">
              <w:rPr>
                <w:rFonts w:ascii="Arial" w:hAnsi="Arial" w:cs="Arial"/>
                <w:sz w:val="16"/>
                <w:szCs w:val="16"/>
              </w:rPr>
              <w:t>3·72 (0·23)</w:t>
            </w:r>
          </w:p>
        </w:tc>
        <w:tc>
          <w:tcPr>
            <w:tcW w:w="2126" w:type="dxa"/>
            <w:vMerge/>
          </w:tcPr>
          <w:p w14:paraId="33682EA5" w14:textId="77777777" w:rsidR="00E55BC1" w:rsidRPr="00083F01" w:rsidRDefault="00E55BC1" w:rsidP="00F35011">
            <w:pPr>
              <w:rPr>
                <w:rFonts w:ascii="Arial" w:hAnsi="Arial" w:cs="Arial"/>
                <w:sz w:val="16"/>
                <w:szCs w:val="16"/>
              </w:rPr>
            </w:pPr>
          </w:p>
        </w:tc>
      </w:tr>
      <w:tr w:rsidR="00E55BC1" w:rsidRPr="00083F01" w14:paraId="57CD2E9C" w14:textId="77777777" w:rsidTr="00F35011">
        <w:tc>
          <w:tcPr>
            <w:tcW w:w="2268" w:type="dxa"/>
          </w:tcPr>
          <w:p w14:paraId="21577282" w14:textId="77777777" w:rsidR="00E55BC1" w:rsidRPr="00083F01" w:rsidRDefault="00E55BC1" w:rsidP="00F35011">
            <w:pPr>
              <w:ind w:firstLine="318"/>
              <w:rPr>
                <w:rFonts w:ascii="Arial" w:hAnsi="Arial" w:cs="Arial"/>
                <w:sz w:val="16"/>
                <w:szCs w:val="16"/>
              </w:rPr>
            </w:pPr>
            <w:proofErr w:type="spellStart"/>
            <w:r w:rsidRPr="00083F01">
              <w:rPr>
                <w:rFonts w:ascii="Arial" w:hAnsi="Arial" w:cs="Arial"/>
                <w:sz w:val="16"/>
                <w:szCs w:val="16"/>
              </w:rPr>
              <w:t>Assumed</w:t>
            </w:r>
            <w:proofErr w:type="spellEnd"/>
            <w:r w:rsidRPr="00083F01">
              <w:rPr>
                <w:rFonts w:ascii="Arial" w:hAnsi="Arial" w:cs="Arial"/>
                <w:sz w:val="16"/>
                <w:szCs w:val="16"/>
              </w:rPr>
              <w:t xml:space="preserve"> </w:t>
            </w:r>
            <w:proofErr w:type="spellStart"/>
            <w:r w:rsidRPr="00083F01">
              <w:rPr>
                <w:rFonts w:ascii="Arial" w:hAnsi="Arial" w:cs="Arial"/>
                <w:sz w:val="16"/>
                <w:szCs w:val="16"/>
              </w:rPr>
              <w:t>distribution</w:t>
            </w:r>
            <w:proofErr w:type="spellEnd"/>
          </w:p>
        </w:tc>
        <w:tc>
          <w:tcPr>
            <w:tcW w:w="2127" w:type="dxa"/>
          </w:tcPr>
          <w:p w14:paraId="32D0A0A5" w14:textId="77777777" w:rsidR="00E55BC1" w:rsidRPr="00083F01" w:rsidRDefault="00E55BC1" w:rsidP="00F35011">
            <w:pPr>
              <w:jc w:val="center"/>
              <w:rPr>
                <w:rFonts w:ascii="Arial" w:hAnsi="Arial" w:cs="Arial"/>
                <w:sz w:val="16"/>
                <w:szCs w:val="16"/>
              </w:rPr>
            </w:pPr>
            <w:proofErr w:type="spellStart"/>
            <w:r w:rsidRPr="00083F01">
              <w:rPr>
                <w:rFonts w:ascii="Arial" w:hAnsi="Arial" w:cs="Arial"/>
                <w:sz w:val="16"/>
                <w:szCs w:val="16"/>
              </w:rPr>
              <w:t>Log-Normal</w:t>
            </w:r>
            <w:proofErr w:type="spellEnd"/>
            <w:r w:rsidRPr="00083F01">
              <w:rPr>
                <w:rFonts w:ascii="Arial" w:hAnsi="Arial" w:cs="Arial"/>
                <w:sz w:val="16"/>
                <w:szCs w:val="16"/>
              </w:rPr>
              <w:t>(3·73;0·24)</w:t>
            </w:r>
          </w:p>
        </w:tc>
        <w:tc>
          <w:tcPr>
            <w:tcW w:w="2126" w:type="dxa"/>
            <w:vMerge/>
          </w:tcPr>
          <w:p w14:paraId="08AFB55C" w14:textId="77777777" w:rsidR="00E55BC1" w:rsidRPr="00083F01" w:rsidRDefault="00E55BC1" w:rsidP="00F35011">
            <w:pPr>
              <w:rPr>
                <w:rFonts w:ascii="Arial" w:hAnsi="Arial" w:cs="Arial"/>
                <w:sz w:val="16"/>
                <w:szCs w:val="16"/>
              </w:rPr>
            </w:pPr>
          </w:p>
        </w:tc>
      </w:tr>
    </w:tbl>
    <w:p w14:paraId="75820C9B" w14:textId="1E6EEAEB" w:rsidR="00C43132" w:rsidRDefault="00C43132" w:rsidP="00E55BC1">
      <w:pPr>
        <w:spacing w:after="120" w:line="240" w:lineRule="auto"/>
        <w:jc w:val="both"/>
        <w:rPr>
          <w:rFonts w:ascii="Arial" w:hAnsi="Arial" w:cs="Arial"/>
          <w:sz w:val="20"/>
          <w:szCs w:val="20"/>
          <w:lang w:val="en-GB"/>
        </w:rPr>
      </w:pPr>
    </w:p>
    <w:p w14:paraId="2036F40B" w14:textId="36B558CA" w:rsidR="00C43132" w:rsidRDefault="00C43132">
      <w:pPr>
        <w:rPr>
          <w:rFonts w:ascii="Arial" w:hAnsi="Arial" w:cs="Arial"/>
          <w:sz w:val="20"/>
          <w:szCs w:val="20"/>
          <w:lang w:val="en-GB"/>
        </w:rPr>
      </w:pPr>
    </w:p>
    <w:p w14:paraId="79D75A7A" w14:textId="77777777" w:rsidR="00DB0C56" w:rsidRPr="00083F01" w:rsidRDefault="00DB0C56" w:rsidP="00DB0C56">
      <w:pPr>
        <w:spacing w:after="120" w:line="240" w:lineRule="auto"/>
        <w:rPr>
          <w:rFonts w:ascii="Arial" w:hAnsi="Arial" w:cs="Arial"/>
          <w:b/>
          <w:sz w:val="20"/>
          <w:szCs w:val="20"/>
          <w:lang w:val="en-GB"/>
        </w:rPr>
      </w:pPr>
      <w:r w:rsidRPr="00083F01">
        <w:rPr>
          <w:rFonts w:ascii="Arial" w:hAnsi="Arial" w:cs="Arial"/>
          <w:b/>
          <w:sz w:val="20"/>
          <w:szCs w:val="20"/>
          <w:lang w:val="en-GB"/>
        </w:rPr>
        <w:t>Cost</w:t>
      </w:r>
      <w:r>
        <w:rPr>
          <w:rFonts w:ascii="Arial" w:hAnsi="Arial" w:cs="Arial"/>
          <w:b/>
          <w:sz w:val="20"/>
          <w:szCs w:val="20"/>
          <w:lang w:val="en-GB"/>
        </w:rPr>
        <w:t xml:space="preserve"> of management of rickets</w:t>
      </w:r>
    </w:p>
    <w:p w14:paraId="55B6E0F9" w14:textId="661C1EF0" w:rsidR="00DB0C56" w:rsidRPr="00083F01" w:rsidRDefault="00DB0C56" w:rsidP="00DB0C56">
      <w:pPr>
        <w:pStyle w:val="Caption"/>
        <w:keepNext/>
        <w:rPr>
          <w:rFonts w:ascii="Arial" w:hAnsi="Arial" w:cs="Arial"/>
          <w:i w:val="0"/>
          <w:sz w:val="20"/>
          <w:lang w:val="en-GB"/>
        </w:rPr>
      </w:pPr>
      <w:r w:rsidRPr="00083F01">
        <w:rPr>
          <w:rFonts w:ascii="Arial" w:hAnsi="Arial" w:cs="Arial"/>
          <w:i w:val="0"/>
          <w:sz w:val="20"/>
          <w:lang w:val="en-GB"/>
        </w:rPr>
        <w:t xml:space="preserve">Table </w:t>
      </w:r>
      <w:r w:rsidRPr="00083F01">
        <w:rPr>
          <w:rFonts w:ascii="Arial" w:hAnsi="Arial" w:cs="Arial"/>
          <w:i w:val="0"/>
          <w:noProof/>
          <w:sz w:val="20"/>
          <w:lang w:val="en-GB"/>
        </w:rPr>
        <w:t>S</w:t>
      </w:r>
      <w:r w:rsidRPr="009566FF">
        <w:rPr>
          <w:rFonts w:ascii="Arial" w:hAnsi="Arial" w:cs="Arial"/>
          <w:i w:val="0"/>
          <w:iCs w:val="0"/>
          <w:noProof/>
          <w:sz w:val="20"/>
          <w:szCs w:val="20"/>
          <w:lang w:val="en-GB"/>
        </w:rPr>
        <w:fldChar w:fldCharType="begin"/>
      </w:r>
      <w:r w:rsidRPr="009566FF">
        <w:rPr>
          <w:rFonts w:ascii="Arial" w:hAnsi="Arial" w:cs="Arial"/>
          <w:i w:val="0"/>
          <w:iCs w:val="0"/>
          <w:noProof/>
          <w:sz w:val="20"/>
          <w:szCs w:val="20"/>
          <w:lang w:val="en-GB"/>
        </w:rPr>
        <w:instrText xml:space="preserve"> SEQ Table \* ARABIC </w:instrText>
      </w:r>
      <w:r w:rsidRPr="009566FF">
        <w:rPr>
          <w:rFonts w:ascii="Arial" w:hAnsi="Arial" w:cs="Arial"/>
          <w:i w:val="0"/>
          <w:iCs w:val="0"/>
          <w:noProof/>
          <w:sz w:val="20"/>
          <w:szCs w:val="20"/>
          <w:lang w:val="en-GB"/>
        </w:rPr>
        <w:fldChar w:fldCharType="separate"/>
      </w:r>
      <w:r w:rsidR="00FA2852">
        <w:rPr>
          <w:rFonts w:ascii="Arial" w:hAnsi="Arial" w:cs="Arial"/>
          <w:i w:val="0"/>
          <w:iCs w:val="0"/>
          <w:noProof/>
          <w:sz w:val="20"/>
          <w:szCs w:val="20"/>
          <w:lang w:val="en-GB"/>
        </w:rPr>
        <w:t>3</w:t>
      </w:r>
      <w:r w:rsidRPr="009566FF">
        <w:rPr>
          <w:rFonts w:ascii="Arial" w:hAnsi="Arial" w:cs="Arial"/>
          <w:i w:val="0"/>
          <w:iCs w:val="0"/>
          <w:noProof/>
          <w:sz w:val="20"/>
          <w:szCs w:val="20"/>
          <w:lang w:val="en-GB"/>
        </w:rPr>
        <w:fldChar w:fldCharType="end"/>
      </w:r>
      <w:r w:rsidRPr="00083F01">
        <w:rPr>
          <w:rFonts w:ascii="Arial" w:hAnsi="Arial" w:cs="Arial"/>
          <w:i w:val="0"/>
          <w:sz w:val="20"/>
          <w:lang w:val="en-GB"/>
        </w:rPr>
        <w:t>. Rickets treatment prices by population subgroup (2016/17year price equivalent).</w:t>
      </w:r>
    </w:p>
    <w:tbl>
      <w:tblPr>
        <w:tblStyle w:val="TableGrid"/>
        <w:tblW w:w="0" w:type="auto"/>
        <w:tblCellMar>
          <w:left w:w="57" w:type="dxa"/>
          <w:right w:w="57" w:type="dxa"/>
        </w:tblCellMar>
        <w:tblLook w:val="04A0" w:firstRow="1" w:lastRow="0" w:firstColumn="1" w:lastColumn="0" w:noHBand="0" w:noVBand="1"/>
      </w:tblPr>
      <w:tblGrid>
        <w:gridCol w:w="3686"/>
        <w:gridCol w:w="992"/>
        <w:gridCol w:w="1134"/>
        <w:gridCol w:w="1701"/>
        <w:gridCol w:w="1513"/>
      </w:tblGrid>
      <w:tr w:rsidR="00DB0C56" w:rsidRPr="00083F01" w14:paraId="4404F079" w14:textId="77777777" w:rsidTr="00F35011">
        <w:trPr>
          <w:cnfStyle w:val="100000000000" w:firstRow="1" w:lastRow="0" w:firstColumn="0" w:lastColumn="0" w:oddVBand="0" w:evenVBand="0" w:oddHBand="0" w:evenHBand="0" w:firstRowFirstColumn="0" w:firstRowLastColumn="0" w:lastRowFirstColumn="0" w:lastRowLastColumn="0"/>
          <w:trHeight w:val="170"/>
        </w:trPr>
        <w:tc>
          <w:tcPr>
            <w:tcW w:w="3686" w:type="dxa"/>
          </w:tcPr>
          <w:p w14:paraId="63E1849A" w14:textId="77777777" w:rsidR="00DB0C56" w:rsidRPr="00083F01" w:rsidRDefault="00DB0C56" w:rsidP="00F35011">
            <w:pPr>
              <w:rPr>
                <w:rFonts w:ascii="Arial" w:hAnsi="Arial" w:cs="Arial"/>
                <w:b/>
                <w:sz w:val="16"/>
                <w:szCs w:val="16"/>
              </w:rPr>
            </w:pPr>
            <w:proofErr w:type="spellStart"/>
            <w:r w:rsidRPr="00083F01">
              <w:rPr>
                <w:rFonts w:ascii="Arial" w:hAnsi="Arial" w:cs="Arial"/>
                <w:b/>
                <w:sz w:val="16"/>
                <w:szCs w:val="16"/>
              </w:rPr>
              <w:t>Population</w:t>
            </w:r>
            <w:proofErr w:type="spellEnd"/>
            <w:r w:rsidRPr="00083F01">
              <w:rPr>
                <w:rFonts w:ascii="Arial" w:hAnsi="Arial" w:cs="Arial"/>
                <w:b/>
                <w:sz w:val="16"/>
                <w:szCs w:val="16"/>
              </w:rPr>
              <w:t xml:space="preserve"> </w:t>
            </w:r>
            <w:proofErr w:type="spellStart"/>
            <w:r w:rsidRPr="00083F01">
              <w:rPr>
                <w:rFonts w:ascii="Arial" w:hAnsi="Arial" w:cs="Arial"/>
                <w:b/>
                <w:sz w:val="16"/>
                <w:szCs w:val="16"/>
              </w:rPr>
              <w:t>subgroup</w:t>
            </w:r>
            <w:proofErr w:type="spellEnd"/>
          </w:p>
        </w:tc>
        <w:tc>
          <w:tcPr>
            <w:tcW w:w="992" w:type="dxa"/>
          </w:tcPr>
          <w:p w14:paraId="5DA8E11C" w14:textId="77777777" w:rsidR="00DB0C56" w:rsidRPr="00083F01" w:rsidRDefault="00DB0C56" w:rsidP="00F35011">
            <w:pPr>
              <w:jc w:val="center"/>
              <w:rPr>
                <w:rFonts w:ascii="Arial" w:hAnsi="Arial" w:cs="Arial"/>
                <w:b/>
                <w:sz w:val="16"/>
                <w:szCs w:val="16"/>
              </w:rPr>
            </w:pPr>
            <w:proofErr w:type="spellStart"/>
            <w:r w:rsidRPr="00083F01">
              <w:rPr>
                <w:rFonts w:ascii="Arial" w:hAnsi="Arial" w:cs="Arial"/>
                <w:b/>
                <w:sz w:val="16"/>
                <w:szCs w:val="16"/>
              </w:rPr>
              <w:t>Mean</w:t>
            </w:r>
            <w:proofErr w:type="spellEnd"/>
            <w:r w:rsidRPr="00083F01">
              <w:rPr>
                <w:rFonts w:ascii="Arial" w:hAnsi="Arial" w:cs="Arial"/>
                <w:b/>
                <w:sz w:val="16"/>
                <w:szCs w:val="16"/>
              </w:rPr>
              <w:t xml:space="preserve"> (£)</w:t>
            </w:r>
          </w:p>
        </w:tc>
        <w:tc>
          <w:tcPr>
            <w:tcW w:w="1134" w:type="dxa"/>
          </w:tcPr>
          <w:p w14:paraId="32D0CEDB" w14:textId="77777777" w:rsidR="00DB0C56" w:rsidRPr="00083F01" w:rsidRDefault="00DB0C56" w:rsidP="00F35011">
            <w:pPr>
              <w:jc w:val="center"/>
              <w:rPr>
                <w:rFonts w:ascii="Arial" w:hAnsi="Arial" w:cs="Arial"/>
                <w:b/>
                <w:sz w:val="16"/>
                <w:szCs w:val="16"/>
              </w:rPr>
            </w:pPr>
            <w:proofErr w:type="spellStart"/>
            <w:r w:rsidRPr="00083F01">
              <w:rPr>
                <w:rFonts w:ascii="Arial" w:hAnsi="Arial" w:cs="Arial"/>
                <w:b/>
                <w:sz w:val="16"/>
                <w:szCs w:val="16"/>
              </w:rPr>
              <w:t>Assumed</w:t>
            </w:r>
            <w:proofErr w:type="spellEnd"/>
            <w:r w:rsidRPr="00083F01">
              <w:rPr>
                <w:rFonts w:ascii="Arial" w:hAnsi="Arial" w:cs="Arial"/>
                <w:b/>
                <w:sz w:val="16"/>
                <w:szCs w:val="16"/>
              </w:rPr>
              <w:t xml:space="preserve"> SD</w:t>
            </w:r>
          </w:p>
        </w:tc>
        <w:tc>
          <w:tcPr>
            <w:tcW w:w="1701" w:type="dxa"/>
          </w:tcPr>
          <w:p w14:paraId="0F9C7FAD" w14:textId="77777777" w:rsidR="00DB0C56" w:rsidRPr="00083F01" w:rsidRDefault="00DB0C56" w:rsidP="00F35011">
            <w:pPr>
              <w:jc w:val="center"/>
              <w:rPr>
                <w:rFonts w:ascii="Arial" w:hAnsi="Arial" w:cs="Arial"/>
                <w:b/>
                <w:sz w:val="16"/>
                <w:szCs w:val="16"/>
              </w:rPr>
            </w:pPr>
            <w:proofErr w:type="spellStart"/>
            <w:r w:rsidRPr="00083F01">
              <w:rPr>
                <w:rFonts w:ascii="Arial" w:hAnsi="Arial" w:cs="Arial"/>
                <w:b/>
                <w:sz w:val="16"/>
                <w:szCs w:val="16"/>
              </w:rPr>
              <w:t>Assigned</w:t>
            </w:r>
            <w:proofErr w:type="spellEnd"/>
            <w:r w:rsidRPr="00083F01">
              <w:rPr>
                <w:rFonts w:ascii="Arial" w:hAnsi="Arial" w:cs="Arial"/>
                <w:b/>
                <w:sz w:val="16"/>
                <w:szCs w:val="16"/>
              </w:rPr>
              <w:t xml:space="preserve"> </w:t>
            </w:r>
            <w:proofErr w:type="spellStart"/>
            <w:r w:rsidRPr="00083F01">
              <w:rPr>
                <w:rFonts w:ascii="Arial" w:hAnsi="Arial" w:cs="Arial"/>
                <w:b/>
                <w:sz w:val="16"/>
                <w:szCs w:val="16"/>
              </w:rPr>
              <w:t>distribution</w:t>
            </w:r>
            <w:proofErr w:type="spellEnd"/>
          </w:p>
        </w:tc>
        <w:tc>
          <w:tcPr>
            <w:tcW w:w="1513" w:type="dxa"/>
          </w:tcPr>
          <w:p w14:paraId="01DADAB5" w14:textId="77777777" w:rsidR="00DB0C56" w:rsidRPr="00083F01" w:rsidRDefault="00DB0C56" w:rsidP="00F35011">
            <w:pPr>
              <w:jc w:val="center"/>
              <w:rPr>
                <w:rFonts w:ascii="Arial" w:hAnsi="Arial" w:cs="Arial"/>
                <w:b/>
                <w:sz w:val="16"/>
                <w:szCs w:val="16"/>
              </w:rPr>
            </w:pPr>
            <w:proofErr w:type="spellStart"/>
            <w:r w:rsidRPr="00083F01">
              <w:rPr>
                <w:rFonts w:ascii="Arial" w:hAnsi="Arial" w:cs="Arial"/>
                <w:b/>
                <w:sz w:val="16"/>
                <w:szCs w:val="16"/>
              </w:rPr>
              <w:t>Source</w:t>
            </w:r>
            <w:proofErr w:type="spellEnd"/>
          </w:p>
        </w:tc>
      </w:tr>
      <w:tr w:rsidR="00DB0C56" w:rsidRPr="00083F01" w14:paraId="65A5D681" w14:textId="77777777" w:rsidTr="00F35011">
        <w:trPr>
          <w:trHeight w:val="170"/>
        </w:trPr>
        <w:tc>
          <w:tcPr>
            <w:tcW w:w="3686" w:type="dxa"/>
          </w:tcPr>
          <w:p w14:paraId="0C8A3DEF" w14:textId="67AF2A87" w:rsidR="00DB0C56" w:rsidRPr="00083F01" w:rsidRDefault="00DB0C56" w:rsidP="00F35011">
            <w:pPr>
              <w:rPr>
                <w:rFonts w:ascii="Arial" w:hAnsi="Arial" w:cs="Arial"/>
                <w:sz w:val="16"/>
                <w:szCs w:val="16"/>
              </w:rPr>
            </w:pPr>
            <w:proofErr w:type="spellStart"/>
            <w:r w:rsidRPr="00083F01">
              <w:rPr>
                <w:rFonts w:ascii="Arial" w:hAnsi="Arial" w:cs="Arial"/>
                <w:sz w:val="16"/>
                <w:szCs w:val="16"/>
              </w:rPr>
              <w:t>Rickets</w:t>
            </w:r>
            <w:proofErr w:type="spellEnd"/>
            <w:r w:rsidRPr="00083F01">
              <w:rPr>
                <w:rFonts w:ascii="Arial" w:hAnsi="Arial" w:cs="Arial"/>
                <w:sz w:val="16"/>
                <w:szCs w:val="16"/>
              </w:rPr>
              <w:t xml:space="preserve"> </w:t>
            </w:r>
            <w:proofErr w:type="spellStart"/>
            <w:r w:rsidRPr="00083F01">
              <w:rPr>
                <w:rFonts w:ascii="Arial" w:hAnsi="Arial" w:cs="Arial"/>
                <w:sz w:val="16"/>
                <w:szCs w:val="16"/>
              </w:rPr>
              <w:t>managemet</w:t>
            </w:r>
            <w:proofErr w:type="spellEnd"/>
            <w:r w:rsidRPr="00083F01">
              <w:rPr>
                <w:rFonts w:ascii="Arial" w:hAnsi="Arial" w:cs="Arial"/>
                <w:sz w:val="16"/>
                <w:szCs w:val="16"/>
              </w:rPr>
              <w:t xml:space="preserve"> </w:t>
            </w:r>
            <w:proofErr w:type="spellStart"/>
            <w:r w:rsidRPr="00083F01">
              <w:rPr>
                <w:rFonts w:ascii="Arial" w:hAnsi="Arial" w:cs="Arial"/>
                <w:sz w:val="16"/>
                <w:szCs w:val="16"/>
              </w:rPr>
              <w:t>costs</w:t>
            </w:r>
            <w:proofErr w:type="spellEnd"/>
            <w:r w:rsidR="00C43132">
              <w:rPr>
                <w:rFonts w:ascii="Arial" w:hAnsi="Arial" w:cs="Arial"/>
                <w:sz w:val="16"/>
                <w:szCs w:val="16"/>
              </w:rPr>
              <w:t xml:space="preserve"> (per </w:t>
            </w:r>
            <w:proofErr w:type="spellStart"/>
            <w:r w:rsidR="00C43132">
              <w:rPr>
                <w:rFonts w:ascii="Arial" w:hAnsi="Arial" w:cs="Arial"/>
                <w:sz w:val="16"/>
                <w:szCs w:val="16"/>
              </w:rPr>
              <w:t>case</w:t>
            </w:r>
            <w:proofErr w:type="spellEnd"/>
            <w:r w:rsidR="00C43132">
              <w:rPr>
                <w:rFonts w:ascii="Arial" w:hAnsi="Arial" w:cs="Arial"/>
                <w:sz w:val="16"/>
                <w:szCs w:val="16"/>
              </w:rPr>
              <w:t>)</w:t>
            </w:r>
          </w:p>
        </w:tc>
        <w:tc>
          <w:tcPr>
            <w:tcW w:w="992" w:type="dxa"/>
          </w:tcPr>
          <w:p w14:paraId="2E76BA7D" w14:textId="77777777" w:rsidR="00DB0C56" w:rsidRPr="00083F01" w:rsidRDefault="00DB0C56" w:rsidP="00F35011">
            <w:pPr>
              <w:jc w:val="center"/>
              <w:rPr>
                <w:rFonts w:ascii="Arial" w:hAnsi="Arial" w:cs="Arial"/>
                <w:b/>
                <w:sz w:val="16"/>
                <w:szCs w:val="16"/>
              </w:rPr>
            </w:pPr>
          </w:p>
        </w:tc>
        <w:tc>
          <w:tcPr>
            <w:tcW w:w="1134" w:type="dxa"/>
          </w:tcPr>
          <w:p w14:paraId="1BDD1DE3" w14:textId="77777777" w:rsidR="00DB0C56" w:rsidRPr="00083F01" w:rsidRDefault="00DB0C56" w:rsidP="00F35011">
            <w:pPr>
              <w:jc w:val="center"/>
              <w:rPr>
                <w:rFonts w:ascii="Arial" w:hAnsi="Arial" w:cs="Arial"/>
                <w:b/>
                <w:sz w:val="16"/>
                <w:szCs w:val="16"/>
              </w:rPr>
            </w:pPr>
          </w:p>
        </w:tc>
        <w:tc>
          <w:tcPr>
            <w:tcW w:w="1701" w:type="dxa"/>
          </w:tcPr>
          <w:p w14:paraId="0CD04417" w14:textId="77777777" w:rsidR="00DB0C56" w:rsidRPr="00083F01" w:rsidRDefault="00DB0C56" w:rsidP="00F35011">
            <w:pPr>
              <w:jc w:val="center"/>
              <w:rPr>
                <w:rFonts w:ascii="Arial" w:hAnsi="Arial" w:cs="Arial"/>
                <w:b/>
                <w:sz w:val="16"/>
                <w:szCs w:val="16"/>
              </w:rPr>
            </w:pPr>
          </w:p>
        </w:tc>
        <w:tc>
          <w:tcPr>
            <w:tcW w:w="1513" w:type="dxa"/>
          </w:tcPr>
          <w:p w14:paraId="2CD0E9CB" w14:textId="77777777" w:rsidR="00DB0C56" w:rsidRPr="00083F01" w:rsidRDefault="00DB0C56" w:rsidP="00F35011">
            <w:pPr>
              <w:jc w:val="center"/>
              <w:rPr>
                <w:rFonts w:ascii="Arial" w:hAnsi="Arial" w:cs="Arial"/>
                <w:b/>
                <w:sz w:val="16"/>
                <w:szCs w:val="16"/>
              </w:rPr>
            </w:pPr>
          </w:p>
        </w:tc>
      </w:tr>
      <w:tr w:rsidR="00DB0C56" w:rsidRPr="00083F01" w14:paraId="75D5A77F" w14:textId="77777777" w:rsidTr="00F35011">
        <w:trPr>
          <w:trHeight w:val="170"/>
        </w:trPr>
        <w:tc>
          <w:tcPr>
            <w:tcW w:w="3686" w:type="dxa"/>
          </w:tcPr>
          <w:p w14:paraId="2622F0D3" w14:textId="65D25EC1" w:rsidR="00DB0C56" w:rsidRPr="00083F01" w:rsidRDefault="00DB0C56" w:rsidP="00F35011">
            <w:pPr>
              <w:ind w:firstLine="88"/>
              <w:rPr>
                <w:rFonts w:ascii="Arial" w:hAnsi="Arial" w:cs="Arial"/>
                <w:sz w:val="16"/>
                <w:szCs w:val="16"/>
              </w:rPr>
            </w:pPr>
            <w:proofErr w:type="spellStart"/>
            <w:r w:rsidRPr="00083F01">
              <w:rPr>
                <w:rFonts w:ascii="Arial" w:hAnsi="Arial" w:cs="Arial"/>
                <w:sz w:val="16"/>
                <w:szCs w:val="16"/>
              </w:rPr>
              <w:t>Children</w:t>
            </w:r>
            <w:proofErr w:type="spellEnd"/>
            <w:r w:rsidRPr="00083F01">
              <w:rPr>
                <w:rFonts w:ascii="Arial" w:hAnsi="Arial" w:cs="Arial"/>
                <w:sz w:val="16"/>
                <w:szCs w:val="16"/>
              </w:rPr>
              <w:t xml:space="preserve"> </w:t>
            </w:r>
            <w:proofErr w:type="spellStart"/>
            <w:r w:rsidRPr="00083F01">
              <w:rPr>
                <w:rFonts w:ascii="Arial" w:hAnsi="Arial" w:cs="Arial"/>
                <w:sz w:val="16"/>
                <w:szCs w:val="16"/>
              </w:rPr>
              <w:t>with</w:t>
            </w:r>
            <w:proofErr w:type="spellEnd"/>
            <w:r w:rsidRPr="00083F01">
              <w:rPr>
                <w:rFonts w:ascii="Arial" w:hAnsi="Arial" w:cs="Arial"/>
                <w:sz w:val="16"/>
                <w:szCs w:val="16"/>
              </w:rPr>
              <w:t xml:space="preserve"> </w:t>
            </w:r>
            <w:proofErr w:type="spellStart"/>
            <w:r w:rsidR="002B649F">
              <w:rPr>
                <w:rFonts w:ascii="Arial" w:hAnsi="Arial" w:cs="Arial"/>
                <w:sz w:val="16"/>
                <w:szCs w:val="16"/>
              </w:rPr>
              <w:t>light</w:t>
            </w:r>
            <w:proofErr w:type="spellEnd"/>
            <w:r w:rsidR="002B649F" w:rsidRPr="00083F01">
              <w:rPr>
                <w:rFonts w:ascii="Arial" w:hAnsi="Arial" w:cs="Arial"/>
                <w:sz w:val="16"/>
                <w:szCs w:val="16"/>
              </w:rPr>
              <w:t xml:space="preserve"> </w:t>
            </w:r>
            <w:proofErr w:type="spellStart"/>
            <w:r w:rsidRPr="00083F01">
              <w:rPr>
                <w:rFonts w:ascii="Arial" w:hAnsi="Arial" w:cs="Arial"/>
                <w:sz w:val="16"/>
                <w:szCs w:val="16"/>
              </w:rPr>
              <w:t>skin</w:t>
            </w:r>
            <w:proofErr w:type="spellEnd"/>
            <w:r w:rsidR="002B649F">
              <w:rPr>
                <w:rFonts w:ascii="Arial" w:hAnsi="Arial" w:cs="Arial"/>
                <w:sz w:val="16"/>
                <w:szCs w:val="16"/>
              </w:rPr>
              <w:t xml:space="preserve"> tone</w:t>
            </w:r>
          </w:p>
        </w:tc>
        <w:tc>
          <w:tcPr>
            <w:tcW w:w="992" w:type="dxa"/>
          </w:tcPr>
          <w:p w14:paraId="257D9FF4" w14:textId="77777777" w:rsidR="00DB0C56" w:rsidRPr="00083F01" w:rsidRDefault="00DB0C56" w:rsidP="00F35011">
            <w:pPr>
              <w:jc w:val="center"/>
              <w:rPr>
                <w:rFonts w:ascii="Arial" w:hAnsi="Arial" w:cs="Arial"/>
                <w:sz w:val="16"/>
                <w:szCs w:val="16"/>
              </w:rPr>
            </w:pPr>
            <w:r w:rsidRPr="00083F01">
              <w:rPr>
                <w:rFonts w:ascii="Arial" w:hAnsi="Arial" w:cs="Arial"/>
                <w:sz w:val="16"/>
                <w:szCs w:val="16"/>
              </w:rPr>
              <w:t>1750</w:t>
            </w:r>
          </w:p>
        </w:tc>
        <w:tc>
          <w:tcPr>
            <w:tcW w:w="1134" w:type="dxa"/>
          </w:tcPr>
          <w:p w14:paraId="5F6E0A30" w14:textId="77777777" w:rsidR="00DB0C56" w:rsidRPr="00083F01" w:rsidRDefault="00DB0C56" w:rsidP="00F35011">
            <w:pPr>
              <w:jc w:val="center"/>
              <w:rPr>
                <w:rFonts w:ascii="Arial" w:hAnsi="Arial" w:cs="Arial"/>
                <w:sz w:val="16"/>
                <w:szCs w:val="16"/>
              </w:rPr>
            </w:pPr>
            <w:r w:rsidRPr="00083F01">
              <w:rPr>
                <w:rFonts w:ascii="Arial" w:hAnsi="Arial" w:cs="Arial"/>
                <w:sz w:val="16"/>
                <w:szCs w:val="16"/>
              </w:rPr>
              <w:t>17</w:t>
            </w:r>
            <w:r w:rsidRPr="00083F01">
              <w:rPr>
                <w:rFonts w:ascii="Arial" w:hAnsi="Arial" w:cs="Arial"/>
                <w:sz w:val="16"/>
              </w:rPr>
              <w:t>·</w:t>
            </w:r>
            <w:r w:rsidRPr="00083F01">
              <w:rPr>
                <w:rFonts w:ascii="Arial" w:hAnsi="Arial" w:cs="Arial"/>
                <w:sz w:val="16"/>
                <w:szCs w:val="16"/>
              </w:rPr>
              <w:t>50</w:t>
            </w:r>
          </w:p>
        </w:tc>
        <w:tc>
          <w:tcPr>
            <w:tcW w:w="1701" w:type="dxa"/>
          </w:tcPr>
          <w:p w14:paraId="1B89B645" w14:textId="77777777" w:rsidR="00DB0C56" w:rsidRPr="00083F01" w:rsidRDefault="00DB0C56" w:rsidP="00F35011">
            <w:pPr>
              <w:jc w:val="center"/>
              <w:rPr>
                <w:rFonts w:ascii="Arial" w:hAnsi="Arial" w:cs="Arial"/>
                <w:sz w:val="16"/>
                <w:szCs w:val="16"/>
              </w:rPr>
            </w:pPr>
            <w:proofErr w:type="spellStart"/>
            <w:r w:rsidRPr="00083F01">
              <w:rPr>
                <w:rFonts w:ascii="Arial" w:hAnsi="Arial" w:cs="Arial"/>
                <w:sz w:val="16"/>
                <w:szCs w:val="16"/>
              </w:rPr>
              <w:t>Gamma</w:t>
            </w:r>
            <w:proofErr w:type="spellEnd"/>
            <w:r w:rsidRPr="00083F01">
              <w:rPr>
                <w:rFonts w:ascii="Arial" w:hAnsi="Arial" w:cs="Arial"/>
                <w:sz w:val="16"/>
                <w:szCs w:val="16"/>
              </w:rPr>
              <w:t>(100;17·50)</w:t>
            </w:r>
          </w:p>
        </w:tc>
        <w:tc>
          <w:tcPr>
            <w:tcW w:w="1513" w:type="dxa"/>
          </w:tcPr>
          <w:p w14:paraId="0D223EF3" w14:textId="77777777" w:rsidR="00DB0C56" w:rsidRPr="00083F01" w:rsidRDefault="00DB0C56" w:rsidP="00F35011">
            <w:pPr>
              <w:jc w:val="center"/>
              <w:rPr>
                <w:rFonts w:ascii="Arial" w:hAnsi="Arial" w:cs="Arial"/>
                <w:sz w:val="16"/>
                <w:szCs w:val="16"/>
              </w:rPr>
            </w:pPr>
            <w:r w:rsidRPr="00083F01">
              <w:rPr>
                <w:rFonts w:ascii="Arial" w:hAnsi="Arial" w:cs="Arial"/>
                <w:sz w:val="16"/>
                <w:lang w:val="en-GB"/>
              </w:rPr>
              <w:t>Observational dataset</w:t>
            </w:r>
          </w:p>
        </w:tc>
      </w:tr>
      <w:tr w:rsidR="00DB0C56" w:rsidRPr="00083F01" w14:paraId="2C0F5DD1" w14:textId="77777777" w:rsidTr="00F35011">
        <w:trPr>
          <w:trHeight w:val="170"/>
        </w:trPr>
        <w:tc>
          <w:tcPr>
            <w:tcW w:w="3686" w:type="dxa"/>
          </w:tcPr>
          <w:p w14:paraId="2087AE52" w14:textId="5289F325" w:rsidR="00DB0C56" w:rsidRPr="00083F01" w:rsidRDefault="00DB0C56" w:rsidP="00F35011">
            <w:pPr>
              <w:ind w:firstLine="88"/>
              <w:rPr>
                <w:rFonts w:ascii="Arial" w:hAnsi="Arial" w:cs="Arial"/>
                <w:sz w:val="16"/>
                <w:szCs w:val="16"/>
              </w:rPr>
            </w:pPr>
            <w:proofErr w:type="spellStart"/>
            <w:r w:rsidRPr="00083F01">
              <w:rPr>
                <w:rFonts w:ascii="Arial" w:hAnsi="Arial" w:cs="Arial"/>
                <w:sz w:val="16"/>
                <w:szCs w:val="16"/>
              </w:rPr>
              <w:t>Children</w:t>
            </w:r>
            <w:proofErr w:type="spellEnd"/>
            <w:r w:rsidRPr="00083F01">
              <w:rPr>
                <w:rFonts w:ascii="Arial" w:hAnsi="Arial" w:cs="Arial"/>
                <w:sz w:val="16"/>
                <w:szCs w:val="16"/>
              </w:rPr>
              <w:t xml:space="preserve"> </w:t>
            </w:r>
            <w:proofErr w:type="spellStart"/>
            <w:r w:rsidRPr="00083F01">
              <w:rPr>
                <w:rFonts w:ascii="Arial" w:hAnsi="Arial" w:cs="Arial"/>
                <w:sz w:val="16"/>
                <w:szCs w:val="16"/>
              </w:rPr>
              <w:t>with</w:t>
            </w:r>
            <w:proofErr w:type="spellEnd"/>
            <w:r w:rsidRPr="00083F01">
              <w:rPr>
                <w:rFonts w:ascii="Arial" w:hAnsi="Arial" w:cs="Arial"/>
                <w:sz w:val="16"/>
                <w:szCs w:val="16"/>
              </w:rPr>
              <w:t xml:space="preserve"> </w:t>
            </w:r>
            <w:proofErr w:type="spellStart"/>
            <w:r w:rsidR="002B649F">
              <w:rPr>
                <w:rFonts w:ascii="Arial" w:hAnsi="Arial" w:cs="Arial"/>
                <w:sz w:val="16"/>
                <w:szCs w:val="16"/>
              </w:rPr>
              <w:t>medium</w:t>
            </w:r>
            <w:proofErr w:type="spellEnd"/>
            <w:r w:rsidR="002B649F" w:rsidRPr="00083F01">
              <w:rPr>
                <w:rFonts w:ascii="Arial" w:hAnsi="Arial" w:cs="Arial"/>
                <w:sz w:val="16"/>
                <w:szCs w:val="16"/>
              </w:rPr>
              <w:t xml:space="preserve"> </w:t>
            </w:r>
            <w:proofErr w:type="spellStart"/>
            <w:r w:rsidRPr="00083F01">
              <w:rPr>
                <w:rFonts w:ascii="Arial" w:hAnsi="Arial" w:cs="Arial"/>
                <w:sz w:val="16"/>
                <w:szCs w:val="16"/>
              </w:rPr>
              <w:t>skin</w:t>
            </w:r>
            <w:proofErr w:type="spellEnd"/>
            <w:r w:rsidRPr="00083F01">
              <w:rPr>
                <w:rFonts w:ascii="Arial" w:hAnsi="Arial" w:cs="Arial"/>
                <w:sz w:val="16"/>
                <w:szCs w:val="16"/>
              </w:rPr>
              <w:t xml:space="preserve"> tone</w:t>
            </w:r>
          </w:p>
        </w:tc>
        <w:tc>
          <w:tcPr>
            <w:tcW w:w="992" w:type="dxa"/>
          </w:tcPr>
          <w:p w14:paraId="10374AF2" w14:textId="77777777" w:rsidR="00DB0C56" w:rsidRPr="00083F01" w:rsidRDefault="00DB0C56" w:rsidP="00F35011">
            <w:pPr>
              <w:jc w:val="center"/>
              <w:rPr>
                <w:rFonts w:ascii="Arial" w:hAnsi="Arial" w:cs="Arial"/>
                <w:sz w:val="16"/>
                <w:szCs w:val="16"/>
              </w:rPr>
            </w:pPr>
            <w:r w:rsidRPr="00083F01">
              <w:rPr>
                <w:rFonts w:ascii="Arial" w:hAnsi="Arial" w:cs="Arial"/>
                <w:sz w:val="16"/>
                <w:szCs w:val="16"/>
              </w:rPr>
              <w:t>2385</w:t>
            </w:r>
          </w:p>
        </w:tc>
        <w:tc>
          <w:tcPr>
            <w:tcW w:w="1134" w:type="dxa"/>
          </w:tcPr>
          <w:p w14:paraId="3442E082" w14:textId="77777777" w:rsidR="00DB0C56" w:rsidRPr="00083F01" w:rsidRDefault="00DB0C56" w:rsidP="00F35011">
            <w:pPr>
              <w:jc w:val="center"/>
              <w:rPr>
                <w:rFonts w:ascii="Arial" w:hAnsi="Arial" w:cs="Arial"/>
                <w:sz w:val="16"/>
                <w:szCs w:val="16"/>
              </w:rPr>
            </w:pPr>
            <w:r w:rsidRPr="00083F01">
              <w:rPr>
                <w:rFonts w:ascii="Arial" w:hAnsi="Arial" w:cs="Arial"/>
                <w:sz w:val="16"/>
                <w:szCs w:val="16"/>
              </w:rPr>
              <w:t>23·82</w:t>
            </w:r>
          </w:p>
        </w:tc>
        <w:tc>
          <w:tcPr>
            <w:tcW w:w="1701" w:type="dxa"/>
          </w:tcPr>
          <w:p w14:paraId="04ABB6B8" w14:textId="77777777" w:rsidR="00DB0C56" w:rsidRPr="00083F01" w:rsidRDefault="00DB0C56" w:rsidP="00F35011">
            <w:pPr>
              <w:jc w:val="center"/>
              <w:rPr>
                <w:rFonts w:ascii="Arial" w:hAnsi="Arial" w:cs="Arial"/>
                <w:sz w:val="16"/>
                <w:szCs w:val="16"/>
              </w:rPr>
            </w:pPr>
            <w:proofErr w:type="spellStart"/>
            <w:r w:rsidRPr="00083F01">
              <w:rPr>
                <w:rFonts w:ascii="Arial" w:hAnsi="Arial" w:cs="Arial"/>
                <w:sz w:val="16"/>
                <w:szCs w:val="16"/>
              </w:rPr>
              <w:t>Gamma</w:t>
            </w:r>
            <w:proofErr w:type="spellEnd"/>
            <w:r w:rsidRPr="00083F01">
              <w:rPr>
                <w:rFonts w:ascii="Arial" w:hAnsi="Arial" w:cs="Arial"/>
                <w:sz w:val="16"/>
                <w:szCs w:val="16"/>
              </w:rPr>
              <w:t>(100;23·82)</w:t>
            </w:r>
          </w:p>
        </w:tc>
        <w:tc>
          <w:tcPr>
            <w:tcW w:w="1513" w:type="dxa"/>
          </w:tcPr>
          <w:p w14:paraId="4A8D5C01" w14:textId="77777777" w:rsidR="00DB0C56" w:rsidRPr="00083F01" w:rsidRDefault="00DB0C56" w:rsidP="00F35011">
            <w:pPr>
              <w:jc w:val="center"/>
              <w:rPr>
                <w:rFonts w:ascii="Arial" w:hAnsi="Arial" w:cs="Arial"/>
                <w:sz w:val="16"/>
                <w:szCs w:val="16"/>
              </w:rPr>
            </w:pPr>
            <w:r w:rsidRPr="00083F01">
              <w:rPr>
                <w:rFonts w:ascii="Arial" w:hAnsi="Arial" w:cs="Arial"/>
                <w:sz w:val="16"/>
                <w:lang w:val="en-GB"/>
              </w:rPr>
              <w:t>Observational dataset</w:t>
            </w:r>
          </w:p>
        </w:tc>
      </w:tr>
      <w:tr w:rsidR="00DB0C56" w:rsidRPr="00083F01" w14:paraId="58B2BBAB" w14:textId="77777777" w:rsidTr="00F35011">
        <w:trPr>
          <w:trHeight w:val="170"/>
        </w:trPr>
        <w:tc>
          <w:tcPr>
            <w:tcW w:w="3686" w:type="dxa"/>
          </w:tcPr>
          <w:p w14:paraId="648EF164" w14:textId="77777777" w:rsidR="00DB0C56" w:rsidRPr="00083F01" w:rsidRDefault="00DB0C56" w:rsidP="00F35011">
            <w:pPr>
              <w:ind w:firstLine="88"/>
              <w:rPr>
                <w:rFonts w:ascii="Arial" w:hAnsi="Arial" w:cs="Arial"/>
                <w:sz w:val="16"/>
                <w:szCs w:val="16"/>
              </w:rPr>
            </w:pPr>
            <w:proofErr w:type="spellStart"/>
            <w:r w:rsidRPr="00083F01">
              <w:rPr>
                <w:rFonts w:ascii="Arial" w:hAnsi="Arial" w:cs="Arial"/>
                <w:sz w:val="16"/>
                <w:szCs w:val="16"/>
              </w:rPr>
              <w:t>Children</w:t>
            </w:r>
            <w:proofErr w:type="spellEnd"/>
            <w:r w:rsidRPr="00083F01">
              <w:rPr>
                <w:rFonts w:ascii="Arial" w:hAnsi="Arial" w:cs="Arial"/>
                <w:sz w:val="16"/>
                <w:szCs w:val="16"/>
              </w:rPr>
              <w:t xml:space="preserve"> </w:t>
            </w:r>
            <w:proofErr w:type="spellStart"/>
            <w:r w:rsidRPr="00083F01">
              <w:rPr>
                <w:rFonts w:ascii="Arial" w:hAnsi="Arial" w:cs="Arial"/>
                <w:sz w:val="16"/>
                <w:szCs w:val="16"/>
              </w:rPr>
              <w:t>with</w:t>
            </w:r>
            <w:proofErr w:type="spellEnd"/>
            <w:r w:rsidRPr="00083F01">
              <w:rPr>
                <w:rFonts w:ascii="Arial" w:hAnsi="Arial" w:cs="Arial"/>
                <w:sz w:val="16"/>
                <w:szCs w:val="16"/>
              </w:rPr>
              <w:t xml:space="preserve"> dark </w:t>
            </w:r>
            <w:proofErr w:type="spellStart"/>
            <w:r w:rsidRPr="00083F01">
              <w:rPr>
                <w:rFonts w:ascii="Arial" w:hAnsi="Arial" w:cs="Arial"/>
                <w:sz w:val="16"/>
                <w:szCs w:val="16"/>
              </w:rPr>
              <w:t>skin</w:t>
            </w:r>
            <w:proofErr w:type="spellEnd"/>
            <w:r w:rsidRPr="00083F01">
              <w:rPr>
                <w:rFonts w:ascii="Arial" w:hAnsi="Arial" w:cs="Arial"/>
                <w:sz w:val="16"/>
                <w:szCs w:val="16"/>
              </w:rPr>
              <w:t xml:space="preserve"> tone</w:t>
            </w:r>
          </w:p>
        </w:tc>
        <w:tc>
          <w:tcPr>
            <w:tcW w:w="992" w:type="dxa"/>
          </w:tcPr>
          <w:p w14:paraId="5ACF7AB1" w14:textId="77777777" w:rsidR="00DB0C56" w:rsidRPr="00083F01" w:rsidRDefault="00DB0C56" w:rsidP="00F35011">
            <w:pPr>
              <w:jc w:val="center"/>
              <w:rPr>
                <w:rFonts w:ascii="Arial" w:hAnsi="Arial" w:cs="Arial"/>
                <w:sz w:val="16"/>
                <w:szCs w:val="16"/>
              </w:rPr>
            </w:pPr>
            <w:r w:rsidRPr="00083F01">
              <w:rPr>
                <w:rFonts w:ascii="Arial" w:hAnsi="Arial" w:cs="Arial"/>
                <w:sz w:val="16"/>
                <w:szCs w:val="16"/>
              </w:rPr>
              <w:t>7305</w:t>
            </w:r>
          </w:p>
        </w:tc>
        <w:tc>
          <w:tcPr>
            <w:tcW w:w="1134" w:type="dxa"/>
          </w:tcPr>
          <w:p w14:paraId="64A2D1AF" w14:textId="77777777" w:rsidR="00DB0C56" w:rsidRPr="00083F01" w:rsidRDefault="00DB0C56" w:rsidP="00F35011">
            <w:pPr>
              <w:jc w:val="center"/>
              <w:rPr>
                <w:rFonts w:ascii="Arial" w:hAnsi="Arial" w:cs="Arial"/>
                <w:sz w:val="16"/>
                <w:szCs w:val="16"/>
              </w:rPr>
            </w:pPr>
            <w:r w:rsidRPr="00083F01">
              <w:rPr>
                <w:rFonts w:ascii="Arial" w:hAnsi="Arial" w:cs="Arial"/>
                <w:sz w:val="16"/>
                <w:szCs w:val="16"/>
              </w:rPr>
              <w:t>73·05</w:t>
            </w:r>
          </w:p>
        </w:tc>
        <w:tc>
          <w:tcPr>
            <w:tcW w:w="1701" w:type="dxa"/>
          </w:tcPr>
          <w:p w14:paraId="55530A4E" w14:textId="77777777" w:rsidR="00DB0C56" w:rsidRPr="00083F01" w:rsidRDefault="00DB0C56" w:rsidP="00F35011">
            <w:pPr>
              <w:jc w:val="center"/>
              <w:rPr>
                <w:rFonts w:ascii="Arial" w:hAnsi="Arial" w:cs="Arial"/>
                <w:sz w:val="16"/>
                <w:szCs w:val="16"/>
              </w:rPr>
            </w:pPr>
            <w:proofErr w:type="spellStart"/>
            <w:r w:rsidRPr="00083F01">
              <w:rPr>
                <w:rFonts w:ascii="Arial" w:hAnsi="Arial" w:cs="Arial"/>
                <w:sz w:val="16"/>
                <w:szCs w:val="16"/>
              </w:rPr>
              <w:t>Gamma</w:t>
            </w:r>
            <w:proofErr w:type="spellEnd"/>
            <w:r w:rsidRPr="00083F01">
              <w:rPr>
                <w:rFonts w:ascii="Arial" w:hAnsi="Arial" w:cs="Arial"/>
                <w:sz w:val="16"/>
                <w:szCs w:val="16"/>
              </w:rPr>
              <w:t>(100;73</w:t>
            </w:r>
            <w:r w:rsidRPr="00083F01">
              <w:rPr>
                <w:rFonts w:ascii="Arial" w:hAnsi="Arial" w:cs="Arial"/>
                <w:sz w:val="16"/>
              </w:rPr>
              <w:t>·</w:t>
            </w:r>
            <w:r w:rsidRPr="00083F01">
              <w:rPr>
                <w:rFonts w:ascii="Arial" w:hAnsi="Arial" w:cs="Arial"/>
                <w:sz w:val="16"/>
                <w:szCs w:val="16"/>
              </w:rPr>
              <w:t>05)</w:t>
            </w:r>
          </w:p>
        </w:tc>
        <w:tc>
          <w:tcPr>
            <w:tcW w:w="1513" w:type="dxa"/>
          </w:tcPr>
          <w:p w14:paraId="6DBF231B" w14:textId="77777777" w:rsidR="00DB0C56" w:rsidRPr="00083F01" w:rsidRDefault="00DB0C56" w:rsidP="00F35011">
            <w:pPr>
              <w:jc w:val="center"/>
              <w:rPr>
                <w:rFonts w:ascii="Arial" w:hAnsi="Arial" w:cs="Arial"/>
                <w:sz w:val="16"/>
                <w:szCs w:val="16"/>
              </w:rPr>
            </w:pPr>
            <w:r w:rsidRPr="00083F01">
              <w:rPr>
                <w:rFonts w:ascii="Arial" w:hAnsi="Arial" w:cs="Arial"/>
                <w:sz w:val="16"/>
                <w:lang w:val="en-GB"/>
              </w:rPr>
              <w:t>Observational dataset</w:t>
            </w:r>
          </w:p>
        </w:tc>
      </w:tr>
      <w:tr w:rsidR="00DB0C56" w:rsidRPr="00083F01" w14:paraId="72BE374E" w14:textId="77777777" w:rsidTr="00F35011">
        <w:trPr>
          <w:trHeight w:val="170"/>
        </w:trPr>
        <w:tc>
          <w:tcPr>
            <w:tcW w:w="3686" w:type="dxa"/>
          </w:tcPr>
          <w:p w14:paraId="5BD66882" w14:textId="7F48EB85" w:rsidR="00DB0C56" w:rsidRPr="00083F01" w:rsidRDefault="00DB0C56" w:rsidP="00F35011">
            <w:pPr>
              <w:rPr>
                <w:rFonts w:ascii="Arial" w:hAnsi="Arial" w:cs="Arial"/>
                <w:sz w:val="16"/>
              </w:rPr>
            </w:pPr>
            <w:proofErr w:type="spellStart"/>
            <w:r w:rsidRPr="00083F01">
              <w:rPr>
                <w:rFonts w:ascii="Arial" w:hAnsi="Arial" w:cs="Arial"/>
                <w:sz w:val="16"/>
              </w:rPr>
              <w:t>Lifetime</w:t>
            </w:r>
            <w:proofErr w:type="spellEnd"/>
            <w:r w:rsidRPr="00083F01">
              <w:rPr>
                <w:rFonts w:ascii="Arial" w:hAnsi="Arial" w:cs="Arial"/>
                <w:sz w:val="16"/>
              </w:rPr>
              <w:t xml:space="preserve"> </w:t>
            </w:r>
            <w:proofErr w:type="spellStart"/>
            <w:r w:rsidRPr="00083F01">
              <w:rPr>
                <w:rFonts w:ascii="Arial" w:hAnsi="Arial" w:cs="Arial"/>
                <w:sz w:val="16"/>
              </w:rPr>
              <w:t>complication</w:t>
            </w:r>
            <w:proofErr w:type="spellEnd"/>
            <w:r w:rsidRPr="00083F01">
              <w:rPr>
                <w:rFonts w:ascii="Arial" w:hAnsi="Arial" w:cs="Arial"/>
                <w:sz w:val="16"/>
              </w:rPr>
              <w:t xml:space="preserve"> </w:t>
            </w:r>
            <w:proofErr w:type="spellStart"/>
            <w:r w:rsidRPr="00083F01">
              <w:rPr>
                <w:rFonts w:ascii="Arial" w:hAnsi="Arial" w:cs="Arial"/>
                <w:sz w:val="16"/>
              </w:rPr>
              <w:t>management</w:t>
            </w:r>
            <w:proofErr w:type="spellEnd"/>
            <w:r w:rsidR="00C43132">
              <w:rPr>
                <w:rFonts w:ascii="Arial" w:hAnsi="Arial" w:cs="Arial"/>
                <w:sz w:val="16"/>
              </w:rPr>
              <w:t xml:space="preserve"> (per </w:t>
            </w:r>
            <w:proofErr w:type="spellStart"/>
            <w:r w:rsidR="00C43132">
              <w:rPr>
                <w:rFonts w:ascii="Arial" w:hAnsi="Arial" w:cs="Arial"/>
                <w:sz w:val="16"/>
              </w:rPr>
              <w:t>year</w:t>
            </w:r>
            <w:proofErr w:type="spellEnd"/>
            <w:r w:rsidR="00C43132">
              <w:rPr>
                <w:rFonts w:ascii="Arial" w:hAnsi="Arial" w:cs="Arial"/>
                <w:sz w:val="16"/>
              </w:rPr>
              <w:t>)</w:t>
            </w:r>
          </w:p>
        </w:tc>
        <w:tc>
          <w:tcPr>
            <w:tcW w:w="992" w:type="dxa"/>
          </w:tcPr>
          <w:p w14:paraId="4B7437D1" w14:textId="77777777" w:rsidR="00DB0C56" w:rsidRPr="00083F01" w:rsidRDefault="00DB0C56" w:rsidP="00F35011">
            <w:pPr>
              <w:jc w:val="center"/>
              <w:rPr>
                <w:rFonts w:ascii="Arial" w:hAnsi="Arial" w:cs="Arial"/>
                <w:sz w:val="16"/>
              </w:rPr>
            </w:pPr>
            <w:r w:rsidRPr="00083F01">
              <w:rPr>
                <w:rFonts w:ascii="Arial" w:hAnsi="Arial" w:cs="Arial"/>
                <w:sz w:val="16"/>
              </w:rPr>
              <w:t>100</w:t>
            </w:r>
          </w:p>
        </w:tc>
        <w:tc>
          <w:tcPr>
            <w:tcW w:w="1134" w:type="dxa"/>
          </w:tcPr>
          <w:p w14:paraId="448E18AE" w14:textId="77777777" w:rsidR="00DB0C56" w:rsidRPr="00083F01" w:rsidRDefault="00DB0C56" w:rsidP="00F35011">
            <w:pPr>
              <w:jc w:val="center"/>
              <w:rPr>
                <w:rFonts w:ascii="Arial" w:hAnsi="Arial" w:cs="Arial"/>
                <w:sz w:val="16"/>
              </w:rPr>
            </w:pPr>
            <w:r w:rsidRPr="00083F01">
              <w:rPr>
                <w:rFonts w:ascii="Arial" w:hAnsi="Arial" w:cs="Arial"/>
                <w:sz w:val="16"/>
                <w:szCs w:val="16"/>
              </w:rPr>
              <w:t>10·00</w:t>
            </w:r>
          </w:p>
        </w:tc>
        <w:tc>
          <w:tcPr>
            <w:tcW w:w="1701" w:type="dxa"/>
          </w:tcPr>
          <w:p w14:paraId="1A559731" w14:textId="77777777" w:rsidR="00DB0C56" w:rsidRPr="00083F01" w:rsidRDefault="00DB0C56" w:rsidP="00F35011">
            <w:pPr>
              <w:jc w:val="center"/>
              <w:rPr>
                <w:rFonts w:ascii="Arial" w:hAnsi="Arial" w:cs="Arial"/>
                <w:sz w:val="16"/>
                <w:szCs w:val="16"/>
              </w:rPr>
            </w:pPr>
            <w:proofErr w:type="spellStart"/>
            <w:r w:rsidRPr="00083F01">
              <w:rPr>
                <w:rFonts w:ascii="Arial" w:hAnsi="Arial" w:cs="Arial"/>
                <w:sz w:val="16"/>
              </w:rPr>
              <w:t>Gamma</w:t>
            </w:r>
            <w:proofErr w:type="spellEnd"/>
            <w:r w:rsidRPr="00083F01">
              <w:rPr>
                <w:rFonts w:ascii="Arial" w:hAnsi="Arial" w:cs="Arial"/>
                <w:sz w:val="16"/>
              </w:rPr>
              <w:t xml:space="preserve"> (100;1)</w:t>
            </w:r>
          </w:p>
        </w:tc>
        <w:tc>
          <w:tcPr>
            <w:tcW w:w="1513" w:type="dxa"/>
          </w:tcPr>
          <w:p w14:paraId="6095ED51" w14:textId="77777777" w:rsidR="00DB0C56" w:rsidRPr="00083F01" w:rsidRDefault="00DB0C56" w:rsidP="00F35011">
            <w:pPr>
              <w:jc w:val="center"/>
              <w:rPr>
                <w:rFonts w:ascii="Arial" w:hAnsi="Arial" w:cs="Arial"/>
                <w:sz w:val="16"/>
              </w:rPr>
            </w:pPr>
            <w:proofErr w:type="spellStart"/>
            <w:r w:rsidRPr="00083F01">
              <w:rPr>
                <w:rFonts w:ascii="Arial" w:hAnsi="Arial" w:cs="Arial"/>
                <w:sz w:val="16"/>
              </w:rPr>
              <w:t>Expert</w:t>
            </w:r>
            <w:proofErr w:type="spellEnd"/>
            <w:r w:rsidRPr="00083F01">
              <w:rPr>
                <w:rFonts w:ascii="Arial" w:hAnsi="Arial" w:cs="Arial"/>
                <w:sz w:val="16"/>
              </w:rPr>
              <w:t xml:space="preserve"> </w:t>
            </w:r>
            <w:proofErr w:type="spellStart"/>
            <w:r w:rsidRPr="00083F01">
              <w:rPr>
                <w:rFonts w:ascii="Arial" w:hAnsi="Arial" w:cs="Arial"/>
                <w:sz w:val="16"/>
              </w:rPr>
              <w:t>opinion</w:t>
            </w:r>
            <w:proofErr w:type="spellEnd"/>
          </w:p>
        </w:tc>
      </w:tr>
      <w:tr w:rsidR="00DB0C56" w:rsidRPr="00083F01" w14:paraId="212E505F" w14:textId="77777777" w:rsidTr="00F35011">
        <w:trPr>
          <w:trHeight w:val="170"/>
        </w:trPr>
        <w:tc>
          <w:tcPr>
            <w:tcW w:w="3686" w:type="dxa"/>
          </w:tcPr>
          <w:p w14:paraId="065CA759" w14:textId="77777777" w:rsidR="00DB0C56" w:rsidRPr="00083F01" w:rsidRDefault="00DB0C56" w:rsidP="00F35011">
            <w:pPr>
              <w:rPr>
                <w:rFonts w:ascii="Arial" w:hAnsi="Arial" w:cs="Arial"/>
                <w:sz w:val="16"/>
                <w:szCs w:val="16"/>
              </w:rPr>
            </w:pPr>
            <w:proofErr w:type="spellStart"/>
            <w:r w:rsidRPr="00083F01">
              <w:rPr>
                <w:rFonts w:ascii="Arial" w:hAnsi="Arial" w:cs="Arial"/>
                <w:sz w:val="16"/>
              </w:rPr>
              <w:t>Vitamin</w:t>
            </w:r>
            <w:proofErr w:type="spellEnd"/>
            <w:r w:rsidRPr="00083F01">
              <w:rPr>
                <w:rFonts w:ascii="Arial" w:hAnsi="Arial" w:cs="Arial"/>
                <w:sz w:val="16"/>
              </w:rPr>
              <w:t xml:space="preserve"> D </w:t>
            </w:r>
            <w:proofErr w:type="spellStart"/>
            <w:r w:rsidRPr="00083F01">
              <w:rPr>
                <w:rFonts w:ascii="Arial" w:hAnsi="Arial" w:cs="Arial"/>
                <w:sz w:val="16"/>
              </w:rPr>
              <w:t>insufficiency</w:t>
            </w:r>
            <w:proofErr w:type="spellEnd"/>
            <w:r w:rsidRPr="00083F01">
              <w:rPr>
                <w:rFonts w:ascii="Arial" w:hAnsi="Arial" w:cs="Arial"/>
                <w:sz w:val="16"/>
              </w:rPr>
              <w:t xml:space="preserve"> </w:t>
            </w:r>
            <w:proofErr w:type="spellStart"/>
            <w:r w:rsidRPr="00083F01">
              <w:rPr>
                <w:rFonts w:ascii="Arial" w:hAnsi="Arial" w:cs="Arial"/>
                <w:sz w:val="16"/>
              </w:rPr>
              <w:t>related</w:t>
            </w:r>
            <w:proofErr w:type="spellEnd"/>
            <w:r w:rsidRPr="00083F01">
              <w:rPr>
                <w:rFonts w:ascii="Arial" w:hAnsi="Arial" w:cs="Arial"/>
                <w:sz w:val="16"/>
              </w:rPr>
              <w:t xml:space="preserve"> </w:t>
            </w:r>
            <w:proofErr w:type="spellStart"/>
            <w:r w:rsidRPr="00083F01">
              <w:rPr>
                <w:rFonts w:ascii="Arial" w:hAnsi="Arial" w:cs="Arial"/>
                <w:sz w:val="16"/>
              </w:rPr>
              <w:t>disutility</w:t>
            </w:r>
            <w:proofErr w:type="spellEnd"/>
            <w:r w:rsidRPr="00083F01">
              <w:rPr>
                <w:rFonts w:ascii="Arial" w:hAnsi="Arial" w:cs="Arial"/>
                <w:sz w:val="16"/>
              </w:rPr>
              <w:t xml:space="preserve"> </w:t>
            </w:r>
            <w:proofErr w:type="spellStart"/>
            <w:r w:rsidRPr="00083F01">
              <w:rPr>
                <w:rFonts w:ascii="Arial" w:hAnsi="Arial" w:cs="Arial"/>
                <w:sz w:val="16"/>
              </w:rPr>
              <w:t>management</w:t>
            </w:r>
            <w:proofErr w:type="spellEnd"/>
          </w:p>
        </w:tc>
        <w:tc>
          <w:tcPr>
            <w:tcW w:w="992" w:type="dxa"/>
          </w:tcPr>
          <w:p w14:paraId="2B8CA620" w14:textId="77777777" w:rsidR="00DB0C56" w:rsidRPr="00083F01" w:rsidRDefault="00DB0C56" w:rsidP="00F35011">
            <w:pPr>
              <w:jc w:val="center"/>
              <w:rPr>
                <w:rFonts w:ascii="Arial" w:hAnsi="Arial" w:cs="Arial"/>
                <w:sz w:val="16"/>
              </w:rPr>
            </w:pPr>
            <w:r w:rsidRPr="00083F01">
              <w:rPr>
                <w:rFonts w:ascii="Arial" w:hAnsi="Arial" w:cs="Arial"/>
                <w:sz w:val="16"/>
              </w:rPr>
              <w:t>100</w:t>
            </w:r>
          </w:p>
        </w:tc>
        <w:tc>
          <w:tcPr>
            <w:tcW w:w="1134" w:type="dxa"/>
          </w:tcPr>
          <w:p w14:paraId="4DCDD438" w14:textId="77777777" w:rsidR="00DB0C56" w:rsidRPr="00083F01" w:rsidRDefault="00DB0C56" w:rsidP="00F35011">
            <w:pPr>
              <w:jc w:val="center"/>
              <w:rPr>
                <w:rFonts w:ascii="Arial" w:hAnsi="Arial" w:cs="Arial"/>
                <w:sz w:val="16"/>
              </w:rPr>
            </w:pPr>
            <w:r w:rsidRPr="00083F01">
              <w:rPr>
                <w:rFonts w:ascii="Arial" w:hAnsi="Arial" w:cs="Arial"/>
                <w:sz w:val="16"/>
                <w:szCs w:val="16"/>
              </w:rPr>
              <w:t>10·00</w:t>
            </w:r>
          </w:p>
        </w:tc>
        <w:tc>
          <w:tcPr>
            <w:tcW w:w="1701" w:type="dxa"/>
          </w:tcPr>
          <w:p w14:paraId="6C5343D4" w14:textId="77777777" w:rsidR="00DB0C56" w:rsidRPr="00083F01" w:rsidRDefault="00DB0C56" w:rsidP="00F35011">
            <w:pPr>
              <w:jc w:val="center"/>
              <w:rPr>
                <w:rFonts w:ascii="Arial" w:hAnsi="Arial" w:cs="Arial"/>
                <w:sz w:val="16"/>
                <w:szCs w:val="16"/>
              </w:rPr>
            </w:pPr>
            <w:proofErr w:type="spellStart"/>
            <w:r w:rsidRPr="00083F01">
              <w:rPr>
                <w:rFonts w:ascii="Arial" w:hAnsi="Arial" w:cs="Arial"/>
                <w:sz w:val="16"/>
              </w:rPr>
              <w:t>Gamma</w:t>
            </w:r>
            <w:proofErr w:type="spellEnd"/>
            <w:r w:rsidRPr="00083F01">
              <w:rPr>
                <w:rFonts w:ascii="Arial" w:hAnsi="Arial" w:cs="Arial"/>
                <w:sz w:val="16"/>
              </w:rPr>
              <w:t xml:space="preserve"> (100;1)</w:t>
            </w:r>
          </w:p>
        </w:tc>
        <w:tc>
          <w:tcPr>
            <w:tcW w:w="1513" w:type="dxa"/>
          </w:tcPr>
          <w:p w14:paraId="515E13E6" w14:textId="77777777" w:rsidR="00DB0C56" w:rsidRPr="00083F01" w:rsidRDefault="00DB0C56" w:rsidP="00F35011">
            <w:pPr>
              <w:jc w:val="center"/>
              <w:rPr>
                <w:rFonts w:ascii="Arial" w:hAnsi="Arial" w:cs="Arial"/>
                <w:sz w:val="16"/>
              </w:rPr>
            </w:pPr>
            <w:proofErr w:type="spellStart"/>
            <w:r w:rsidRPr="00083F01">
              <w:rPr>
                <w:rFonts w:ascii="Arial" w:hAnsi="Arial" w:cs="Arial"/>
                <w:sz w:val="16"/>
              </w:rPr>
              <w:t>Expert</w:t>
            </w:r>
            <w:proofErr w:type="spellEnd"/>
            <w:r w:rsidRPr="00083F01">
              <w:rPr>
                <w:rFonts w:ascii="Arial" w:hAnsi="Arial" w:cs="Arial"/>
                <w:sz w:val="16"/>
              </w:rPr>
              <w:t xml:space="preserve"> </w:t>
            </w:r>
            <w:proofErr w:type="spellStart"/>
            <w:r w:rsidRPr="00083F01">
              <w:rPr>
                <w:rFonts w:ascii="Arial" w:hAnsi="Arial" w:cs="Arial"/>
                <w:sz w:val="16"/>
              </w:rPr>
              <w:t>opinion</w:t>
            </w:r>
            <w:proofErr w:type="spellEnd"/>
          </w:p>
        </w:tc>
      </w:tr>
    </w:tbl>
    <w:p w14:paraId="7BEDFA4A" w14:textId="595F23D8" w:rsidR="00DB0C56" w:rsidRDefault="00DB0C56" w:rsidP="00E55BC1">
      <w:pPr>
        <w:spacing w:after="120" w:line="240" w:lineRule="auto"/>
        <w:jc w:val="both"/>
        <w:rPr>
          <w:rFonts w:ascii="Arial" w:hAnsi="Arial" w:cs="Arial"/>
          <w:sz w:val="20"/>
          <w:szCs w:val="20"/>
          <w:lang w:val="en-GB"/>
        </w:rPr>
      </w:pPr>
    </w:p>
    <w:p w14:paraId="31EEFA8C" w14:textId="77777777" w:rsidR="00FA2852" w:rsidRDefault="00FA2852" w:rsidP="00E55BC1">
      <w:pPr>
        <w:spacing w:after="120" w:line="240" w:lineRule="auto"/>
        <w:jc w:val="both"/>
        <w:rPr>
          <w:rFonts w:ascii="Arial" w:hAnsi="Arial" w:cs="Arial"/>
          <w:sz w:val="20"/>
          <w:szCs w:val="20"/>
          <w:lang w:val="en-GB"/>
        </w:rPr>
      </w:pPr>
    </w:p>
    <w:p w14:paraId="590A5818" w14:textId="77777777" w:rsidR="005766E2" w:rsidRPr="00083F01" w:rsidRDefault="005766E2" w:rsidP="005766E2">
      <w:pPr>
        <w:spacing w:line="480" w:lineRule="auto"/>
        <w:jc w:val="both"/>
        <w:rPr>
          <w:rFonts w:ascii="Arial" w:hAnsi="Arial" w:cs="Arial"/>
          <w:b/>
          <w:color w:val="000000"/>
          <w:sz w:val="20"/>
          <w:lang w:eastAsia="en-GB"/>
        </w:rPr>
      </w:pPr>
      <w:proofErr w:type="spellStart"/>
      <w:r w:rsidRPr="00083F01">
        <w:rPr>
          <w:rFonts w:ascii="Arial" w:hAnsi="Arial" w:cs="Arial"/>
          <w:b/>
          <w:color w:val="000000"/>
          <w:sz w:val="20"/>
          <w:lang w:eastAsia="en-GB"/>
        </w:rPr>
        <w:t>Uncertainty</w:t>
      </w:r>
      <w:proofErr w:type="spellEnd"/>
      <w:r w:rsidRPr="00083F01">
        <w:rPr>
          <w:rFonts w:ascii="Arial" w:hAnsi="Arial" w:cs="Arial"/>
          <w:b/>
          <w:color w:val="000000"/>
          <w:sz w:val="20"/>
          <w:lang w:eastAsia="en-GB"/>
        </w:rPr>
        <w:t xml:space="preserve"> </w:t>
      </w:r>
      <w:proofErr w:type="spellStart"/>
      <w:r w:rsidRPr="00083F01">
        <w:rPr>
          <w:rFonts w:ascii="Arial" w:hAnsi="Arial" w:cs="Arial"/>
          <w:b/>
          <w:color w:val="000000"/>
          <w:sz w:val="20"/>
          <w:lang w:eastAsia="en-GB"/>
        </w:rPr>
        <w:t>handling</w:t>
      </w:r>
      <w:proofErr w:type="spellEnd"/>
    </w:p>
    <w:p w14:paraId="7CE27724" w14:textId="5FDBCA0F" w:rsidR="005766E2" w:rsidRPr="00083F01" w:rsidRDefault="005766E2" w:rsidP="005766E2">
      <w:pPr>
        <w:spacing w:line="480" w:lineRule="auto"/>
        <w:jc w:val="both"/>
        <w:rPr>
          <w:rFonts w:ascii="Arial" w:hAnsi="Arial" w:cs="Arial"/>
          <w:sz w:val="20"/>
        </w:rPr>
      </w:pPr>
      <w:proofErr w:type="spellStart"/>
      <w:r w:rsidRPr="00083F01">
        <w:rPr>
          <w:rFonts w:ascii="Arial" w:hAnsi="Arial" w:cs="Arial"/>
          <w:sz w:val="20"/>
        </w:rPr>
        <w:t>The</w:t>
      </w:r>
      <w:proofErr w:type="spellEnd"/>
      <w:r w:rsidRPr="00083F01">
        <w:rPr>
          <w:rFonts w:ascii="Arial" w:hAnsi="Arial" w:cs="Arial"/>
          <w:sz w:val="20"/>
        </w:rPr>
        <w:t xml:space="preserve"> </w:t>
      </w:r>
      <w:proofErr w:type="spellStart"/>
      <w:r w:rsidRPr="00083F01">
        <w:rPr>
          <w:rFonts w:ascii="Arial" w:hAnsi="Arial" w:cs="Arial"/>
          <w:sz w:val="20"/>
        </w:rPr>
        <w:t>presented</w:t>
      </w:r>
      <w:proofErr w:type="spellEnd"/>
      <w:r w:rsidRPr="00083F01">
        <w:rPr>
          <w:rFonts w:ascii="Arial" w:hAnsi="Arial" w:cs="Arial"/>
          <w:sz w:val="20"/>
        </w:rPr>
        <w:t xml:space="preserve"> </w:t>
      </w:r>
      <w:proofErr w:type="spellStart"/>
      <w:r w:rsidRPr="00083F01">
        <w:rPr>
          <w:rFonts w:ascii="Arial" w:hAnsi="Arial" w:cs="Arial"/>
          <w:sz w:val="20"/>
        </w:rPr>
        <w:t>decision</w:t>
      </w:r>
      <w:proofErr w:type="spellEnd"/>
      <w:r w:rsidRPr="00083F01">
        <w:rPr>
          <w:rFonts w:ascii="Arial" w:hAnsi="Arial" w:cs="Arial"/>
          <w:sz w:val="20"/>
        </w:rPr>
        <w:t xml:space="preserve"> </w:t>
      </w:r>
      <w:proofErr w:type="spellStart"/>
      <w:r w:rsidRPr="00083F01">
        <w:rPr>
          <w:rFonts w:ascii="Arial" w:hAnsi="Arial" w:cs="Arial"/>
          <w:sz w:val="20"/>
        </w:rPr>
        <w:t>problem</w:t>
      </w:r>
      <w:proofErr w:type="spellEnd"/>
      <w:r w:rsidRPr="00083F01">
        <w:rPr>
          <w:rFonts w:ascii="Arial" w:hAnsi="Arial" w:cs="Arial"/>
          <w:sz w:val="20"/>
        </w:rPr>
        <w:t xml:space="preserve"> </w:t>
      </w:r>
      <w:proofErr w:type="spellStart"/>
      <w:r w:rsidRPr="00083F01">
        <w:rPr>
          <w:rFonts w:ascii="Arial" w:hAnsi="Arial" w:cs="Arial"/>
          <w:sz w:val="20"/>
        </w:rPr>
        <w:t>deals</w:t>
      </w:r>
      <w:proofErr w:type="spellEnd"/>
      <w:r w:rsidRPr="00083F01">
        <w:rPr>
          <w:rFonts w:ascii="Arial" w:hAnsi="Arial" w:cs="Arial"/>
          <w:sz w:val="20"/>
        </w:rPr>
        <w:t xml:space="preserve"> </w:t>
      </w:r>
      <w:proofErr w:type="spellStart"/>
      <w:r w:rsidRPr="00083F01">
        <w:rPr>
          <w:rFonts w:ascii="Arial" w:hAnsi="Arial" w:cs="Arial"/>
          <w:sz w:val="20"/>
        </w:rPr>
        <w:t>with</w:t>
      </w:r>
      <w:proofErr w:type="spellEnd"/>
      <w:r w:rsidRPr="00083F01">
        <w:rPr>
          <w:rFonts w:ascii="Arial" w:hAnsi="Arial" w:cs="Arial"/>
          <w:sz w:val="20"/>
        </w:rPr>
        <w:t xml:space="preserve"> </w:t>
      </w:r>
      <w:proofErr w:type="spellStart"/>
      <w:r w:rsidRPr="00083F01">
        <w:rPr>
          <w:rFonts w:ascii="Arial" w:hAnsi="Arial" w:cs="Arial"/>
          <w:sz w:val="20"/>
        </w:rPr>
        <w:t>uncertainty</w:t>
      </w:r>
      <w:proofErr w:type="spellEnd"/>
      <w:r w:rsidRPr="00083F01">
        <w:rPr>
          <w:rFonts w:ascii="Arial" w:hAnsi="Arial" w:cs="Arial"/>
          <w:sz w:val="20"/>
        </w:rPr>
        <w:t xml:space="preserve"> </w:t>
      </w:r>
      <w:proofErr w:type="spellStart"/>
      <w:r w:rsidRPr="00083F01">
        <w:rPr>
          <w:rFonts w:ascii="Arial" w:hAnsi="Arial" w:cs="Arial"/>
          <w:sz w:val="20"/>
        </w:rPr>
        <w:t>related</w:t>
      </w:r>
      <w:proofErr w:type="spellEnd"/>
      <w:r w:rsidRPr="00083F01">
        <w:rPr>
          <w:rFonts w:ascii="Arial" w:hAnsi="Arial" w:cs="Arial"/>
          <w:sz w:val="20"/>
        </w:rPr>
        <w:t xml:space="preserve"> to: </w:t>
      </w:r>
      <w:proofErr w:type="spellStart"/>
      <w:r w:rsidRPr="00083F01">
        <w:rPr>
          <w:rFonts w:ascii="Arial" w:hAnsi="Arial" w:cs="Arial"/>
          <w:sz w:val="20"/>
        </w:rPr>
        <w:t>parameter</w:t>
      </w:r>
      <w:proofErr w:type="spellEnd"/>
      <w:r w:rsidRPr="00083F01">
        <w:rPr>
          <w:rFonts w:ascii="Arial" w:hAnsi="Arial" w:cs="Arial"/>
          <w:sz w:val="20"/>
        </w:rPr>
        <w:t xml:space="preserve"> </w:t>
      </w:r>
      <w:proofErr w:type="spellStart"/>
      <w:r w:rsidRPr="00083F01">
        <w:rPr>
          <w:rFonts w:ascii="Arial" w:hAnsi="Arial" w:cs="Arial"/>
          <w:sz w:val="20"/>
        </w:rPr>
        <w:t>estimates</w:t>
      </w:r>
      <w:proofErr w:type="spellEnd"/>
      <w:r w:rsidRPr="00083F01">
        <w:rPr>
          <w:rFonts w:ascii="Arial" w:hAnsi="Arial" w:cs="Arial"/>
          <w:sz w:val="20"/>
        </w:rPr>
        <w:t xml:space="preserve"> </w:t>
      </w:r>
      <w:proofErr w:type="spellStart"/>
      <w:r w:rsidRPr="00083F01">
        <w:rPr>
          <w:rFonts w:ascii="Arial" w:hAnsi="Arial" w:cs="Arial"/>
          <w:sz w:val="20"/>
        </w:rPr>
        <w:t>and</w:t>
      </w:r>
      <w:proofErr w:type="spellEnd"/>
      <w:r w:rsidRPr="00083F01">
        <w:rPr>
          <w:rFonts w:ascii="Arial" w:hAnsi="Arial" w:cs="Arial"/>
          <w:sz w:val="20"/>
        </w:rPr>
        <w:t xml:space="preserve"> </w:t>
      </w:r>
      <w:proofErr w:type="spellStart"/>
      <w:r w:rsidRPr="00083F01">
        <w:rPr>
          <w:rFonts w:ascii="Arial" w:hAnsi="Arial" w:cs="Arial"/>
          <w:sz w:val="20"/>
        </w:rPr>
        <w:t>applied</w:t>
      </w:r>
      <w:proofErr w:type="spellEnd"/>
      <w:r w:rsidRPr="00083F01">
        <w:rPr>
          <w:rFonts w:ascii="Arial" w:hAnsi="Arial" w:cs="Arial"/>
          <w:sz w:val="20"/>
        </w:rPr>
        <w:t xml:space="preserve"> </w:t>
      </w:r>
      <w:proofErr w:type="spellStart"/>
      <w:r w:rsidRPr="00083F01">
        <w:rPr>
          <w:rFonts w:ascii="Arial" w:hAnsi="Arial" w:cs="Arial"/>
          <w:sz w:val="20"/>
        </w:rPr>
        <w:t>methods</w:t>
      </w:r>
      <w:proofErr w:type="spellEnd"/>
      <w:r w:rsidRPr="00083F01">
        <w:rPr>
          <w:rFonts w:ascii="Arial" w:hAnsi="Arial" w:cs="Arial"/>
          <w:sz w:val="20"/>
        </w:rPr>
        <w:t xml:space="preserve">; </w:t>
      </w:r>
      <w:proofErr w:type="spellStart"/>
      <w:r w:rsidRPr="00083F01">
        <w:rPr>
          <w:rFonts w:ascii="Arial" w:hAnsi="Arial" w:cs="Arial"/>
          <w:sz w:val="20"/>
        </w:rPr>
        <w:t>variability</w:t>
      </w:r>
      <w:proofErr w:type="spellEnd"/>
      <w:r w:rsidRPr="00083F01">
        <w:rPr>
          <w:rFonts w:ascii="Arial" w:hAnsi="Arial" w:cs="Arial"/>
          <w:sz w:val="20"/>
        </w:rPr>
        <w:t xml:space="preserve"> </w:t>
      </w:r>
      <w:proofErr w:type="spellStart"/>
      <w:r w:rsidRPr="00083F01">
        <w:rPr>
          <w:rFonts w:ascii="Arial" w:hAnsi="Arial" w:cs="Arial"/>
          <w:sz w:val="20"/>
        </w:rPr>
        <w:t>between</w:t>
      </w:r>
      <w:proofErr w:type="spellEnd"/>
      <w:r w:rsidRPr="00083F01">
        <w:rPr>
          <w:rFonts w:ascii="Arial" w:hAnsi="Arial" w:cs="Arial"/>
          <w:sz w:val="20"/>
        </w:rPr>
        <w:t xml:space="preserve"> </w:t>
      </w:r>
      <w:proofErr w:type="spellStart"/>
      <w:r w:rsidRPr="00083F01">
        <w:rPr>
          <w:rFonts w:ascii="Arial" w:hAnsi="Arial" w:cs="Arial"/>
          <w:sz w:val="20"/>
        </w:rPr>
        <w:t>patients</w:t>
      </w:r>
      <w:proofErr w:type="spellEnd"/>
      <w:r w:rsidRPr="00083F01">
        <w:rPr>
          <w:rFonts w:ascii="Arial" w:hAnsi="Arial" w:cs="Arial"/>
          <w:sz w:val="20"/>
        </w:rPr>
        <w:t xml:space="preserve"> </w:t>
      </w:r>
      <w:proofErr w:type="spellStart"/>
      <w:r w:rsidRPr="00083F01">
        <w:rPr>
          <w:rFonts w:ascii="Arial" w:hAnsi="Arial" w:cs="Arial"/>
          <w:sz w:val="20"/>
        </w:rPr>
        <w:t>with</w:t>
      </w:r>
      <w:proofErr w:type="spellEnd"/>
      <w:r w:rsidRPr="00083F01">
        <w:rPr>
          <w:rFonts w:ascii="Arial" w:hAnsi="Arial" w:cs="Arial"/>
          <w:sz w:val="20"/>
        </w:rPr>
        <w:t xml:space="preserve"> </w:t>
      </w:r>
      <w:proofErr w:type="spellStart"/>
      <w:r w:rsidRPr="00083F01">
        <w:rPr>
          <w:rFonts w:ascii="Arial" w:hAnsi="Arial" w:cs="Arial"/>
          <w:sz w:val="20"/>
        </w:rPr>
        <w:t>different</w:t>
      </w:r>
      <w:proofErr w:type="spellEnd"/>
      <w:r w:rsidRPr="00083F01">
        <w:rPr>
          <w:rFonts w:ascii="Arial" w:hAnsi="Arial" w:cs="Arial"/>
          <w:sz w:val="20"/>
        </w:rPr>
        <w:t xml:space="preserve"> </w:t>
      </w:r>
      <w:proofErr w:type="spellStart"/>
      <w:r w:rsidRPr="00083F01">
        <w:rPr>
          <w:rFonts w:ascii="Arial" w:hAnsi="Arial" w:cs="Arial"/>
          <w:sz w:val="20"/>
        </w:rPr>
        <w:t>characteristics</w:t>
      </w:r>
      <w:proofErr w:type="spellEnd"/>
      <w:r w:rsidRPr="00083F01">
        <w:rPr>
          <w:rFonts w:ascii="Arial" w:hAnsi="Arial" w:cs="Arial"/>
          <w:sz w:val="20"/>
        </w:rPr>
        <w:t xml:space="preserve">; </w:t>
      </w:r>
      <w:proofErr w:type="spellStart"/>
      <w:r w:rsidRPr="00083F01">
        <w:rPr>
          <w:rFonts w:ascii="Arial" w:hAnsi="Arial" w:cs="Arial"/>
          <w:sz w:val="20"/>
        </w:rPr>
        <w:t>uncertainty</w:t>
      </w:r>
      <w:proofErr w:type="spellEnd"/>
      <w:r w:rsidRPr="00083F01">
        <w:rPr>
          <w:rFonts w:ascii="Arial" w:hAnsi="Arial" w:cs="Arial"/>
          <w:sz w:val="20"/>
        </w:rPr>
        <w:t xml:space="preserve"> </w:t>
      </w:r>
      <w:proofErr w:type="spellStart"/>
      <w:r w:rsidRPr="00083F01">
        <w:rPr>
          <w:rFonts w:ascii="Arial" w:hAnsi="Arial" w:cs="Arial"/>
          <w:sz w:val="20"/>
        </w:rPr>
        <w:t>around</w:t>
      </w:r>
      <w:proofErr w:type="spellEnd"/>
      <w:r w:rsidRPr="00083F01">
        <w:rPr>
          <w:rFonts w:ascii="Arial" w:hAnsi="Arial" w:cs="Arial"/>
          <w:sz w:val="20"/>
        </w:rPr>
        <w:t xml:space="preserve"> </w:t>
      </w:r>
      <w:proofErr w:type="spellStart"/>
      <w:r w:rsidRPr="00083F01">
        <w:rPr>
          <w:rFonts w:ascii="Arial" w:hAnsi="Arial" w:cs="Arial"/>
          <w:sz w:val="20"/>
        </w:rPr>
        <w:t>model</w:t>
      </w:r>
      <w:proofErr w:type="spellEnd"/>
      <w:r w:rsidRPr="00083F01">
        <w:rPr>
          <w:rFonts w:ascii="Arial" w:hAnsi="Arial" w:cs="Arial"/>
          <w:sz w:val="20"/>
        </w:rPr>
        <w:t xml:space="preserve"> </w:t>
      </w:r>
      <w:proofErr w:type="spellStart"/>
      <w:r w:rsidRPr="00083F01">
        <w:rPr>
          <w:rFonts w:ascii="Arial" w:hAnsi="Arial" w:cs="Arial"/>
          <w:sz w:val="20"/>
        </w:rPr>
        <w:t>structure</w:t>
      </w:r>
      <w:proofErr w:type="spellEnd"/>
      <w:r w:rsidRPr="00083F01">
        <w:rPr>
          <w:rFonts w:ascii="Arial" w:hAnsi="Arial" w:cs="Arial"/>
          <w:sz w:val="20"/>
        </w:rPr>
        <w:t xml:space="preserve">/ </w:t>
      </w:r>
      <w:proofErr w:type="spellStart"/>
      <w:r w:rsidRPr="00083F01">
        <w:rPr>
          <w:rFonts w:ascii="Arial" w:hAnsi="Arial" w:cs="Arial"/>
          <w:sz w:val="20"/>
        </w:rPr>
        <w:t>assumptions</w:t>
      </w:r>
      <w:proofErr w:type="spellEnd"/>
      <w:r w:rsidRPr="00083F01">
        <w:rPr>
          <w:rFonts w:ascii="Arial" w:hAnsi="Arial" w:cs="Arial"/>
          <w:sz w:val="20"/>
        </w:rPr>
        <w:t xml:space="preserve">. </w:t>
      </w:r>
      <w:proofErr w:type="spellStart"/>
      <w:r w:rsidR="00383B9E">
        <w:rPr>
          <w:rFonts w:ascii="Arial" w:hAnsi="Arial" w:cs="Arial"/>
          <w:sz w:val="20"/>
        </w:rPr>
        <w:t>P</w:t>
      </w:r>
      <w:r w:rsidRPr="00083F01">
        <w:rPr>
          <w:rFonts w:ascii="Arial" w:hAnsi="Arial" w:cs="Arial"/>
          <w:sz w:val="20"/>
        </w:rPr>
        <w:t>arameter</w:t>
      </w:r>
      <w:proofErr w:type="spellEnd"/>
      <w:r w:rsidRPr="00083F01">
        <w:rPr>
          <w:rFonts w:ascii="Arial" w:hAnsi="Arial" w:cs="Arial"/>
          <w:sz w:val="20"/>
        </w:rPr>
        <w:t xml:space="preserve"> </w:t>
      </w:r>
      <w:proofErr w:type="spellStart"/>
      <w:r w:rsidRPr="00083F01">
        <w:rPr>
          <w:rFonts w:ascii="Arial" w:hAnsi="Arial" w:cs="Arial"/>
          <w:sz w:val="20"/>
        </w:rPr>
        <w:t>uncertainty</w:t>
      </w:r>
      <w:proofErr w:type="spellEnd"/>
      <w:r w:rsidRPr="00083F01">
        <w:rPr>
          <w:rFonts w:ascii="Arial" w:hAnsi="Arial" w:cs="Arial"/>
          <w:sz w:val="20"/>
        </w:rPr>
        <w:t xml:space="preserve"> </w:t>
      </w:r>
      <w:proofErr w:type="spellStart"/>
      <w:r w:rsidRPr="00083F01">
        <w:rPr>
          <w:rFonts w:ascii="Arial" w:hAnsi="Arial" w:cs="Arial"/>
          <w:sz w:val="20"/>
        </w:rPr>
        <w:t>was</w:t>
      </w:r>
      <w:proofErr w:type="spellEnd"/>
      <w:r w:rsidRPr="00083F01">
        <w:rPr>
          <w:rFonts w:ascii="Arial" w:hAnsi="Arial" w:cs="Arial"/>
          <w:sz w:val="20"/>
        </w:rPr>
        <w:t xml:space="preserve"> </w:t>
      </w:r>
      <w:proofErr w:type="spellStart"/>
      <w:r w:rsidRPr="00083F01">
        <w:rPr>
          <w:rFonts w:ascii="Arial" w:hAnsi="Arial" w:cs="Arial"/>
          <w:sz w:val="20"/>
        </w:rPr>
        <w:t>addressed</w:t>
      </w:r>
      <w:proofErr w:type="spellEnd"/>
      <w:r w:rsidRPr="00083F01">
        <w:rPr>
          <w:rFonts w:ascii="Arial" w:hAnsi="Arial" w:cs="Arial"/>
          <w:sz w:val="20"/>
        </w:rPr>
        <w:t xml:space="preserve"> </w:t>
      </w:r>
      <w:proofErr w:type="spellStart"/>
      <w:r w:rsidRPr="00083F01">
        <w:rPr>
          <w:rFonts w:ascii="Arial" w:hAnsi="Arial" w:cs="Arial"/>
          <w:sz w:val="20"/>
        </w:rPr>
        <w:t>by</w:t>
      </w:r>
      <w:proofErr w:type="spellEnd"/>
      <w:r w:rsidRPr="00083F01">
        <w:rPr>
          <w:rFonts w:ascii="Arial" w:hAnsi="Arial" w:cs="Arial"/>
          <w:sz w:val="20"/>
        </w:rPr>
        <w:t xml:space="preserve"> </w:t>
      </w:r>
      <w:proofErr w:type="spellStart"/>
      <w:r w:rsidRPr="00083F01">
        <w:rPr>
          <w:rFonts w:ascii="Arial" w:hAnsi="Arial" w:cs="Arial"/>
          <w:sz w:val="20"/>
        </w:rPr>
        <w:t>systematic</w:t>
      </w:r>
      <w:proofErr w:type="spellEnd"/>
      <w:r w:rsidRPr="00083F01">
        <w:rPr>
          <w:rFonts w:ascii="Arial" w:hAnsi="Arial" w:cs="Arial"/>
          <w:sz w:val="20"/>
        </w:rPr>
        <w:t xml:space="preserve"> </w:t>
      </w:r>
      <w:proofErr w:type="spellStart"/>
      <w:r w:rsidRPr="00083F01">
        <w:rPr>
          <w:rFonts w:ascii="Arial" w:hAnsi="Arial" w:cs="Arial"/>
          <w:sz w:val="20"/>
        </w:rPr>
        <w:t>use</w:t>
      </w:r>
      <w:proofErr w:type="spellEnd"/>
      <w:r w:rsidRPr="00083F01">
        <w:rPr>
          <w:rFonts w:ascii="Arial" w:hAnsi="Arial" w:cs="Arial"/>
          <w:sz w:val="20"/>
        </w:rPr>
        <w:t xml:space="preserve"> </w:t>
      </w:r>
      <w:proofErr w:type="spellStart"/>
      <w:r w:rsidRPr="00083F01">
        <w:rPr>
          <w:rFonts w:ascii="Arial" w:hAnsi="Arial" w:cs="Arial"/>
          <w:sz w:val="20"/>
        </w:rPr>
        <w:t>of</w:t>
      </w:r>
      <w:proofErr w:type="spellEnd"/>
      <w:r w:rsidRPr="00083F01">
        <w:rPr>
          <w:rFonts w:ascii="Arial" w:hAnsi="Arial" w:cs="Arial"/>
          <w:sz w:val="20"/>
        </w:rPr>
        <w:t xml:space="preserve"> </w:t>
      </w:r>
      <w:proofErr w:type="spellStart"/>
      <w:r w:rsidRPr="00083F01">
        <w:rPr>
          <w:rFonts w:ascii="Arial" w:hAnsi="Arial" w:cs="Arial"/>
          <w:sz w:val="20"/>
        </w:rPr>
        <w:t>information</w:t>
      </w:r>
      <w:proofErr w:type="spellEnd"/>
      <w:r w:rsidRPr="00083F01">
        <w:rPr>
          <w:rFonts w:ascii="Arial" w:hAnsi="Arial" w:cs="Arial"/>
          <w:sz w:val="20"/>
        </w:rPr>
        <w:t>;</w:t>
      </w:r>
      <w:r w:rsidR="00D02F81">
        <w:rPr>
          <w:rFonts w:ascii="Arial" w:hAnsi="Arial" w:cs="Arial"/>
          <w:sz w:val="20"/>
        </w:rPr>
        <w:t xml:space="preserve"> </w:t>
      </w:r>
      <w:proofErr w:type="spellStart"/>
      <w:r w:rsidR="00D02F81">
        <w:rPr>
          <w:rFonts w:ascii="Arial" w:hAnsi="Arial" w:cs="Arial"/>
          <w:sz w:val="20"/>
        </w:rPr>
        <w:t>in</w:t>
      </w:r>
      <w:proofErr w:type="spellEnd"/>
      <w:r w:rsidR="00D02F81">
        <w:rPr>
          <w:rFonts w:ascii="Arial" w:hAnsi="Arial" w:cs="Arial"/>
          <w:sz w:val="20"/>
        </w:rPr>
        <w:t xml:space="preserve"> </w:t>
      </w:r>
      <w:proofErr w:type="spellStart"/>
      <w:r w:rsidR="00D02F81">
        <w:rPr>
          <w:rFonts w:ascii="Arial" w:hAnsi="Arial" w:cs="Arial"/>
          <w:sz w:val="20"/>
        </w:rPr>
        <w:t>addition</w:t>
      </w:r>
      <w:proofErr w:type="spellEnd"/>
      <w:r w:rsidR="00D02F81">
        <w:rPr>
          <w:rFonts w:ascii="Arial" w:hAnsi="Arial" w:cs="Arial"/>
          <w:sz w:val="20"/>
        </w:rPr>
        <w:t xml:space="preserve"> to </w:t>
      </w:r>
      <w:proofErr w:type="spellStart"/>
      <w:r w:rsidR="00D02F81">
        <w:rPr>
          <w:rFonts w:ascii="Arial" w:hAnsi="Arial" w:cs="Arial"/>
          <w:sz w:val="20"/>
        </w:rPr>
        <w:t>that</w:t>
      </w:r>
      <w:proofErr w:type="spellEnd"/>
      <w:r w:rsidR="00D02F81">
        <w:rPr>
          <w:rFonts w:ascii="Arial" w:hAnsi="Arial" w:cs="Arial"/>
          <w:sz w:val="20"/>
        </w:rPr>
        <w:t>,</w:t>
      </w:r>
      <w:r w:rsidRPr="00083F01">
        <w:rPr>
          <w:rFonts w:ascii="Arial" w:hAnsi="Arial" w:cs="Arial"/>
          <w:sz w:val="20"/>
        </w:rPr>
        <w:t xml:space="preserve"> </w:t>
      </w:r>
      <w:proofErr w:type="spellStart"/>
      <w:r w:rsidRPr="00083F01">
        <w:rPr>
          <w:rFonts w:ascii="Arial" w:hAnsi="Arial" w:cs="Arial"/>
          <w:sz w:val="20"/>
        </w:rPr>
        <w:t>highly</w:t>
      </w:r>
      <w:proofErr w:type="spellEnd"/>
      <w:r w:rsidRPr="00083F01">
        <w:rPr>
          <w:rFonts w:ascii="Arial" w:hAnsi="Arial" w:cs="Arial"/>
          <w:sz w:val="20"/>
        </w:rPr>
        <w:t xml:space="preserve"> </w:t>
      </w:r>
      <w:proofErr w:type="spellStart"/>
      <w:r w:rsidRPr="00083F01">
        <w:rPr>
          <w:rFonts w:ascii="Arial" w:hAnsi="Arial" w:cs="Arial"/>
          <w:sz w:val="20"/>
        </w:rPr>
        <w:t>uncertain</w:t>
      </w:r>
      <w:proofErr w:type="spellEnd"/>
      <w:r w:rsidRPr="00083F01">
        <w:rPr>
          <w:rFonts w:ascii="Arial" w:hAnsi="Arial" w:cs="Arial"/>
          <w:sz w:val="20"/>
        </w:rPr>
        <w:t xml:space="preserve"> </w:t>
      </w:r>
      <w:r w:rsidRPr="00083F01">
        <w:rPr>
          <w:rFonts w:ascii="Arial" w:hAnsi="Arial" w:cs="Arial"/>
          <w:sz w:val="20"/>
          <w:szCs w:val="20"/>
          <w:lang w:val="en-GB"/>
        </w:rPr>
        <w:t>parameters were tested in the univariate sensitivity and threshold analyses; variation in the estimated means – by assigning assumed distributions and running probabilistic sensitivity analys</w:t>
      </w:r>
      <w:r w:rsidR="00D02F81">
        <w:rPr>
          <w:rFonts w:ascii="Arial" w:hAnsi="Arial" w:cs="Arial"/>
          <w:sz w:val="20"/>
          <w:szCs w:val="20"/>
          <w:lang w:val="en-GB"/>
        </w:rPr>
        <w:t>e</w:t>
      </w:r>
      <w:r w:rsidRPr="00083F01">
        <w:rPr>
          <w:rFonts w:ascii="Arial" w:hAnsi="Arial" w:cs="Arial"/>
          <w:sz w:val="20"/>
          <w:szCs w:val="20"/>
          <w:lang w:val="en-GB"/>
        </w:rPr>
        <w:t>s (PSAs); methodological uncertainty – by following NICE reference case; patient heterogeneity – by conducting separate analyses for population groups by skin tones.</w:t>
      </w:r>
      <w:r w:rsidRPr="00083F01">
        <w:rPr>
          <w:rFonts w:ascii="Arial" w:hAnsi="Arial" w:cs="Arial"/>
          <w:sz w:val="20"/>
          <w:szCs w:val="20"/>
          <w:lang w:val="en-GB"/>
        </w:rPr>
        <w:fldChar w:fldCharType="begin" w:fldLock="1"/>
      </w:r>
      <w:r w:rsidR="00C33E01">
        <w:rPr>
          <w:rFonts w:ascii="Arial" w:hAnsi="Arial" w:cs="Arial"/>
          <w:sz w:val="20"/>
          <w:szCs w:val="20"/>
          <w:lang w:val="en-GB"/>
        </w:rPr>
        <w:instrText>ADDIN CSL_CITATION {"citationItems":[{"id":"ITEM-1","itemData":{"DOI":"10.2165/00019053-200826090-00002","ISBN":"1846297419","ISSN":"1170-7690","abstract":"The Institute is reviewing the ‘Guide to the methods of technology appraisal’, which underpins the technology appraisal programme. The document provides an overview of the principles and methods used by the Institute in assessing health technologies. It is a guide for all organisations considering submitting evidence to the technology appraisal programme and describes all aspects of appraisal methodology. It should be used in conjunction with the ‘Guide to the technology apprai","author":[{"dropping-particle":"","family":"National Institute for Health and Care Excellence","given":"","non-dropping-particle":"","parse-names":false,"suffix":""}],"container-title":"National Institute for Health and Care Excellence","id":"ITEM-1","issue":"April","issued":{"date-parts":[["2013"]]},"page":"1-93","title":"Guide to the methods of technology appraisal 2013","type":"article-journal"},"uris":["http://www.mendeley.com/documents/?uuid=6d9a53e2-89fa-4dbc-8a3c-8b273b46834b"]}],"mendeley":{"formattedCitation":"&lt;sup&gt;1&lt;/sup&gt;","plainTextFormattedCitation":"1","previouslyFormattedCitation":"&lt;sup&gt;1&lt;/sup&gt;"},"properties":{"noteIndex":0},"schema":"https://github.com/citation-style-language/schema/raw/master/csl-citation.json"}</w:instrText>
      </w:r>
      <w:r w:rsidRPr="00083F01">
        <w:rPr>
          <w:rFonts w:ascii="Arial" w:hAnsi="Arial" w:cs="Arial"/>
          <w:sz w:val="20"/>
          <w:szCs w:val="20"/>
          <w:lang w:val="en-GB"/>
        </w:rPr>
        <w:fldChar w:fldCharType="separate"/>
      </w:r>
      <w:r w:rsidR="003B5DC6" w:rsidRPr="003B5DC6">
        <w:rPr>
          <w:rFonts w:ascii="Arial" w:hAnsi="Arial" w:cs="Arial"/>
          <w:noProof/>
          <w:sz w:val="20"/>
          <w:szCs w:val="20"/>
          <w:vertAlign w:val="superscript"/>
          <w:lang w:val="en-GB"/>
        </w:rPr>
        <w:t>1</w:t>
      </w:r>
      <w:r w:rsidRPr="00083F01">
        <w:rPr>
          <w:rFonts w:ascii="Arial" w:hAnsi="Arial" w:cs="Arial"/>
          <w:sz w:val="20"/>
          <w:szCs w:val="20"/>
          <w:lang w:val="en-GB"/>
        </w:rPr>
        <w:fldChar w:fldCharType="end"/>
      </w:r>
      <w:r w:rsidRPr="00083F01">
        <w:rPr>
          <w:rFonts w:ascii="Arial" w:hAnsi="Arial" w:cs="Arial"/>
          <w:sz w:val="20"/>
          <w:szCs w:val="20"/>
          <w:lang w:val="en-GB"/>
        </w:rPr>
        <w:t xml:space="preserve"> Structural uncertainty is the most difficult to formally assess, hence analysis results have to be interpreted in consideration of it. A degree of this uncertainty surrounds the intervention a</w:t>
      </w:r>
      <w:r w:rsidR="00C3052E">
        <w:rPr>
          <w:rFonts w:ascii="Arial" w:hAnsi="Arial" w:cs="Arial"/>
          <w:sz w:val="20"/>
          <w:szCs w:val="20"/>
          <w:lang w:val="en-GB"/>
        </w:rPr>
        <w:t>nd</w:t>
      </w:r>
      <w:r w:rsidRPr="00083F01">
        <w:rPr>
          <w:rFonts w:ascii="Arial" w:hAnsi="Arial" w:cs="Arial"/>
          <w:sz w:val="20"/>
          <w:szCs w:val="20"/>
          <w:lang w:val="en-GB"/>
        </w:rPr>
        <w:t xml:space="preserve"> its effectiveness and </w:t>
      </w:r>
      <w:r w:rsidRPr="00083F01">
        <w:rPr>
          <w:rFonts w:ascii="Arial" w:hAnsi="Arial" w:cs="Arial"/>
          <w:sz w:val="20"/>
          <w:szCs w:val="20"/>
          <w:lang w:val="en-GB"/>
        </w:rPr>
        <w:lastRenderedPageBreak/>
        <w:t>would be highly dependent on implementation technicalities. Other areas concerned with this uncertainty are the inclusion of life-long complications, model timeline and conditions associated with vitamin D insufficiency not included in the model. The impact of these aspects is discussed in the discussion</w:t>
      </w:r>
      <w:r w:rsidR="00C3052E">
        <w:rPr>
          <w:rFonts w:ascii="Arial" w:hAnsi="Arial" w:cs="Arial"/>
          <w:sz w:val="20"/>
          <w:szCs w:val="20"/>
          <w:lang w:val="en-GB"/>
        </w:rPr>
        <w:t xml:space="preserve"> section</w:t>
      </w:r>
      <w:r w:rsidRPr="00083F01">
        <w:rPr>
          <w:rFonts w:ascii="Arial" w:hAnsi="Arial" w:cs="Arial"/>
          <w:sz w:val="20"/>
          <w:szCs w:val="20"/>
          <w:lang w:val="en-GB"/>
        </w:rPr>
        <w:t>.</w:t>
      </w:r>
    </w:p>
    <w:p w14:paraId="79C6C1EB" w14:textId="72BE9D5D" w:rsidR="00C3052E" w:rsidRDefault="00C3052E">
      <w:pPr>
        <w:rPr>
          <w:rFonts w:ascii="Arial" w:hAnsi="Arial" w:cs="Arial"/>
          <w:sz w:val="20"/>
          <w:szCs w:val="20"/>
          <w:lang w:val="en-GB"/>
        </w:rPr>
      </w:pPr>
    </w:p>
    <w:p w14:paraId="52DD05B8" w14:textId="77777777" w:rsidR="00E00A83" w:rsidRPr="00083F01" w:rsidRDefault="00E00A83" w:rsidP="00E00A83">
      <w:pPr>
        <w:spacing w:after="120" w:line="240" w:lineRule="auto"/>
        <w:rPr>
          <w:rFonts w:ascii="Arial" w:hAnsi="Arial" w:cs="Arial"/>
          <w:sz w:val="20"/>
          <w:szCs w:val="20"/>
          <w:lang w:val="en-GB"/>
        </w:rPr>
      </w:pPr>
      <w:r w:rsidRPr="00083F01">
        <w:rPr>
          <w:rFonts w:ascii="Arial" w:hAnsi="Arial" w:cs="Arial"/>
          <w:b/>
          <w:sz w:val="20"/>
          <w:szCs w:val="20"/>
          <w:lang w:val="en-GB"/>
        </w:rPr>
        <w:t>Population characteristics</w:t>
      </w:r>
    </w:p>
    <w:p w14:paraId="043144BB" w14:textId="0DE3785F" w:rsidR="00E00A83" w:rsidRPr="00083F01" w:rsidRDefault="00E00A83" w:rsidP="00E00A83">
      <w:pPr>
        <w:pStyle w:val="Caption"/>
        <w:keepNext/>
        <w:rPr>
          <w:rFonts w:ascii="Arial" w:hAnsi="Arial" w:cs="Arial"/>
          <w:i w:val="0"/>
          <w:sz w:val="20"/>
          <w:lang w:val="en-GB"/>
        </w:rPr>
      </w:pPr>
      <w:bookmarkStart w:id="1" w:name="_Toc525717544"/>
      <w:r w:rsidRPr="00083F01">
        <w:rPr>
          <w:rFonts w:ascii="Arial" w:hAnsi="Arial" w:cs="Arial"/>
          <w:i w:val="0"/>
          <w:sz w:val="20"/>
          <w:lang w:val="en-GB"/>
        </w:rPr>
        <w:t>Table S</w:t>
      </w:r>
      <w:r w:rsidR="009566FF" w:rsidRPr="009566FF">
        <w:rPr>
          <w:rFonts w:ascii="Arial" w:hAnsi="Arial" w:cs="Arial"/>
          <w:i w:val="0"/>
          <w:iCs w:val="0"/>
          <w:noProof/>
          <w:sz w:val="20"/>
          <w:szCs w:val="20"/>
          <w:lang w:val="en-GB"/>
        </w:rPr>
        <w:fldChar w:fldCharType="begin"/>
      </w:r>
      <w:r w:rsidR="009566FF" w:rsidRPr="009566FF">
        <w:rPr>
          <w:rFonts w:ascii="Arial" w:hAnsi="Arial" w:cs="Arial"/>
          <w:i w:val="0"/>
          <w:iCs w:val="0"/>
          <w:noProof/>
          <w:sz w:val="20"/>
          <w:szCs w:val="20"/>
          <w:lang w:val="en-GB"/>
        </w:rPr>
        <w:instrText xml:space="preserve"> SEQ Table \* ARABIC </w:instrText>
      </w:r>
      <w:r w:rsidR="009566FF" w:rsidRPr="009566FF">
        <w:rPr>
          <w:rFonts w:ascii="Arial" w:hAnsi="Arial" w:cs="Arial"/>
          <w:i w:val="0"/>
          <w:iCs w:val="0"/>
          <w:noProof/>
          <w:sz w:val="20"/>
          <w:szCs w:val="20"/>
          <w:lang w:val="en-GB"/>
        </w:rPr>
        <w:fldChar w:fldCharType="separate"/>
      </w:r>
      <w:r w:rsidR="00FA2852">
        <w:rPr>
          <w:rFonts w:ascii="Arial" w:hAnsi="Arial" w:cs="Arial"/>
          <w:i w:val="0"/>
          <w:iCs w:val="0"/>
          <w:noProof/>
          <w:sz w:val="20"/>
          <w:szCs w:val="20"/>
          <w:lang w:val="en-GB"/>
        </w:rPr>
        <w:t>4</w:t>
      </w:r>
      <w:r w:rsidR="009566FF" w:rsidRPr="009566FF">
        <w:rPr>
          <w:rFonts w:ascii="Arial" w:hAnsi="Arial" w:cs="Arial"/>
          <w:i w:val="0"/>
          <w:iCs w:val="0"/>
          <w:noProof/>
          <w:sz w:val="20"/>
          <w:szCs w:val="20"/>
          <w:lang w:val="en-GB"/>
        </w:rPr>
        <w:fldChar w:fldCharType="end"/>
      </w:r>
      <w:r w:rsidRPr="00083F01">
        <w:rPr>
          <w:rFonts w:ascii="Arial" w:hAnsi="Arial" w:cs="Arial"/>
          <w:i w:val="0"/>
          <w:sz w:val="20"/>
          <w:lang w:val="en-GB"/>
        </w:rPr>
        <w:t xml:space="preserve">. 0-4-year-old children distribution by skin tone </w:t>
      </w:r>
      <w:r w:rsidR="00612B45">
        <w:rPr>
          <w:rFonts w:ascii="Arial" w:hAnsi="Arial" w:cs="Arial"/>
          <w:i w:val="0"/>
          <w:sz w:val="20"/>
          <w:lang w:val="en-GB"/>
        </w:rPr>
        <w:t xml:space="preserve">and sex </w:t>
      </w:r>
      <w:r w:rsidRPr="00083F01">
        <w:rPr>
          <w:rFonts w:ascii="Arial" w:hAnsi="Arial" w:cs="Arial"/>
          <w:i w:val="0"/>
          <w:sz w:val="20"/>
          <w:lang w:val="en-GB"/>
        </w:rPr>
        <w:t>in Central Manchester.</w:t>
      </w:r>
      <w:bookmarkEnd w:id="1"/>
      <w:r w:rsidRPr="00083F01">
        <w:rPr>
          <w:rFonts w:ascii="Arial" w:hAnsi="Arial" w:cs="Arial"/>
          <w:i w:val="0"/>
          <w:sz w:val="20"/>
          <w:lang w:val="en-GB"/>
        </w:rPr>
        <w:t xml:space="preserve"> </w:t>
      </w:r>
    </w:p>
    <w:tbl>
      <w:tblPr>
        <w:tblStyle w:val="TableGrid"/>
        <w:tblW w:w="4204" w:type="pct"/>
        <w:tblCellMar>
          <w:left w:w="28" w:type="dxa"/>
          <w:right w:w="28" w:type="dxa"/>
        </w:tblCellMar>
        <w:tblLook w:val="04A0" w:firstRow="1" w:lastRow="0" w:firstColumn="1" w:lastColumn="0" w:noHBand="0" w:noVBand="1"/>
      </w:tblPr>
      <w:tblGrid>
        <w:gridCol w:w="1701"/>
        <w:gridCol w:w="1777"/>
        <w:gridCol w:w="1465"/>
        <w:gridCol w:w="1700"/>
        <w:gridCol w:w="946"/>
      </w:tblGrid>
      <w:tr w:rsidR="00DB0C56" w:rsidRPr="00083F01" w14:paraId="58E593E7" w14:textId="77777777" w:rsidTr="00612B45">
        <w:trPr>
          <w:cnfStyle w:val="100000000000" w:firstRow="1" w:lastRow="0" w:firstColumn="0" w:lastColumn="0" w:oddVBand="0" w:evenVBand="0" w:oddHBand="0" w:evenHBand="0" w:firstRowFirstColumn="0" w:firstRowLastColumn="0" w:lastRowFirstColumn="0" w:lastRowLastColumn="0"/>
        </w:trPr>
        <w:tc>
          <w:tcPr>
            <w:tcW w:w="1121" w:type="pct"/>
          </w:tcPr>
          <w:p w14:paraId="71266816" w14:textId="77777777" w:rsidR="00DB0C56" w:rsidRPr="00083F01" w:rsidRDefault="00DB0C56" w:rsidP="00543466">
            <w:pPr>
              <w:rPr>
                <w:rFonts w:ascii="Arial" w:hAnsi="Arial" w:cs="Arial"/>
                <w:b/>
                <w:sz w:val="16"/>
              </w:rPr>
            </w:pPr>
          </w:p>
        </w:tc>
        <w:tc>
          <w:tcPr>
            <w:tcW w:w="1171" w:type="pct"/>
            <w:vAlign w:val="center"/>
          </w:tcPr>
          <w:p w14:paraId="69740FFF" w14:textId="1141B4E6" w:rsidR="00DB0C56" w:rsidRPr="00083F01" w:rsidRDefault="00DB0C56" w:rsidP="00543466">
            <w:pPr>
              <w:jc w:val="center"/>
              <w:rPr>
                <w:rFonts w:ascii="Arial" w:hAnsi="Arial" w:cs="Arial"/>
                <w:b/>
                <w:sz w:val="16"/>
              </w:rPr>
            </w:pPr>
            <w:proofErr w:type="spellStart"/>
            <w:r w:rsidRPr="00083F01">
              <w:rPr>
                <w:rFonts w:ascii="Arial" w:hAnsi="Arial" w:cs="Arial"/>
                <w:b/>
                <w:sz w:val="16"/>
              </w:rPr>
              <w:t>Children</w:t>
            </w:r>
            <w:proofErr w:type="spellEnd"/>
            <w:r w:rsidRPr="00083F01">
              <w:rPr>
                <w:rFonts w:ascii="Arial" w:hAnsi="Arial" w:cs="Arial"/>
                <w:b/>
                <w:sz w:val="16"/>
              </w:rPr>
              <w:t xml:space="preserve"> </w:t>
            </w:r>
            <w:proofErr w:type="spellStart"/>
            <w:r w:rsidRPr="00083F01">
              <w:rPr>
                <w:rFonts w:ascii="Arial" w:hAnsi="Arial" w:cs="Arial"/>
                <w:b/>
                <w:sz w:val="16"/>
              </w:rPr>
              <w:t>with</w:t>
            </w:r>
            <w:proofErr w:type="spellEnd"/>
            <w:r w:rsidRPr="00083F01">
              <w:rPr>
                <w:rFonts w:ascii="Arial" w:hAnsi="Arial" w:cs="Arial"/>
                <w:b/>
                <w:sz w:val="16"/>
              </w:rPr>
              <w:t xml:space="preserve"> </w:t>
            </w:r>
            <w:proofErr w:type="spellStart"/>
            <w:r w:rsidR="002B649F">
              <w:rPr>
                <w:rFonts w:ascii="Arial" w:hAnsi="Arial" w:cs="Arial"/>
                <w:b/>
                <w:sz w:val="16"/>
              </w:rPr>
              <w:t>light</w:t>
            </w:r>
            <w:proofErr w:type="spellEnd"/>
            <w:r w:rsidR="002B649F" w:rsidRPr="00083F01">
              <w:rPr>
                <w:rFonts w:ascii="Arial" w:hAnsi="Arial" w:cs="Arial"/>
                <w:b/>
                <w:sz w:val="16"/>
              </w:rPr>
              <w:t xml:space="preserve"> </w:t>
            </w:r>
            <w:proofErr w:type="spellStart"/>
            <w:r w:rsidRPr="00083F01">
              <w:rPr>
                <w:rFonts w:ascii="Arial" w:hAnsi="Arial" w:cs="Arial"/>
                <w:b/>
                <w:sz w:val="16"/>
              </w:rPr>
              <w:t>skin</w:t>
            </w:r>
            <w:proofErr w:type="spellEnd"/>
            <w:r>
              <w:rPr>
                <w:rFonts w:ascii="Arial" w:hAnsi="Arial" w:cs="Arial"/>
                <w:b/>
                <w:sz w:val="16"/>
              </w:rPr>
              <w:t xml:space="preserve"> tone</w:t>
            </w:r>
          </w:p>
        </w:tc>
        <w:tc>
          <w:tcPr>
            <w:tcW w:w="965" w:type="pct"/>
          </w:tcPr>
          <w:p w14:paraId="40CB0820" w14:textId="20C5A8F5" w:rsidR="00DB0C56" w:rsidRPr="00083F01" w:rsidRDefault="00DB0C56" w:rsidP="00543466">
            <w:pPr>
              <w:jc w:val="center"/>
              <w:rPr>
                <w:rFonts w:ascii="Arial" w:hAnsi="Arial" w:cs="Arial"/>
                <w:b/>
                <w:sz w:val="16"/>
              </w:rPr>
            </w:pPr>
            <w:proofErr w:type="spellStart"/>
            <w:r w:rsidRPr="00083F01">
              <w:rPr>
                <w:rFonts w:ascii="Arial" w:hAnsi="Arial" w:cs="Arial"/>
                <w:b/>
                <w:sz w:val="16"/>
              </w:rPr>
              <w:t>Children</w:t>
            </w:r>
            <w:proofErr w:type="spellEnd"/>
            <w:r w:rsidRPr="00083F01">
              <w:rPr>
                <w:rFonts w:ascii="Arial" w:hAnsi="Arial" w:cs="Arial"/>
                <w:b/>
                <w:sz w:val="16"/>
              </w:rPr>
              <w:t xml:space="preserve"> </w:t>
            </w:r>
            <w:proofErr w:type="spellStart"/>
            <w:r w:rsidRPr="00083F01">
              <w:rPr>
                <w:rFonts w:ascii="Arial" w:hAnsi="Arial" w:cs="Arial"/>
                <w:b/>
                <w:sz w:val="16"/>
              </w:rPr>
              <w:t>with</w:t>
            </w:r>
            <w:proofErr w:type="spellEnd"/>
            <w:r w:rsidRPr="00083F01">
              <w:rPr>
                <w:rFonts w:ascii="Arial" w:hAnsi="Arial" w:cs="Arial"/>
                <w:b/>
                <w:sz w:val="16"/>
              </w:rPr>
              <w:t xml:space="preserve"> </w:t>
            </w:r>
            <w:proofErr w:type="spellStart"/>
            <w:r w:rsidR="002B649F">
              <w:rPr>
                <w:rFonts w:ascii="Arial" w:hAnsi="Arial" w:cs="Arial"/>
                <w:b/>
                <w:sz w:val="16"/>
              </w:rPr>
              <w:t>medium</w:t>
            </w:r>
            <w:proofErr w:type="spellEnd"/>
            <w:r w:rsidRPr="00083F01">
              <w:rPr>
                <w:rFonts w:ascii="Arial" w:hAnsi="Arial" w:cs="Arial"/>
                <w:b/>
                <w:sz w:val="16"/>
              </w:rPr>
              <w:t xml:space="preserve"> </w:t>
            </w:r>
            <w:proofErr w:type="spellStart"/>
            <w:r w:rsidRPr="00083F01">
              <w:rPr>
                <w:rFonts w:ascii="Arial" w:hAnsi="Arial" w:cs="Arial"/>
                <w:b/>
                <w:sz w:val="16"/>
              </w:rPr>
              <w:t>skin</w:t>
            </w:r>
            <w:proofErr w:type="spellEnd"/>
            <w:r w:rsidRPr="00083F01">
              <w:rPr>
                <w:rFonts w:ascii="Arial" w:hAnsi="Arial" w:cs="Arial"/>
                <w:b/>
                <w:sz w:val="16"/>
              </w:rPr>
              <w:t xml:space="preserve"> tone</w:t>
            </w:r>
          </w:p>
        </w:tc>
        <w:tc>
          <w:tcPr>
            <w:tcW w:w="1120" w:type="pct"/>
          </w:tcPr>
          <w:p w14:paraId="48038F1D" w14:textId="77777777" w:rsidR="00DB0C56" w:rsidRPr="00083F01" w:rsidRDefault="00DB0C56" w:rsidP="00543466">
            <w:pPr>
              <w:jc w:val="center"/>
              <w:rPr>
                <w:rFonts w:ascii="Arial" w:hAnsi="Arial" w:cs="Arial"/>
                <w:b/>
                <w:sz w:val="16"/>
              </w:rPr>
            </w:pPr>
            <w:proofErr w:type="spellStart"/>
            <w:r w:rsidRPr="00083F01">
              <w:rPr>
                <w:rFonts w:ascii="Arial" w:hAnsi="Arial" w:cs="Arial"/>
                <w:b/>
                <w:sz w:val="16"/>
              </w:rPr>
              <w:t>Children</w:t>
            </w:r>
            <w:proofErr w:type="spellEnd"/>
            <w:r w:rsidRPr="00083F01">
              <w:rPr>
                <w:rFonts w:ascii="Arial" w:hAnsi="Arial" w:cs="Arial"/>
                <w:b/>
                <w:sz w:val="16"/>
              </w:rPr>
              <w:t xml:space="preserve"> </w:t>
            </w:r>
            <w:proofErr w:type="spellStart"/>
            <w:r w:rsidRPr="00083F01">
              <w:rPr>
                <w:rFonts w:ascii="Arial" w:hAnsi="Arial" w:cs="Arial"/>
                <w:b/>
                <w:sz w:val="16"/>
              </w:rPr>
              <w:t>with</w:t>
            </w:r>
            <w:proofErr w:type="spellEnd"/>
            <w:r w:rsidRPr="00083F01">
              <w:rPr>
                <w:rFonts w:ascii="Arial" w:hAnsi="Arial" w:cs="Arial"/>
                <w:b/>
                <w:sz w:val="16"/>
              </w:rPr>
              <w:t xml:space="preserve"> dark </w:t>
            </w:r>
            <w:proofErr w:type="spellStart"/>
            <w:r w:rsidRPr="00083F01">
              <w:rPr>
                <w:rFonts w:ascii="Arial" w:hAnsi="Arial" w:cs="Arial"/>
                <w:b/>
                <w:sz w:val="16"/>
              </w:rPr>
              <w:t>skin</w:t>
            </w:r>
            <w:proofErr w:type="spellEnd"/>
            <w:r w:rsidRPr="00083F01">
              <w:rPr>
                <w:rFonts w:ascii="Arial" w:hAnsi="Arial" w:cs="Arial"/>
                <w:b/>
                <w:sz w:val="16"/>
              </w:rPr>
              <w:t xml:space="preserve"> tone</w:t>
            </w:r>
          </w:p>
        </w:tc>
        <w:tc>
          <w:tcPr>
            <w:tcW w:w="623" w:type="pct"/>
            <w:vAlign w:val="center"/>
          </w:tcPr>
          <w:p w14:paraId="4B961D0F" w14:textId="77777777" w:rsidR="00DB0C56" w:rsidRPr="00083F01" w:rsidRDefault="00DB0C56" w:rsidP="00543466">
            <w:pPr>
              <w:jc w:val="center"/>
              <w:rPr>
                <w:rFonts w:ascii="Arial" w:hAnsi="Arial" w:cs="Arial"/>
                <w:b/>
                <w:sz w:val="16"/>
              </w:rPr>
            </w:pPr>
            <w:proofErr w:type="spellStart"/>
            <w:r w:rsidRPr="00083F01">
              <w:rPr>
                <w:rFonts w:ascii="Arial" w:hAnsi="Arial" w:cs="Arial"/>
                <w:b/>
                <w:sz w:val="16"/>
              </w:rPr>
              <w:t>Source</w:t>
            </w:r>
            <w:proofErr w:type="spellEnd"/>
          </w:p>
        </w:tc>
      </w:tr>
      <w:tr w:rsidR="00DB0C56" w:rsidRPr="00083F01" w14:paraId="3F06C9D0" w14:textId="77777777" w:rsidTr="00612B45">
        <w:tc>
          <w:tcPr>
            <w:tcW w:w="1121" w:type="pct"/>
          </w:tcPr>
          <w:p w14:paraId="7A67DB62" w14:textId="77777777" w:rsidR="00DB0C56" w:rsidRPr="00083F01" w:rsidRDefault="00DB0C56" w:rsidP="00543466">
            <w:pPr>
              <w:jc w:val="right"/>
              <w:rPr>
                <w:rFonts w:ascii="Arial" w:hAnsi="Arial" w:cs="Arial"/>
                <w:sz w:val="16"/>
              </w:rPr>
            </w:pPr>
            <w:proofErr w:type="spellStart"/>
            <w:r w:rsidRPr="00083F01">
              <w:rPr>
                <w:rFonts w:ascii="Arial" w:hAnsi="Arial" w:cs="Arial"/>
                <w:sz w:val="16"/>
              </w:rPr>
              <w:t>Male</w:t>
            </w:r>
            <w:proofErr w:type="spellEnd"/>
            <w:r w:rsidRPr="00083F01">
              <w:rPr>
                <w:rFonts w:ascii="Arial" w:hAnsi="Arial" w:cs="Arial"/>
                <w:sz w:val="16"/>
              </w:rPr>
              <w:t xml:space="preserve"> (N=18,615)</w:t>
            </w:r>
          </w:p>
        </w:tc>
        <w:tc>
          <w:tcPr>
            <w:tcW w:w="1171" w:type="pct"/>
          </w:tcPr>
          <w:p w14:paraId="7D582FF7" w14:textId="77777777" w:rsidR="00DB0C56" w:rsidRPr="00083F01" w:rsidRDefault="00DB0C56" w:rsidP="00543466">
            <w:pPr>
              <w:jc w:val="center"/>
              <w:rPr>
                <w:rFonts w:ascii="Arial" w:hAnsi="Arial" w:cs="Arial"/>
                <w:sz w:val="16"/>
              </w:rPr>
            </w:pPr>
          </w:p>
        </w:tc>
        <w:tc>
          <w:tcPr>
            <w:tcW w:w="965" w:type="pct"/>
          </w:tcPr>
          <w:p w14:paraId="7DBAEC35" w14:textId="77777777" w:rsidR="00DB0C56" w:rsidRPr="00083F01" w:rsidRDefault="00DB0C56" w:rsidP="00543466">
            <w:pPr>
              <w:jc w:val="center"/>
              <w:rPr>
                <w:rFonts w:ascii="Arial" w:hAnsi="Arial" w:cs="Arial"/>
                <w:sz w:val="16"/>
              </w:rPr>
            </w:pPr>
          </w:p>
        </w:tc>
        <w:tc>
          <w:tcPr>
            <w:tcW w:w="1120" w:type="pct"/>
          </w:tcPr>
          <w:p w14:paraId="0704A73E" w14:textId="77777777" w:rsidR="00DB0C56" w:rsidRPr="00083F01" w:rsidRDefault="00DB0C56" w:rsidP="00543466">
            <w:pPr>
              <w:jc w:val="center"/>
              <w:rPr>
                <w:rFonts w:ascii="Arial" w:hAnsi="Arial" w:cs="Arial"/>
                <w:sz w:val="16"/>
              </w:rPr>
            </w:pPr>
          </w:p>
        </w:tc>
        <w:tc>
          <w:tcPr>
            <w:tcW w:w="623" w:type="pct"/>
          </w:tcPr>
          <w:p w14:paraId="58909DE9" w14:textId="77777777" w:rsidR="00DB0C56" w:rsidRPr="00083F01" w:rsidRDefault="00DB0C56" w:rsidP="00543466">
            <w:pPr>
              <w:jc w:val="center"/>
              <w:rPr>
                <w:rFonts w:ascii="Arial" w:hAnsi="Arial" w:cs="Arial"/>
                <w:sz w:val="20"/>
                <w:szCs w:val="20"/>
              </w:rPr>
            </w:pPr>
          </w:p>
        </w:tc>
      </w:tr>
      <w:tr w:rsidR="00DB0C56" w:rsidRPr="00083F01" w14:paraId="3DB2CB7C" w14:textId="77777777" w:rsidTr="00612B45">
        <w:tc>
          <w:tcPr>
            <w:tcW w:w="1121" w:type="pct"/>
          </w:tcPr>
          <w:p w14:paraId="0279060F" w14:textId="77777777" w:rsidR="00DB0C56" w:rsidRPr="00083F01" w:rsidRDefault="00DB0C56" w:rsidP="00543466">
            <w:pPr>
              <w:jc w:val="right"/>
              <w:rPr>
                <w:rFonts w:ascii="Arial" w:hAnsi="Arial" w:cs="Arial"/>
                <w:sz w:val="16"/>
              </w:rPr>
            </w:pPr>
            <w:r w:rsidRPr="00083F01">
              <w:rPr>
                <w:rFonts w:ascii="Arial" w:hAnsi="Arial" w:cs="Arial"/>
                <w:sz w:val="16"/>
              </w:rPr>
              <w:t>n</w:t>
            </w:r>
          </w:p>
        </w:tc>
        <w:tc>
          <w:tcPr>
            <w:tcW w:w="1171" w:type="pct"/>
            <w:vAlign w:val="center"/>
          </w:tcPr>
          <w:p w14:paraId="77EA2A96" w14:textId="77777777" w:rsidR="00DB0C56" w:rsidRPr="00083F01" w:rsidRDefault="00DB0C56" w:rsidP="00543466">
            <w:pPr>
              <w:jc w:val="center"/>
              <w:rPr>
                <w:rFonts w:ascii="Arial" w:hAnsi="Arial" w:cs="Arial"/>
                <w:sz w:val="16"/>
              </w:rPr>
            </w:pPr>
            <w:r w:rsidRPr="00083F01">
              <w:rPr>
                <w:rFonts w:ascii="Arial" w:hAnsi="Arial" w:cs="Arial"/>
                <w:sz w:val="16"/>
              </w:rPr>
              <w:t>8,964</w:t>
            </w:r>
          </w:p>
        </w:tc>
        <w:tc>
          <w:tcPr>
            <w:tcW w:w="965" w:type="pct"/>
            <w:vAlign w:val="center"/>
          </w:tcPr>
          <w:p w14:paraId="1A45D2DB" w14:textId="77777777" w:rsidR="00DB0C56" w:rsidRPr="00083F01" w:rsidRDefault="00DB0C56" w:rsidP="00543466">
            <w:pPr>
              <w:jc w:val="center"/>
              <w:rPr>
                <w:rFonts w:ascii="Arial" w:hAnsi="Arial" w:cs="Arial"/>
                <w:sz w:val="16"/>
              </w:rPr>
            </w:pPr>
            <w:r w:rsidRPr="00083F01">
              <w:rPr>
                <w:rFonts w:ascii="Arial" w:hAnsi="Arial" w:cs="Arial"/>
                <w:sz w:val="16"/>
              </w:rPr>
              <w:t>7,035</w:t>
            </w:r>
          </w:p>
        </w:tc>
        <w:tc>
          <w:tcPr>
            <w:tcW w:w="1120" w:type="pct"/>
            <w:vAlign w:val="center"/>
          </w:tcPr>
          <w:p w14:paraId="03B6EAC3" w14:textId="77777777" w:rsidR="00DB0C56" w:rsidRPr="00083F01" w:rsidRDefault="00DB0C56" w:rsidP="00543466">
            <w:pPr>
              <w:jc w:val="center"/>
              <w:rPr>
                <w:rFonts w:ascii="Arial" w:hAnsi="Arial" w:cs="Arial"/>
                <w:sz w:val="16"/>
              </w:rPr>
            </w:pPr>
            <w:r w:rsidRPr="00083F01">
              <w:rPr>
                <w:rFonts w:ascii="Arial" w:hAnsi="Arial" w:cs="Arial"/>
                <w:sz w:val="16"/>
              </w:rPr>
              <w:t>2,616</w:t>
            </w:r>
          </w:p>
        </w:tc>
        <w:tc>
          <w:tcPr>
            <w:tcW w:w="623" w:type="pct"/>
            <w:vAlign w:val="center"/>
          </w:tcPr>
          <w:p w14:paraId="1B58EE18" w14:textId="318D418A" w:rsidR="00DB0C56" w:rsidRPr="00083F01" w:rsidRDefault="00DB0C56" w:rsidP="00543466">
            <w:pPr>
              <w:jc w:val="center"/>
              <w:rPr>
                <w:rFonts w:ascii="Arial" w:hAnsi="Arial" w:cs="Arial"/>
                <w:sz w:val="16"/>
                <w:szCs w:val="20"/>
              </w:rPr>
            </w:pPr>
            <w:r w:rsidRPr="00083F01">
              <w:rPr>
                <w:rFonts w:ascii="Arial" w:hAnsi="Arial" w:cs="Arial"/>
                <w:sz w:val="16"/>
                <w:szCs w:val="20"/>
                <w:lang w:val="en-GB"/>
              </w:rPr>
              <w:t xml:space="preserve">Census </w:t>
            </w:r>
            <w:r w:rsidRPr="00083F01">
              <w:rPr>
                <w:rFonts w:ascii="Arial" w:hAnsi="Arial" w:cs="Arial"/>
                <w:sz w:val="16"/>
                <w:szCs w:val="20"/>
                <w:lang w:val="en-GB"/>
              </w:rPr>
              <w:fldChar w:fldCharType="begin" w:fldLock="1"/>
            </w:r>
            <w:r w:rsidR="00531BD2">
              <w:rPr>
                <w:rFonts w:ascii="Arial" w:hAnsi="Arial" w:cs="Arial"/>
                <w:sz w:val="16"/>
                <w:szCs w:val="20"/>
                <w:lang w:val="en-GB"/>
              </w:rPr>
              <w:instrText>ADDIN CSL_CITATION {"citationItems":[{"id":"ITEM-1","itemData":{"URL":"https://www.nomisweb.co.uk/","accessed":{"date-parts":[["2018","8","30"]]},"author":[{"dropping-particle":"","family":"Office for National Statistics","given":"","non-dropping-particle":"","parse-names":false,"suffix":""}],"id":"ITEM-1","issued":{"date-parts":[["0"]]},"title":"Nomis - Official Labour Market Statistics","type":"webpage"},"uris":["http://www.mendeley.com/documents/?uuid=837255e5-332a-3a32-938f-de92ca1ac32f"]}],"mendeley":{"formattedCitation":"&lt;sup&gt;19&lt;/sup&gt;","plainTextFormattedCitation":"19","previouslyFormattedCitation":"&lt;sup&gt;19&lt;/sup&gt;"},"properties":{"noteIndex":0},"schema":"https://github.com/citation-style-language/schema/raw/master/csl-citation.json"}</w:instrText>
            </w:r>
            <w:r w:rsidRPr="00083F01">
              <w:rPr>
                <w:rFonts w:ascii="Arial" w:hAnsi="Arial" w:cs="Arial"/>
                <w:sz w:val="16"/>
                <w:szCs w:val="20"/>
                <w:lang w:val="en-GB"/>
              </w:rPr>
              <w:fldChar w:fldCharType="separate"/>
            </w:r>
            <w:r w:rsidR="00FA2852" w:rsidRPr="00FA2852">
              <w:rPr>
                <w:rFonts w:ascii="Arial" w:hAnsi="Arial" w:cs="Arial"/>
                <w:noProof/>
                <w:sz w:val="16"/>
                <w:szCs w:val="20"/>
                <w:vertAlign w:val="superscript"/>
                <w:lang w:val="en-GB"/>
              </w:rPr>
              <w:t>19</w:t>
            </w:r>
            <w:r w:rsidRPr="00083F01">
              <w:rPr>
                <w:rFonts w:ascii="Arial" w:hAnsi="Arial" w:cs="Arial"/>
                <w:sz w:val="16"/>
                <w:szCs w:val="20"/>
                <w:lang w:val="en-GB"/>
              </w:rPr>
              <w:fldChar w:fldCharType="end"/>
            </w:r>
          </w:p>
        </w:tc>
      </w:tr>
      <w:tr w:rsidR="00DB0C56" w:rsidRPr="00083F01" w14:paraId="0A1F4BFA" w14:textId="77777777" w:rsidTr="00612B45">
        <w:tc>
          <w:tcPr>
            <w:tcW w:w="1121" w:type="pct"/>
            <w:vAlign w:val="center"/>
          </w:tcPr>
          <w:p w14:paraId="0F3539CE" w14:textId="77777777" w:rsidR="00DB0C56" w:rsidRPr="00083F01" w:rsidRDefault="00DB0C56" w:rsidP="00543466">
            <w:pPr>
              <w:jc w:val="right"/>
              <w:rPr>
                <w:rFonts w:ascii="Arial" w:hAnsi="Arial" w:cs="Arial"/>
                <w:sz w:val="16"/>
              </w:rPr>
            </w:pPr>
            <w:proofErr w:type="spellStart"/>
            <w:r w:rsidRPr="00083F01">
              <w:rPr>
                <w:rFonts w:ascii="Arial" w:hAnsi="Arial" w:cs="Arial"/>
                <w:sz w:val="16"/>
              </w:rPr>
              <w:t>Assigned</w:t>
            </w:r>
            <w:proofErr w:type="spellEnd"/>
            <w:r w:rsidRPr="00083F01">
              <w:rPr>
                <w:rFonts w:ascii="Arial" w:hAnsi="Arial" w:cs="Arial"/>
                <w:sz w:val="16"/>
              </w:rPr>
              <w:t xml:space="preserve"> </w:t>
            </w:r>
            <w:proofErr w:type="spellStart"/>
            <w:r w:rsidRPr="00083F01">
              <w:rPr>
                <w:rFonts w:ascii="Arial" w:hAnsi="Arial" w:cs="Arial"/>
                <w:sz w:val="16"/>
              </w:rPr>
              <w:t>probability</w:t>
            </w:r>
            <w:proofErr w:type="spellEnd"/>
          </w:p>
        </w:tc>
        <w:tc>
          <w:tcPr>
            <w:tcW w:w="1171" w:type="pct"/>
            <w:vAlign w:val="center"/>
          </w:tcPr>
          <w:p w14:paraId="07F73A94" w14:textId="207EEC87" w:rsidR="00DB0C56" w:rsidRPr="002E7B86" w:rsidRDefault="00FA2852" w:rsidP="00263857">
            <w:pPr>
              <w:pStyle w:val="ListParagraph"/>
              <w:numPr>
                <w:ilvl w:val="0"/>
                <w:numId w:val="10"/>
              </w:numPr>
              <w:tabs>
                <w:tab w:val="left" w:pos="270"/>
              </w:tabs>
              <w:spacing w:line="240" w:lineRule="auto"/>
              <w:ind w:left="51" w:firstLine="0"/>
              <w:rPr>
                <w:rFonts w:ascii="Arial" w:hAnsi="Arial" w:cs="Arial"/>
                <w:sz w:val="16"/>
              </w:rPr>
            </w:pPr>
            <w:r>
              <w:rPr>
                <w:rFonts w:ascii="Arial" w:hAnsi="Arial" w:cs="Arial"/>
                <w:sz w:val="16"/>
              </w:rPr>
              <w:t>minus</w:t>
            </w:r>
            <w:r w:rsidR="002E7B86">
              <w:rPr>
                <w:rFonts w:ascii="Arial" w:hAnsi="Arial" w:cs="Arial"/>
                <w:sz w:val="16"/>
              </w:rPr>
              <w:t xml:space="preserve"> </w:t>
            </w:r>
            <w:r w:rsidR="002E7B86" w:rsidRPr="002E7B86">
              <w:rPr>
                <w:rFonts w:ascii="Arial" w:hAnsi="Arial" w:cs="Arial"/>
                <w:sz w:val="16"/>
              </w:rPr>
              <w:t xml:space="preserve">the </w:t>
            </w:r>
            <w:r w:rsidR="00DB0C56" w:rsidRPr="002E7B86">
              <w:rPr>
                <w:rFonts w:ascii="Arial" w:hAnsi="Arial" w:cs="Arial"/>
                <w:sz w:val="16"/>
              </w:rPr>
              <w:t>joint probability of being in any other homogenous group</w:t>
            </w:r>
          </w:p>
        </w:tc>
        <w:tc>
          <w:tcPr>
            <w:tcW w:w="965" w:type="pct"/>
            <w:vAlign w:val="center"/>
          </w:tcPr>
          <w:p w14:paraId="308F4946" w14:textId="77777777" w:rsidR="00DB0C56" w:rsidRPr="00083F01" w:rsidRDefault="00DB0C56" w:rsidP="00543466">
            <w:pPr>
              <w:jc w:val="center"/>
              <w:rPr>
                <w:rFonts w:ascii="Arial" w:hAnsi="Arial" w:cs="Arial"/>
                <w:sz w:val="16"/>
              </w:rPr>
            </w:pPr>
            <w:r w:rsidRPr="00083F01">
              <w:rPr>
                <w:rFonts w:ascii="Arial" w:hAnsi="Arial" w:cs="Arial"/>
                <w:sz w:val="16"/>
              </w:rPr>
              <w:t>Beta(7,035; 29,378)</w:t>
            </w:r>
          </w:p>
        </w:tc>
        <w:tc>
          <w:tcPr>
            <w:tcW w:w="1120" w:type="pct"/>
            <w:vAlign w:val="center"/>
          </w:tcPr>
          <w:p w14:paraId="03FADDB2" w14:textId="77777777" w:rsidR="00DB0C56" w:rsidRPr="00083F01" w:rsidRDefault="00DB0C56" w:rsidP="00543466">
            <w:pPr>
              <w:jc w:val="center"/>
              <w:rPr>
                <w:rFonts w:ascii="Arial" w:hAnsi="Arial" w:cs="Arial"/>
                <w:sz w:val="16"/>
              </w:rPr>
            </w:pPr>
            <w:r w:rsidRPr="00083F01">
              <w:rPr>
                <w:rFonts w:ascii="Arial" w:hAnsi="Arial" w:cs="Arial"/>
                <w:sz w:val="16"/>
              </w:rPr>
              <w:t>Beta(2,616; 33,797)</w:t>
            </w:r>
          </w:p>
        </w:tc>
        <w:tc>
          <w:tcPr>
            <w:tcW w:w="623" w:type="pct"/>
            <w:vAlign w:val="center"/>
          </w:tcPr>
          <w:p w14:paraId="4A17B248" w14:textId="77777777" w:rsidR="00DB0C56" w:rsidRPr="00083F01" w:rsidRDefault="00DB0C56" w:rsidP="00543466">
            <w:pPr>
              <w:jc w:val="center"/>
              <w:rPr>
                <w:rFonts w:ascii="Arial" w:hAnsi="Arial" w:cs="Arial"/>
                <w:sz w:val="16"/>
                <w:szCs w:val="20"/>
              </w:rPr>
            </w:pPr>
            <w:proofErr w:type="spellStart"/>
            <w:r w:rsidRPr="00083F01">
              <w:rPr>
                <w:rFonts w:ascii="Arial" w:hAnsi="Arial" w:cs="Arial"/>
                <w:sz w:val="16"/>
                <w:szCs w:val="20"/>
              </w:rPr>
              <w:t>Assumption</w:t>
            </w:r>
            <w:proofErr w:type="spellEnd"/>
          </w:p>
        </w:tc>
      </w:tr>
      <w:tr w:rsidR="00DB0C56" w:rsidRPr="00083F01" w14:paraId="53FFC615" w14:textId="77777777" w:rsidTr="00612B45">
        <w:tc>
          <w:tcPr>
            <w:tcW w:w="1121" w:type="pct"/>
          </w:tcPr>
          <w:p w14:paraId="6DB264CC" w14:textId="77777777" w:rsidR="00DB0C56" w:rsidRPr="00083F01" w:rsidRDefault="00DB0C56" w:rsidP="00543466">
            <w:pPr>
              <w:jc w:val="right"/>
              <w:rPr>
                <w:rFonts w:ascii="Arial" w:hAnsi="Arial" w:cs="Arial"/>
                <w:sz w:val="16"/>
              </w:rPr>
            </w:pPr>
            <w:proofErr w:type="spellStart"/>
            <w:r w:rsidRPr="00083F01">
              <w:rPr>
                <w:rFonts w:ascii="Arial" w:hAnsi="Arial" w:cs="Arial"/>
                <w:sz w:val="16"/>
              </w:rPr>
              <w:t>Female</w:t>
            </w:r>
            <w:proofErr w:type="spellEnd"/>
            <w:r w:rsidRPr="00083F01">
              <w:rPr>
                <w:rFonts w:ascii="Arial" w:hAnsi="Arial" w:cs="Arial"/>
                <w:sz w:val="16"/>
              </w:rPr>
              <w:t xml:space="preserve"> (N=17,798)</w:t>
            </w:r>
          </w:p>
        </w:tc>
        <w:tc>
          <w:tcPr>
            <w:tcW w:w="1171" w:type="pct"/>
          </w:tcPr>
          <w:p w14:paraId="6FD1E20A" w14:textId="77777777" w:rsidR="00DB0C56" w:rsidRPr="00083F01" w:rsidRDefault="00DB0C56" w:rsidP="00543466">
            <w:pPr>
              <w:jc w:val="center"/>
              <w:rPr>
                <w:rFonts w:ascii="Arial" w:hAnsi="Arial" w:cs="Arial"/>
                <w:sz w:val="16"/>
              </w:rPr>
            </w:pPr>
          </w:p>
        </w:tc>
        <w:tc>
          <w:tcPr>
            <w:tcW w:w="965" w:type="pct"/>
          </w:tcPr>
          <w:p w14:paraId="70B39DBB" w14:textId="77777777" w:rsidR="00DB0C56" w:rsidRPr="00083F01" w:rsidRDefault="00DB0C56" w:rsidP="00543466">
            <w:pPr>
              <w:jc w:val="center"/>
              <w:rPr>
                <w:rFonts w:ascii="Arial" w:hAnsi="Arial" w:cs="Arial"/>
                <w:sz w:val="16"/>
              </w:rPr>
            </w:pPr>
          </w:p>
        </w:tc>
        <w:tc>
          <w:tcPr>
            <w:tcW w:w="1120" w:type="pct"/>
          </w:tcPr>
          <w:p w14:paraId="35B71342" w14:textId="77777777" w:rsidR="00DB0C56" w:rsidRPr="00083F01" w:rsidRDefault="00DB0C56" w:rsidP="00543466">
            <w:pPr>
              <w:jc w:val="center"/>
              <w:rPr>
                <w:rFonts w:ascii="Arial" w:hAnsi="Arial" w:cs="Arial"/>
                <w:sz w:val="16"/>
              </w:rPr>
            </w:pPr>
          </w:p>
        </w:tc>
        <w:tc>
          <w:tcPr>
            <w:tcW w:w="623" w:type="pct"/>
            <w:vAlign w:val="center"/>
          </w:tcPr>
          <w:p w14:paraId="4B6A9C6C" w14:textId="77777777" w:rsidR="00DB0C56" w:rsidRPr="00083F01" w:rsidRDefault="00DB0C56" w:rsidP="00543466">
            <w:pPr>
              <w:jc w:val="center"/>
              <w:rPr>
                <w:rFonts w:ascii="Arial" w:hAnsi="Arial" w:cs="Arial"/>
                <w:sz w:val="16"/>
                <w:szCs w:val="20"/>
              </w:rPr>
            </w:pPr>
          </w:p>
        </w:tc>
      </w:tr>
      <w:tr w:rsidR="00DB0C56" w:rsidRPr="00083F01" w14:paraId="4A313A83" w14:textId="77777777" w:rsidTr="00612B45">
        <w:tc>
          <w:tcPr>
            <w:tcW w:w="1121" w:type="pct"/>
          </w:tcPr>
          <w:p w14:paraId="165EEE38" w14:textId="77777777" w:rsidR="00DB0C56" w:rsidRPr="00083F01" w:rsidRDefault="00DB0C56" w:rsidP="00543466">
            <w:pPr>
              <w:jc w:val="right"/>
              <w:rPr>
                <w:rFonts w:ascii="Arial" w:hAnsi="Arial" w:cs="Arial"/>
                <w:sz w:val="16"/>
              </w:rPr>
            </w:pPr>
            <w:r w:rsidRPr="00083F01">
              <w:rPr>
                <w:rFonts w:ascii="Arial" w:hAnsi="Arial" w:cs="Arial"/>
                <w:sz w:val="16"/>
              </w:rPr>
              <w:t>n</w:t>
            </w:r>
          </w:p>
        </w:tc>
        <w:tc>
          <w:tcPr>
            <w:tcW w:w="1171" w:type="pct"/>
          </w:tcPr>
          <w:p w14:paraId="52E5A4F9" w14:textId="77777777" w:rsidR="00DB0C56" w:rsidRPr="00083F01" w:rsidRDefault="00DB0C56" w:rsidP="00543466">
            <w:pPr>
              <w:jc w:val="center"/>
              <w:rPr>
                <w:rFonts w:ascii="Arial" w:hAnsi="Arial" w:cs="Arial"/>
                <w:sz w:val="16"/>
              </w:rPr>
            </w:pPr>
            <w:r w:rsidRPr="00083F01">
              <w:rPr>
                <w:rFonts w:ascii="Arial" w:hAnsi="Arial" w:cs="Arial"/>
                <w:sz w:val="16"/>
              </w:rPr>
              <w:t>8,380</w:t>
            </w:r>
          </w:p>
        </w:tc>
        <w:tc>
          <w:tcPr>
            <w:tcW w:w="965" w:type="pct"/>
          </w:tcPr>
          <w:p w14:paraId="6A70C0F8" w14:textId="77777777" w:rsidR="00DB0C56" w:rsidRPr="00083F01" w:rsidRDefault="00DB0C56" w:rsidP="00543466">
            <w:pPr>
              <w:jc w:val="center"/>
              <w:rPr>
                <w:rFonts w:ascii="Arial" w:hAnsi="Arial" w:cs="Arial"/>
                <w:sz w:val="16"/>
              </w:rPr>
            </w:pPr>
            <w:r w:rsidRPr="00083F01">
              <w:rPr>
                <w:rFonts w:ascii="Arial" w:hAnsi="Arial" w:cs="Arial"/>
                <w:sz w:val="16"/>
              </w:rPr>
              <w:t>7,082</w:t>
            </w:r>
          </w:p>
        </w:tc>
        <w:tc>
          <w:tcPr>
            <w:tcW w:w="1120" w:type="pct"/>
          </w:tcPr>
          <w:p w14:paraId="02A7DF5C" w14:textId="77777777" w:rsidR="00DB0C56" w:rsidRPr="00083F01" w:rsidRDefault="00DB0C56" w:rsidP="00543466">
            <w:pPr>
              <w:jc w:val="center"/>
              <w:rPr>
                <w:rFonts w:ascii="Arial" w:hAnsi="Arial" w:cs="Arial"/>
                <w:sz w:val="16"/>
              </w:rPr>
            </w:pPr>
            <w:r w:rsidRPr="00083F01">
              <w:rPr>
                <w:rFonts w:ascii="Arial" w:hAnsi="Arial" w:cs="Arial"/>
                <w:sz w:val="16"/>
              </w:rPr>
              <w:t>2,336</w:t>
            </w:r>
          </w:p>
        </w:tc>
        <w:tc>
          <w:tcPr>
            <w:tcW w:w="623" w:type="pct"/>
            <w:vAlign w:val="center"/>
          </w:tcPr>
          <w:p w14:paraId="7D308A29" w14:textId="28865B44" w:rsidR="00DB0C56" w:rsidRPr="00083F01" w:rsidRDefault="00DB0C56" w:rsidP="00543466">
            <w:pPr>
              <w:jc w:val="center"/>
              <w:rPr>
                <w:rFonts w:ascii="Arial" w:hAnsi="Arial" w:cs="Arial"/>
                <w:sz w:val="16"/>
                <w:szCs w:val="20"/>
              </w:rPr>
            </w:pPr>
            <w:r w:rsidRPr="00083F01">
              <w:rPr>
                <w:rFonts w:ascii="Arial" w:hAnsi="Arial" w:cs="Arial"/>
                <w:sz w:val="16"/>
                <w:szCs w:val="20"/>
                <w:lang w:val="en-GB"/>
              </w:rPr>
              <w:t xml:space="preserve">Census </w:t>
            </w:r>
            <w:r w:rsidRPr="00083F01">
              <w:rPr>
                <w:rFonts w:ascii="Arial" w:hAnsi="Arial" w:cs="Arial"/>
                <w:sz w:val="16"/>
                <w:szCs w:val="20"/>
                <w:lang w:val="en-GB"/>
              </w:rPr>
              <w:fldChar w:fldCharType="begin" w:fldLock="1"/>
            </w:r>
            <w:r w:rsidR="00531BD2">
              <w:rPr>
                <w:rFonts w:ascii="Arial" w:hAnsi="Arial" w:cs="Arial"/>
                <w:sz w:val="16"/>
                <w:szCs w:val="20"/>
                <w:lang w:val="en-GB"/>
              </w:rPr>
              <w:instrText>ADDIN CSL_CITATION {"citationItems":[{"id":"ITEM-1","itemData":{"URL":"https://www.nomisweb.co.uk/","accessed":{"date-parts":[["2018","8","30"]]},"author":[{"dropping-particle":"","family":"Office for National Statistics","given":"","non-dropping-particle":"","parse-names":false,"suffix":""}],"id":"ITEM-1","issued":{"date-parts":[["0"]]},"title":"Nomis - Official Labour Market Statistics","type":"webpage"},"uris":["http://www.mendeley.com/documents/?uuid=837255e5-332a-3a32-938f-de92ca1ac32f"]}],"mendeley":{"formattedCitation":"&lt;sup&gt;19&lt;/sup&gt;","plainTextFormattedCitation":"19","previouslyFormattedCitation":"&lt;sup&gt;19&lt;/sup&gt;"},"properties":{"noteIndex":0},"schema":"https://github.com/citation-style-language/schema/raw/master/csl-citation.json"}</w:instrText>
            </w:r>
            <w:r w:rsidRPr="00083F01">
              <w:rPr>
                <w:rFonts w:ascii="Arial" w:hAnsi="Arial" w:cs="Arial"/>
                <w:sz w:val="16"/>
                <w:szCs w:val="20"/>
                <w:lang w:val="en-GB"/>
              </w:rPr>
              <w:fldChar w:fldCharType="separate"/>
            </w:r>
            <w:r w:rsidR="00FA2852" w:rsidRPr="00FA2852">
              <w:rPr>
                <w:rFonts w:ascii="Arial" w:hAnsi="Arial" w:cs="Arial"/>
                <w:noProof/>
                <w:sz w:val="16"/>
                <w:szCs w:val="20"/>
                <w:vertAlign w:val="superscript"/>
                <w:lang w:val="en-GB"/>
              </w:rPr>
              <w:t>19</w:t>
            </w:r>
            <w:r w:rsidRPr="00083F01">
              <w:rPr>
                <w:rFonts w:ascii="Arial" w:hAnsi="Arial" w:cs="Arial"/>
                <w:sz w:val="16"/>
                <w:szCs w:val="20"/>
                <w:lang w:val="en-GB"/>
              </w:rPr>
              <w:fldChar w:fldCharType="end"/>
            </w:r>
          </w:p>
        </w:tc>
      </w:tr>
      <w:tr w:rsidR="00DB0C56" w:rsidRPr="00083F01" w14:paraId="0A04ADCC" w14:textId="77777777" w:rsidTr="00612B45">
        <w:tc>
          <w:tcPr>
            <w:tcW w:w="1121" w:type="pct"/>
          </w:tcPr>
          <w:p w14:paraId="5D9E887B" w14:textId="77777777" w:rsidR="00DB0C56" w:rsidRPr="00083F01" w:rsidRDefault="00DB0C56" w:rsidP="00543466">
            <w:pPr>
              <w:jc w:val="right"/>
              <w:rPr>
                <w:rFonts w:ascii="Arial" w:hAnsi="Arial" w:cs="Arial"/>
                <w:sz w:val="16"/>
              </w:rPr>
            </w:pPr>
            <w:proofErr w:type="spellStart"/>
            <w:r w:rsidRPr="00083F01">
              <w:rPr>
                <w:rFonts w:ascii="Arial" w:hAnsi="Arial" w:cs="Arial"/>
                <w:sz w:val="16"/>
              </w:rPr>
              <w:t>Assigned</w:t>
            </w:r>
            <w:proofErr w:type="spellEnd"/>
            <w:r w:rsidRPr="00083F01">
              <w:rPr>
                <w:rFonts w:ascii="Arial" w:hAnsi="Arial" w:cs="Arial"/>
                <w:sz w:val="16"/>
              </w:rPr>
              <w:t xml:space="preserve"> </w:t>
            </w:r>
            <w:proofErr w:type="spellStart"/>
            <w:r w:rsidRPr="00083F01">
              <w:rPr>
                <w:rFonts w:ascii="Arial" w:hAnsi="Arial" w:cs="Arial"/>
                <w:sz w:val="16"/>
              </w:rPr>
              <w:t>probability</w:t>
            </w:r>
            <w:proofErr w:type="spellEnd"/>
          </w:p>
        </w:tc>
        <w:tc>
          <w:tcPr>
            <w:tcW w:w="1171" w:type="pct"/>
            <w:vAlign w:val="center"/>
          </w:tcPr>
          <w:p w14:paraId="25E6CF2C" w14:textId="77777777" w:rsidR="00DB0C56" w:rsidRPr="00083F01" w:rsidRDefault="00DB0C56" w:rsidP="00543466">
            <w:pPr>
              <w:jc w:val="center"/>
              <w:rPr>
                <w:rFonts w:ascii="Arial" w:hAnsi="Arial" w:cs="Arial"/>
                <w:sz w:val="16"/>
              </w:rPr>
            </w:pPr>
            <w:r w:rsidRPr="00083F01">
              <w:rPr>
                <w:rFonts w:ascii="Arial" w:hAnsi="Arial" w:cs="Arial"/>
                <w:sz w:val="16"/>
              </w:rPr>
              <w:t>Beta(8,380; 28,033)</w:t>
            </w:r>
          </w:p>
        </w:tc>
        <w:tc>
          <w:tcPr>
            <w:tcW w:w="965" w:type="pct"/>
            <w:vAlign w:val="center"/>
          </w:tcPr>
          <w:p w14:paraId="68C1415D" w14:textId="77777777" w:rsidR="00DB0C56" w:rsidRPr="00083F01" w:rsidRDefault="00DB0C56" w:rsidP="00543466">
            <w:pPr>
              <w:jc w:val="center"/>
              <w:rPr>
                <w:rFonts w:ascii="Arial" w:hAnsi="Arial" w:cs="Arial"/>
                <w:sz w:val="16"/>
              </w:rPr>
            </w:pPr>
            <w:r w:rsidRPr="00083F01">
              <w:rPr>
                <w:rFonts w:ascii="Arial" w:hAnsi="Arial" w:cs="Arial"/>
                <w:sz w:val="16"/>
              </w:rPr>
              <w:t>Beta(7,082; 29,331)</w:t>
            </w:r>
          </w:p>
        </w:tc>
        <w:tc>
          <w:tcPr>
            <w:tcW w:w="1120" w:type="pct"/>
            <w:vAlign w:val="center"/>
          </w:tcPr>
          <w:p w14:paraId="58F58126" w14:textId="77777777" w:rsidR="00DB0C56" w:rsidRPr="00083F01" w:rsidRDefault="00DB0C56" w:rsidP="00543466">
            <w:pPr>
              <w:jc w:val="center"/>
              <w:rPr>
                <w:rFonts w:ascii="Arial" w:hAnsi="Arial" w:cs="Arial"/>
                <w:sz w:val="16"/>
              </w:rPr>
            </w:pPr>
            <w:r w:rsidRPr="00083F01">
              <w:rPr>
                <w:rFonts w:ascii="Arial" w:hAnsi="Arial" w:cs="Arial"/>
                <w:sz w:val="16"/>
              </w:rPr>
              <w:t>Beta(2,336; 34,077)</w:t>
            </w:r>
          </w:p>
        </w:tc>
        <w:tc>
          <w:tcPr>
            <w:tcW w:w="623" w:type="pct"/>
            <w:vAlign w:val="center"/>
          </w:tcPr>
          <w:p w14:paraId="5D686C04" w14:textId="77777777" w:rsidR="00DB0C56" w:rsidRPr="00083F01" w:rsidRDefault="00DB0C56" w:rsidP="00543466">
            <w:pPr>
              <w:jc w:val="center"/>
              <w:rPr>
                <w:rFonts w:ascii="Arial" w:hAnsi="Arial" w:cs="Arial"/>
                <w:sz w:val="16"/>
                <w:szCs w:val="20"/>
              </w:rPr>
            </w:pPr>
            <w:proofErr w:type="spellStart"/>
            <w:r w:rsidRPr="00083F01">
              <w:rPr>
                <w:rFonts w:ascii="Arial" w:hAnsi="Arial" w:cs="Arial"/>
                <w:sz w:val="16"/>
                <w:szCs w:val="20"/>
              </w:rPr>
              <w:t>Assumption</w:t>
            </w:r>
            <w:proofErr w:type="spellEnd"/>
          </w:p>
        </w:tc>
      </w:tr>
    </w:tbl>
    <w:p w14:paraId="708C2480" w14:textId="7398DEF5" w:rsidR="00E00A83" w:rsidRDefault="00E00A83" w:rsidP="00E00A83">
      <w:pPr>
        <w:spacing w:after="120" w:line="240" w:lineRule="auto"/>
        <w:jc w:val="both"/>
        <w:rPr>
          <w:rFonts w:ascii="Arial" w:hAnsi="Arial" w:cs="Arial"/>
          <w:sz w:val="20"/>
          <w:szCs w:val="20"/>
          <w:lang w:val="en-GB"/>
        </w:rPr>
      </w:pPr>
      <w:bookmarkStart w:id="2" w:name="_Toc525717545"/>
    </w:p>
    <w:p w14:paraId="4B6147F2" w14:textId="4044A859" w:rsidR="00E00A83" w:rsidRPr="00083F01" w:rsidRDefault="00E00A83" w:rsidP="00E00A83">
      <w:pPr>
        <w:pStyle w:val="Caption"/>
        <w:keepNext/>
        <w:rPr>
          <w:rFonts w:ascii="Arial" w:hAnsi="Arial" w:cs="Arial"/>
          <w:i w:val="0"/>
          <w:sz w:val="20"/>
          <w:lang w:val="en-GB"/>
        </w:rPr>
      </w:pPr>
      <w:bookmarkStart w:id="3" w:name="_Toc525717548"/>
      <w:bookmarkEnd w:id="2"/>
      <w:r w:rsidRPr="00083F01">
        <w:rPr>
          <w:rFonts w:ascii="Arial" w:hAnsi="Arial" w:cs="Arial"/>
          <w:i w:val="0"/>
          <w:sz w:val="20"/>
          <w:lang w:val="en-GB"/>
        </w:rPr>
        <w:t>T</w:t>
      </w:r>
      <w:bookmarkStart w:id="4" w:name="_Hlk3967023"/>
      <w:r w:rsidRPr="00083F01">
        <w:rPr>
          <w:rFonts w:ascii="Arial" w:hAnsi="Arial" w:cs="Arial"/>
          <w:i w:val="0"/>
          <w:sz w:val="20"/>
          <w:lang w:val="en-GB"/>
        </w:rPr>
        <w:t>able S</w:t>
      </w:r>
      <w:r w:rsidR="009566FF" w:rsidRPr="009566FF">
        <w:rPr>
          <w:rFonts w:ascii="Arial" w:hAnsi="Arial" w:cs="Arial"/>
          <w:i w:val="0"/>
          <w:iCs w:val="0"/>
          <w:noProof/>
          <w:sz w:val="20"/>
          <w:szCs w:val="20"/>
          <w:lang w:val="en-GB"/>
        </w:rPr>
        <w:fldChar w:fldCharType="begin"/>
      </w:r>
      <w:r w:rsidR="009566FF" w:rsidRPr="009566FF">
        <w:rPr>
          <w:rFonts w:ascii="Arial" w:hAnsi="Arial" w:cs="Arial"/>
          <w:i w:val="0"/>
          <w:iCs w:val="0"/>
          <w:noProof/>
          <w:sz w:val="20"/>
          <w:szCs w:val="20"/>
          <w:lang w:val="en-GB"/>
        </w:rPr>
        <w:instrText xml:space="preserve"> SEQ Table \* ARABIC </w:instrText>
      </w:r>
      <w:r w:rsidR="009566FF" w:rsidRPr="009566FF">
        <w:rPr>
          <w:rFonts w:ascii="Arial" w:hAnsi="Arial" w:cs="Arial"/>
          <w:i w:val="0"/>
          <w:iCs w:val="0"/>
          <w:noProof/>
          <w:sz w:val="20"/>
          <w:szCs w:val="20"/>
          <w:lang w:val="en-GB"/>
        </w:rPr>
        <w:fldChar w:fldCharType="separate"/>
      </w:r>
      <w:r w:rsidR="00FA2852">
        <w:rPr>
          <w:rFonts w:ascii="Arial" w:hAnsi="Arial" w:cs="Arial"/>
          <w:i w:val="0"/>
          <w:iCs w:val="0"/>
          <w:noProof/>
          <w:sz w:val="20"/>
          <w:szCs w:val="20"/>
          <w:lang w:val="en-GB"/>
        </w:rPr>
        <w:t>5</w:t>
      </w:r>
      <w:r w:rsidR="009566FF" w:rsidRPr="009566FF">
        <w:rPr>
          <w:rFonts w:ascii="Arial" w:hAnsi="Arial" w:cs="Arial"/>
          <w:i w:val="0"/>
          <w:iCs w:val="0"/>
          <w:noProof/>
          <w:sz w:val="20"/>
          <w:szCs w:val="20"/>
          <w:lang w:val="en-GB"/>
        </w:rPr>
        <w:fldChar w:fldCharType="end"/>
      </w:r>
      <w:r w:rsidRPr="00083F01">
        <w:rPr>
          <w:rFonts w:ascii="Arial" w:hAnsi="Arial" w:cs="Arial"/>
          <w:i w:val="0"/>
          <w:sz w:val="20"/>
          <w:lang w:val="en-GB"/>
        </w:rPr>
        <w:t>. Estimated 4-year risks of having rickets (Observational dataset, Central Manchester population).</w:t>
      </w:r>
      <w:bookmarkEnd w:id="3"/>
    </w:p>
    <w:tbl>
      <w:tblPr>
        <w:tblStyle w:val="TableGrid"/>
        <w:tblW w:w="4966" w:type="pct"/>
        <w:tblLook w:val="04A0" w:firstRow="1" w:lastRow="0" w:firstColumn="1" w:lastColumn="0" w:noHBand="0" w:noVBand="1"/>
      </w:tblPr>
      <w:tblGrid>
        <w:gridCol w:w="1850"/>
        <w:gridCol w:w="1720"/>
        <w:gridCol w:w="1660"/>
        <w:gridCol w:w="1660"/>
        <w:gridCol w:w="2075"/>
      </w:tblGrid>
      <w:tr w:rsidR="00E00A83" w:rsidRPr="00083F01" w14:paraId="161B998C" w14:textId="77777777" w:rsidTr="00C3052E">
        <w:trPr>
          <w:cnfStyle w:val="100000000000" w:firstRow="1" w:lastRow="0" w:firstColumn="0" w:lastColumn="0" w:oddVBand="0" w:evenVBand="0" w:oddHBand="0" w:evenHBand="0" w:firstRowFirstColumn="0" w:firstRowLastColumn="0" w:lastRowFirstColumn="0" w:lastRowLastColumn="0"/>
        </w:trPr>
        <w:tc>
          <w:tcPr>
            <w:tcW w:w="1031" w:type="pct"/>
          </w:tcPr>
          <w:p w14:paraId="6E11FC15" w14:textId="77777777" w:rsidR="00E00A83" w:rsidRPr="00083F01" w:rsidRDefault="00E00A83" w:rsidP="00543466">
            <w:pPr>
              <w:rPr>
                <w:rFonts w:ascii="Arial" w:hAnsi="Arial" w:cs="Arial"/>
                <w:color w:val="000000"/>
                <w:sz w:val="16"/>
                <w:lang w:eastAsia="en-GB"/>
              </w:rPr>
            </w:pPr>
          </w:p>
        </w:tc>
        <w:tc>
          <w:tcPr>
            <w:tcW w:w="959" w:type="pct"/>
            <w:vAlign w:val="center"/>
          </w:tcPr>
          <w:p w14:paraId="4300A46B" w14:textId="59EF8AD5" w:rsidR="00E00A83" w:rsidRPr="00083F01" w:rsidRDefault="00E00A83" w:rsidP="00543466">
            <w:pPr>
              <w:jc w:val="center"/>
              <w:rPr>
                <w:rFonts w:ascii="Arial" w:hAnsi="Arial" w:cs="Arial"/>
                <w:b/>
                <w:sz w:val="16"/>
              </w:rPr>
            </w:pPr>
            <w:proofErr w:type="spellStart"/>
            <w:r w:rsidRPr="00083F01">
              <w:rPr>
                <w:rFonts w:ascii="Arial" w:hAnsi="Arial" w:cs="Arial"/>
                <w:b/>
                <w:color w:val="000000"/>
                <w:sz w:val="16"/>
                <w:lang w:eastAsia="en-GB"/>
              </w:rPr>
              <w:t>Children</w:t>
            </w:r>
            <w:proofErr w:type="spellEnd"/>
            <w:r w:rsidRPr="00083F01">
              <w:rPr>
                <w:rFonts w:ascii="Arial" w:hAnsi="Arial" w:cs="Arial"/>
                <w:b/>
                <w:color w:val="000000"/>
                <w:sz w:val="16"/>
                <w:lang w:eastAsia="en-GB"/>
              </w:rPr>
              <w:t xml:space="preserve"> </w:t>
            </w:r>
            <w:proofErr w:type="spellStart"/>
            <w:r w:rsidRPr="00083F01">
              <w:rPr>
                <w:rFonts w:ascii="Arial" w:hAnsi="Arial" w:cs="Arial"/>
                <w:b/>
                <w:color w:val="000000"/>
                <w:sz w:val="16"/>
                <w:lang w:eastAsia="en-GB"/>
              </w:rPr>
              <w:t>with</w:t>
            </w:r>
            <w:proofErr w:type="spellEnd"/>
            <w:r w:rsidRPr="00083F01">
              <w:rPr>
                <w:rFonts w:ascii="Arial" w:hAnsi="Arial" w:cs="Arial"/>
                <w:b/>
                <w:color w:val="000000"/>
                <w:sz w:val="16"/>
                <w:lang w:eastAsia="en-GB"/>
              </w:rPr>
              <w:t xml:space="preserve"> </w:t>
            </w:r>
            <w:proofErr w:type="spellStart"/>
            <w:r w:rsidR="002B649F">
              <w:rPr>
                <w:rFonts w:ascii="Arial" w:hAnsi="Arial" w:cs="Arial"/>
                <w:b/>
                <w:color w:val="000000"/>
                <w:sz w:val="16"/>
                <w:lang w:eastAsia="en-GB"/>
              </w:rPr>
              <w:t>light</w:t>
            </w:r>
            <w:proofErr w:type="spellEnd"/>
            <w:r w:rsidR="002B649F" w:rsidRPr="00083F01">
              <w:rPr>
                <w:rFonts w:ascii="Arial" w:hAnsi="Arial" w:cs="Arial"/>
                <w:b/>
                <w:color w:val="000000"/>
                <w:sz w:val="16"/>
                <w:lang w:eastAsia="en-GB"/>
              </w:rPr>
              <w:t xml:space="preserve"> </w:t>
            </w:r>
            <w:proofErr w:type="spellStart"/>
            <w:r w:rsidRPr="00083F01">
              <w:rPr>
                <w:rFonts w:ascii="Arial" w:hAnsi="Arial" w:cs="Arial"/>
                <w:b/>
                <w:color w:val="000000"/>
                <w:sz w:val="16"/>
                <w:lang w:eastAsia="en-GB"/>
              </w:rPr>
              <w:t>skin</w:t>
            </w:r>
            <w:proofErr w:type="spellEnd"/>
          </w:p>
        </w:tc>
        <w:tc>
          <w:tcPr>
            <w:tcW w:w="926" w:type="pct"/>
          </w:tcPr>
          <w:p w14:paraId="0AB08134" w14:textId="55ADE053" w:rsidR="00E00A83" w:rsidRPr="00083F01" w:rsidRDefault="00E00A83" w:rsidP="00543466">
            <w:pPr>
              <w:jc w:val="center"/>
              <w:rPr>
                <w:rFonts w:ascii="Arial" w:hAnsi="Arial" w:cs="Arial"/>
                <w:b/>
                <w:sz w:val="16"/>
              </w:rPr>
            </w:pPr>
            <w:proofErr w:type="spellStart"/>
            <w:r w:rsidRPr="00083F01">
              <w:rPr>
                <w:rFonts w:ascii="Arial" w:hAnsi="Arial" w:cs="Arial"/>
                <w:b/>
                <w:color w:val="000000"/>
                <w:sz w:val="16"/>
                <w:lang w:eastAsia="en-GB"/>
              </w:rPr>
              <w:t>Children</w:t>
            </w:r>
            <w:proofErr w:type="spellEnd"/>
            <w:r w:rsidRPr="00083F01">
              <w:rPr>
                <w:rFonts w:ascii="Arial" w:hAnsi="Arial" w:cs="Arial"/>
                <w:b/>
                <w:color w:val="000000"/>
                <w:sz w:val="16"/>
                <w:lang w:eastAsia="en-GB"/>
              </w:rPr>
              <w:t xml:space="preserve"> </w:t>
            </w:r>
            <w:proofErr w:type="spellStart"/>
            <w:r w:rsidRPr="00083F01">
              <w:rPr>
                <w:rFonts w:ascii="Arial" w:hAnsi="Arial" w:cs="Arial"/>
                <w:b/>
                <w:color w:val="000000"/>
                <w:sz w:val="16"/>
                <w:lang w:eastAsia="en-GB"/>
              </w:rPr>
              <w:t>with</w:t>
            </w:r>
            <w:proofErr w:type="spellEnd"/>
            <w:r w:rsidRPr="00083F01">
              <w:rPr>
                <w:rFonts w:ascii="Arial" w:hAnsi="Arial" w:cs="Arial"/>
                <w:b/>
                <w:color w:val="000000"/>
                <w:sz w:val="16"/>
                <w:lang w:eastAsia="en-GB"/>
              </w:rPr>
              <w:t xml:space="preserve"> </w:t>
            </w:r>
            <w:proofErr w:type="spellStart"/>
            <w:r w:rsidR="002B649F">
              <w:rPr>
                <w:rFonts w:ascii="Arial" w:hAnsi="Arial" w:cs="Arial"/>
                <w:b/>
                <w:color w:val="000000"/>
                <w:sz w:val="16"/>
                <w:lang w:eastAsia="en-GB"/>
              </w:rPr>
              <w:t>medium</w:t>
            </w:r>
            <w:proofErr w:type="spellEnd"/>
            <w:r w:rsidR="002B649F">
              <w:rPr>
                <w:rFonts w:ascii="Arial" w:hAnsi="Arial" w:cs="Arial"/>
                <w:b/>
                <w:color w:val="000000"/>
                <w:sz w:val="16"/>
                <w:lang w:eastAsia="en-GB"/>
              </w:rPr>
              <w:t xml:space="preserve"> </w:t>
            </w:r>
            <w:proofErr w:type="spellStart"/>
            <w:r w:rsidRPr="00083F01">
              <w:rPr>
                <w:rFonts w:ascii="Arial" w:hAnsi="Arial" w:cs="Arial"/>
                <w:b/>
                <w:color w:val="000000"/>
                <w:sz w:val="16"/>
                <w:lang w:eastAsia="en-GB"/>
              </w:rPr>
              <w:t>skin</w:t>
            </w:r>
            <w:proofErr w:type="spellEnd"/>
            <w:r w:rsidRPr="00083F01">
              <w:rPr>
                <w:rFonts w:ascii="Arial" w:hAnsi="Arial" w:cs="Arial"/>
                <w:b/>
                <w:color w:val="000000"/>
                <w:sz w:val="16"/>
                <w:lang w:eastAsia="en-GB"/>
              </w:rPr>
              <w:t xml:space="preserve"> tone</w:t>
            </w:r>
          </w:p>
        </w:tc>
        <w:tc>
          <w:tcPr>
            <w:tcW w:w="926" w:type="pct"/>
          </w:tcPr>
          <w:p w14:paraId="305963AF" w14:textId="77777777" w:rsidR="00E00A83" w:rsidRPr="00083F01" w:rsidRDefault="00E00A83" w:rsidP="00543466">
            <w:pPr>
              <w:jc w:val="center"/>
              <w:rPr>
                <w:rFonts w:ascii="Arial" w:hAnsi="Arial" w:cs="Arial"/>
                <w:b/>
                <w:sz w:val="16"/>
              </w:rPr>
            </w:pPr>
            <w:proofErr w:type="spellStart"/>
            <w:r w:rsidRPr="00083F01">
              <w:rPr>
                <w:rFonts w:ascii="Arial" w:hAnsi="Arial" w:cs="Arial"/>
                <w:b/>
                <w:color w:val="000000"/>
                <w:sz w:val="16"/>
                <w:lang w:eastAsia="en-GB"/>
              </w:rPr>
              <w:t>Children</w:t>
            </w:r>
            <w:proofErr w:type="spellEnd"/>
            <w:r w:rsidRPr="00083F01">
              <w:rPr>
                <w:rFonts w:ascii="Arial" w:hAnsi="Arial" w:cs="Arial"/>
                <w:b/>
                <w:color w:val="000000"/>
                <w:sz w:val="16"/>
                <w:lang w:eastAsia="en-GB"/>
              </w:rPr>
              <w:t xml:space="preserve"> </w:t>
            </w:r>
            <w:proofErr w:type="spellStart"/>
            <w:r w:rsidRPr="00083F01">
              <w:rPr>
                <w:rFonts w:ascii="Arial" w:hAnsi="Arial" w:cs="Arial"/>
                <w:b/>
                <w:color w:val="000000"/>
                <w:sz w:val="16"/>
                <w:lang w:eastAsia="en-GB"/>
              </w:rPr>
              <w:t>with</w:t>
            </w:r>
            <w:proofErr w:type="spellEnd"/>
            <w:r w:rsidRPr="00083F01">
              <w:rPr>
                <w:rFonts w:ascii="Arial" w:hAnsi="Arial" w:cs="Arial"/>
                <w:b/>
                <w:color w:val="000000"/>
                <w:sz w:val="16"/>
                <w:lang w:eastAsia="en-GB"/>
              </w:rPr>
              <w:t xml:space="preserve"> dark </w:t>
            </w:r>
            <w:proofErr w:type="spellStart"/>
            <w:r w:rsidRPr="00083F01">
              <w:rPr>
                <w:rFonts w:ascii="Arial" w:hAnsi="Arial" w:cs="Arial"/>
                <w:b/>
                <w:color w:val="000000"/>
                <w:sz w:val="16"/>
                <w:lang w:eastAsia="en-GB"/>
              </w:rPr>
              <w:t>skin</w:t>
            </w:r>
            <w:proofErr w:type="spellEnd"/>
            <w:r w:rsidRPr="00083F01">
              <w:rPr>
                <w:rFonts w:ascii="Arial" w:hAnsi="Arial" w:cs="Arial"/>
                <w:b/>
                <w:color w:val="000000"/>
                <w:sz w:val="16"/>
                <w:lang w:eastAsia="en-GB"/>
              </w:rPr>
              <w:t xml:space="preserve"> tone</w:t>
            </w:r>
          </w:p>
        </w:tc>
        <w:tc>
          <w:tcPr>
            <w:tcW w:w="1157" w:type="pct"/>
            <w:vAlign w:val="center"/>
          </w:tcPr>
          <w:p w14:paraId="70520876" w14:textId="77777777" w:rsidR="00E00A83" w:rsidRPr="00083F01" w:rsidRDefault="00E00A83" w:rsidP="00543466">
            <w:pPr>
              <w:jc w:val="center"/>
              <w:rPr>
                <w:rFonts w:ascii="Arial" w:hAnsi="Arial" w:cs="Arial"/>
                <w:b/>
                <w:color w:val="000000"/>
                <w:sz w:val="16"/>
                <w:lang w:eastAsia="en-GB"/>
              </w:rPr>
            </w:pPr>
            <w:proofErr w:type="spellStart"/>
            <w:r w:rsidRPr="00083F01">
              <w:rPr>
                <w:rFonts w:ascii="Arial" w:hAnsi="Arial" w:cs="Arial"/>
                <w:b/>
                <w:color w:val="000000"/>
                <w:sz w:val="16"/>
                <w:lang w:eastAsia="en-GB"/>
              </w:rPr>
              <w:t>Source</w:t>
            </w:r>
            <w:proofErr w:type="spellEnd"/>
          </w:p>
        </w:tc>
      </w:tr>
      <w:tr w:rsidR="00E00A83" w:rsidRPr="00083F01" w14:paraId="714A2E19" w14:textId="77777777" w:rsidTr="00C3052E">
        <w:tc>
          <w:tcPr>
            <w:tcW w:w="1031" w:type="pct"/>
          </w:tcPr>
          <w:p w14:paraId="3BDE3AF2" w14:textId="77777777" w:rsidR="00E00A83" w:rsidRPr="00083F01" w:rsidRDefault="00E00A83" w:rsidP="00543466">
            <w:pPr>
              <w:rPr>
                <w:rFonts w:ascii="Arial" w:hAnsi="Arial" w:cs="Arial"/>
                <w:sz w:val="16"/>
              </w:rPr>
            </w:pPr>
            <w:proofErr w:type="spellStart"/>
            <w:r w:rsidRPr="00083F01">
              <w:rPr>
                <w:rFonts w:ascii="Arial" w:hAnsi="Arial" w:cs="Arial"/>
                <w:sz w:val="16"/>
              </w:rPr>
              <w:t>Male</w:t>
            </w:r>
            <w:proofErr w:type="spellEnd"/>
          </w:p>
        </w:tc>
        <w:tc>
          <w:tcPr>
            <w:tcW w:w="959" w:type="pct"/>
            <w:tcBorders>
              <w:top w:val="nil"/>
            </w:tcBorders>
          </w:tcPr>
          <w:p w14:paraId="57881A66" w14:textId="77777777" w:rsidR="00E00A83" w:rsidRPr="00083F01" w:rsidRDefault="00E00A83" w:rsidP="00543466">
            <w:pPr>
              <w:jc w:val="center"/>
              <w:rPr>
                <w:rFonts w:ascii="Arial" w:hAnsi="Arial" w:cs="Arial"/>
                <w:sz w:val="16"/>
              </w:rPr>
            </w:pPr>
          </w:p>
        </w:tc>
        <w:tc>
          <w:tcPr>
            <w:tcW w:w="926" w:type="pct"/>
          </w:tcPr>
          <w:p w14:paraId="1B6995A5" w14:textId="77777777" w:rsidR="00E00A83" w:rsidRPr="00083F01" w:rsidRDefault="00E00A83" w:rsidP="00543466">
            <w:pPr>
              <w:jc w:val="center"/>
              <w:rPr>
                <w:rFonts w:ascii="Arial" w:hAnsi="Arial" w:cs="Arial"/>
                <w:sz w:val="16"/>
                <w:lang w:eastAsia="en-GB"/>
              </w:rPr>
            </w:pPr>
          </w:p>
        </w:tc>
        <w:tc>
          <w:tcPr>
            <w:tcW w:w="926" w:type="pct"/>
          </w:tcPr>
          <w:p w14:paraId="3C9EA592" w14:textId="77777777" w:rsidR="00E00A83" w:rsidRPr="00083F01" w:rsidRDefault="00E00A83" w:rsidP="00543466">
            <w:pPr>
              <w:jc w:val="center"/>
              <w:rPr>
                <w:rFonts w:ascii="Arial" w:hAnsi="Arial" w:cs="Arial"/>
                <w:sz w:val="16"/>
                <w:lang w:eastAsia="en-GB"/>
              </w:rPr>
            </w:pPr>
          </w:p>
        </w:tc>
        <w:tc>
          <w:tcPr>
            <w:tcW w:w="1157" w:type="pct"/>
          </w:tcPr>
          <w:p w14:paraId="2D42A895" w14:textId="77777777" w:rsidR="00E00A83" w:rsidRPr="00083F01" w:rsidRDefault="00E00A83" w:rsidP="00543466">
            <w:pPr>
              <w:jc w:val="center"/>
              <w:rPr>
                <w:rFonts w:ascii="Arial" w:hAnsi="Arial" w:cs="Arial"/>
                <w:sz w:val="16"/>
                <w:lang w:eastAsia="en-GB"/>
              </w:rPr>
            </w:pPr>
          </w:p>
        </w:tc>
      </w:tr>
      <w:tr w:rsidR="00E00A83" w:rsidRPr="00083F01" w14:paraId="3CE1D49E" w14:textId="77777777" w:rsidTr="00C3052E">
        <w:tc>
          <w:tcPr>
            <w:tcW w:w="1031" w:type="pct"/>
          </w:tcPr>
          <w:p w14:paraId="45D76A58" w14:textId="77777777" w:rsidR="00E00A83" w:rsidRPr="00083F01" w:rsidRDefault="00E00A83" w:rsidP="00543466">
            <w:pPr>
              <w:ind w:firstLine="176"/>
              <w:rPr>
                <w:rFonts w:ascii="Arial" w:hAnsi="Arial" w:cs="Arial"/>
                <w:sz w:val="16"/>
              </w:rPr>
            </w:pPr>
            <w:r w:rsidRPr="00083F01">
              <w:rPr>
                <w:rFonts w:ascii="Arial" w:hAnsi="Arial" w:cs="Arial"/>
                <w:sz w:val="16"/>
              </w:rPr>
              <w:t>n/N</w:t>
            </w:r>
          </w:p>
        </w:tc>
        <w:tc>
          <w:tcPr>
            <w:tcW w:w="959" w:type="pct"/>
            <w:tcBorders>
              <w:top w:val="nil"/>
            </w:tcBorders>
          </w:tcPr>
          <w:p w14:paraId="74179625" w14:textId="77777777" w:rsidR="00E00A83" w:rsidRPr="00083F01" w:rsidRDefault="00E00A83" w:rsidP="00543466">
            <w:pPr>
              <w:jc w:val="center"/>
              <w:rPr>
                <w:rFonts w:ascii="Arial" w:hAnsi="Arial" w:cs="Arial"/>
                <w:sz w:val="16"/>
              </w:rPr>
            </w:pPr>
            <w:r w:rsidRPr="00083F01">
              <w:rPr>
                <w:rFonts w:ascii="Arial" w:hAnsi="Arial" w:cs="Arial"/>
                <w:sz w:val="16"/>
              </w:rPr>
              <w:t>1·3 / 17,344</w:t>
            </w:r>
          </w:p>
        </w:tc>
        <w:tc>
          <w:tcPr>
            <w:tcW w:w="926" w:type="pct"/>
          </w:tcPr>
          <w:p w14:paraId="47E80406" w14:textId="77777777" w:rsidR="00E00A83" w:rsidRPr="00083F01" w:rsidRDefault="00E00A83" w:rsidP="00543466">
            <w:pPr>
              <w:jc w:val="center"/>
              <w:rPr>
                <w:rFonts w:ascii="Arial" w:hAnsi="Arial" w:cs="Arial"/>
                <w:sz w:val="16"/>
                <w:lang w:eastAsia="en-GB"/>
              </w:rPr>
            </w:pPr>
            <w:r w:rsidRPr="00083F01">
              <w:rPr>
                <w:rFonts w:ascii="Arial" w:hAnsi="Arial" w:cs="Arial"/>
                <w:sz w:val="16"/>
                <w:lang w:eastAsia="en-GB"/>
              </w:rPr>
              <w:t>13·6 / 7,035</w:t>
            </w:r>
          </w:p>
        </w:tc>
        <w:tc>
          <w:tcPr>
            <w:tcW w:w="926" w:type="pct"/>
          </w:tcPr>
          <w:p w14:paraId="2AEF3A50" w14:textId="77777777" w:rsidR="00E00A83" w:rsidRPr="00083F01" w:rsidRDefault="00E00A83" w:rsidP="00543466">
            <w:pPr>
              <w:jc w:val="center"/>
              <w:rPr>
                <w:rFonts w:ascii="Arial" w:hAnsi="Arial" w:cs="Arial"/>
                <w:sz w:val="16"/>
                <w:lang w:eastAsia="en-GB"/>
              </w:rPr>
            </w:pPr>
            <w:r w:rsidRPr="00083F01">
              <w:rPr>
                <w:rFonts w:ascii="Arial" w:hAnsi="Arial" w:cs="Arial"/>
                <w:sz w:val="16"/>
                <w:lang w:eastAsia="en-GB"/>
              </w:rPr>
              <w:t>10·7 / 2,616</w:t>
            </w:r>
          </w:p>
        </w:tc>
        <w:tc>
          <w:tcPr>
            <w:tcW w:w="1157" w:type="pct"/>
          </w:tcPr>
          <w:p w14:paraId="369CEAA0" w14:textId="234C5C38" w:rsidR="00E00A83" w:rsidRPr="00083F01" w:rsidRDefault="00E00A83" w:rsidP="00543466">
            <w:pPr>
              <w:jc w:val="center"/>
              <w:rPr>
                <w:rFonts w:ascii="Arial" w:hAnsi="Arial" w:cs="Arial"/>
                <w:sz w:val="16"/>
                <w:lang w:eastAsia="en-GB"/>
              </w:rPr>
            </w:pPr>
            <w:proofErr w:type="spellStart"/>
            <w:r w:rsidRPr="00083F01">
              <w:rPr>
                <w:rFonts w:ascii="Arial" w:hAnsi="Arial" w:cs="Arial"/>
                <w:sz w:val="16"/>
                <w:lang w:eastAsia="en-GB"/>
              </w:rPr>
              <w:t>Obs</w:t>
            </w:r>
            <w:proofErr w:type="spellEnd"/>
            <w:r w:rsidRPr="00083F01">
              <w:rPr>
                <w:rFonts w:ascii="Arial" w:hAnsi="Arial" w:cs="Arial"/>
                <w:sz w:val="16"/>
                <w:lang w:eastAsia="en-GB"/>
              </w:rPr>
              <w:t xml:space="preserve">. </w:t>
            </w:r>
            <w:proofErr w:type="spellStart"/>
            <w:r w:rsidRPr="00083F01">
              <w:rPr>
                <w:rFonts w:ascii="Arial" w:hAnsi="Arial" w:cs="Arial"/>
                <w:sz w:val="16"/>
                <w:lang w:eastAsia="en-GB"/>
              </w:rPr>
              <w:t>dataset</w:t>
            </w:r>
            <w:proofErr w:type="spellEnd"/>
            <w:r w:rsidRPr="00083F01">
              <w:rPr>
                <w:rFonts w:ascii="Arial" w:hAnsi="Arial" w:cs="Arial"/>
                <w:sz w:val="16"/>
                <w:lang w:eastAsia="en-GB"/>
              </w:rPr>
              <w:t>/</w:t>
            </w:r>
            <w:proofErr w:type="spellStart"/>
            <w:r w:rsidR="00C3052E">
              <w:rPr>
                <w:rFonts w:ascii="Arial" w:hAnsi="Arial" w:cs="Arial"/>
                <w:sz w:val="16"/>
                <w:lang w:eastAsia="en-GB"/>
              </w:rPr>
              <w:t>C</w:t>
            </w:r>
            <w:r w:rsidRPr="00083F01">
              <w:rPr>
                <w:rFonts w:ascii="Arial" w:hAnsi="Arial" w:cs="Arial"/>
                <w:sz w:val="16"/>
                <w:lang w:eastAsia="en-GB"/>
              </w:rPr>
              <w:t>ensus</w:t>
            </w:r>
            <w:proofErr w:type="spellEnd"/>
            <w:r w:rsidRPr="00083F01">
              <w:rPr>
                <w:rFonts w:ascii="Arial" w:hAnsi="Arial" w:cs="Arial"/>
                <w:sz w:val="16"/>
                <w:lang w:eastAsia="en-GB"/>
              </w:rPr>
              <w:t xml:space="preserve"> </w:t>
            </w:r>
            <w:r w:rsidRPr="00083F01">
              <w:rPr>
                <w:rFonts w:ascii="Arial" w:hAnsi="Arial" w:cs="Arial"/>
                <w:sz w:val="16"/>
                <w:szCs w:val="20"/>
                <w:lang w:val="en-GB"/>
              </w:rPr>
              <w:fldChar w:fldCharType="begin" w:fldLock="1"/>
            </w:r>
            <w:r w:rsidR="00531BD2">
              <w:rPr>
                <w:rFonts w:ascii="Arial" w:hAnsi="Arial" w:cs="Arial"/>
                <w:sz w:val="16"/>
                <w:szCs w:val="20"/>
                <w:lang w:val="en-GB"/>
              </w:rPr>
              <w:instrText>ADDIN CSL_CITATION {"citationItems":[{"id":"ITEM-1","itemData":{"URL":"https://www.nomisweb.co.uk/","accessed":{"date-parts":[["2018","8","30"]]},"author":[{"dropping-particle":"","family":"Office for National Statistics","given":"","non-dropping-particle":"","parse-names":false,"suffix":""}],"id":"ITEM-1","issued":{"date-parts":[["0"]]},"title":"Nomis - Official Labour Market Statistics","type":"webpage"},"uris":["http://www.mendeley.com/documents/?uuid=837255e5-332a-3a32-938f-de92ca1ac32f"]}],"mendeley":{"formattedCitation":"&lt;sup&gt;19&lt;/sup&gt;","plainTextFormattedCitation":"19","previouslyFormattedCitation":"&lt;sup&gt;19&lt;/sup&gt;"},"properties":{"noteIndex":0},"schema":"https://github.com/citation-style-language/schema/raw/master/csl-citation.json"}</w:instrText>
            </w:r>
            <w:r w:rsidRPr="00083F01">
              <w:rPr>
                <w:rFonts w:ascii="Arial" w:hAnsi="Arial" w:cs="Arial"/>
                <w:sz w:val="16"/>
                <w:szCs w:val="20"/>
                <w:lang w:val="en-GB"/>
              </w:rPr>
              <w:fldChar w:fldCharType="separate"/>
            </w:r>
            <w:r w:rsidR="00FA2852" w:rsidRPr="00FA2852">
              <w:rPr>
                <w:rFonts w:ascii="Arial" w:hAnsi="Arial" w:cs="Arial"/>
                <w:noProof/>
                <w:sz w:val="16"/>
                <w:szCs w:val="20"/>
                <w:vertAlign w:val="superscript"/>
                <w:lang w:val="en-GB"/>
              </w:rPr>
              <w:t>19</w:t>
            </w:r>
            <w:r w:rsidRPr="00083F01">
              <w:rPr>
                <w:rFonts w:ascii="Arial" w:hAnsi="Arial" w:cs="Arial"/>
                <w:sz w:val="16"/>
                <w:szCs w:val="20"/>
                <w:lang w:val="en-GB"/>
              </w:rPr>
              <w:fldChar w:fldCharType="end"/>
            </w:r>
          </w:p>
        </w:tc>
      </w:tr>
      <w:tr w:rsidR="00E00A83" w:rsidRPr="00083F01" w14:paraId="71971A95" w14:textId="77777777" w:rsidTr="00C3052E">
        <w:tc>
          <w:tcPr>
            <w:tcW w:w="1031" w:type="pct"/>
          </w:tcPr>
          <w:p w14:paraId="3EA678BB" w14:textId="77777777" w:rsidR="00E00A83" w:rsidRPr="00083F01" w:rsidRDefault="00E00A83" w:rsidP="00543466">
            <w:pPr>
              <w:ind w:firstLine="176"/>
              <w:rPr>
                <w:rFonts w:ascii="Arial" w:hAnsi="Arial" w:cs="Arial"/>
                <w:sz w:val="16"/>
              </w:rPr>
            </w:pPr>
            <w:proofErr w:type="spellStart"/>
            <w:r w:rsidRPr="00083F01">
              <w:rPr>
                <w:rFonts w:ascii="Arial" w:hAnsi="Arial" w:cs="Arial"/>
                <w:sz w:val="16"/>
              </w:rPr>
              <w:t>Assumed</w:t>
            </w:r>
            <w:proofErr w:type="spellEnd"/>
            <w:r w:rsidRPr="00083F01">
              <w:rPr>
                <w:rFonts w:ascii="Arial" w:hAnsi="Arial" w:cs="Arial"/>
                <w:sz w:val="16"/>
              </w:rPr>
              <w:t xml:space="preserve"> </w:t>
            </w:r>
            <w:proofErr w:type="spellStart"/>
            <w:r w:rsidRPr="00083F01">
              <w:rPr>
                <w:rFonts w:ascii="Arial" w:hAnsi="Arial" w:cs="Arial"/>
                <w:sz w:val="16"/>
              </w:rPr>
              <w:t>distribution</w:t>
            </w:r>
            <w:proofErr w:type="spellEnd"/>
          </w:p>
        </w:tc>
        <w:tc>
          <w:tcPr>
            <w:tcW w:w="959" w:type="pct"/>
            <w:tcBorders>
              <w:top w:val="nil"/>
            </w:tcBorders>
          </w:tcPr>
          <w:p w14:paraId="137274C7" w14:textId="77777777" w:rsidR="00E00A83" w:rsidRPr="00083F01" w:rsidRDefault="00E00A83" w:rsidP="00543466">
            <w:pPr>
              <w:jc w:val="center"/>
              <w:rPr>
                <w:rFonts w:ascii="Arial" w:hAnsi="Arial" w:cs="Arial"/>
                <w:sz w:val="16"/>
              </w:rPr>
            </w:pPr>
            <w:r w:rsidRPr="00083F01">
              <w:rPr>
                <w:rFonts w:ascii="Arial" w:hAnsi="Arial" w:cs="Arial"/>
                <w:sz w:val="16"/>
                <w:lang w:eastAsia="en-GB"/>
              </w:rPr>
              <w:t>Beta(1·3; 17,342·7)</w:t>
            </w:r>
            <w:r w:rsidRPr="00083F01">
              <w:rPr>
                <w:rFonts w:ascii="Arial" w:hAnsi="Arial" w:cs="Arial"/>
                <w:sz w:val="16"/>
                <w:vertAlign w:val="superscript"/>
                <w:lang w:eastAsia="en-GB"/>
              </w:rPr>
              <w:t>!</w:t>
            </w:r>
          </w:p>
        </w:tc>
        <w:tc>
          <w:tcPr>
            <w:tcW w:w="926" w:type="pct"/>
          </w:tcPr>
          <w:p w14:paraId="28F6BDC7" w14:textId="77777777" w:rsidR="00E00A83" w:rsidRPr="00083F01" w:rsidRDefault="00E00A83" w:rsidP="00543466">
            <w:pPr>
              <w:jc w:val="center"/>
              <w:rPr>
                <w:rFonts w:ascii="Arial" w:hAnsi="Arial" w:cs="Arial"/>
                <w:sz w:val="16"/>
                <w:lang w:eastAsia="en-GB"/>
              </w:rPr>
            </w:pPr>
            <w:r w:rsidRPr="00083F01">
              <w:rPr>
                <w:rFonts w:ascii="Arial" w:hAnsi="Arial" w:cs="Arial"/>
                <w:sz w:val="16"/>
                <w:lang w:eastAsia="en-GB"/>
              </w:rPr>
              <w:t>Beta(13·6; 7,021·4)</w:t>
            </w:r>
          </w:p>
        </w:tc>
        <w:tc>
          <w:tcPr>
            <w:tcW w:w="926" w:type="pct"/>
          </w:tcPr>
          <w:p w14:paraId="1CDB39B6" w14:textId="77777777" w:rsidR="00E00A83" w:rsidRPr="00083F01" w:rsidRDefault="00E00A83" w:rsidP="00543466">
            <w:pPr>
              <w:jc w:val="center"/>
              <w:rPr>
                <w:rFonts w:ascii="Arial" w:hAnsi="Arial" w:cs="Arial"/>
                <w:sz w:val="16"/>
                <w:lang w:eastAsia="en-GB"/>
              </w:rPr>
            </w:pPr>
            <w:r w:rsidRPr="00083F01">
              <w:rPr>
                <w:rFonts w:ascii="Arial" w:hAnsi="Arial" w:cs="Arial"/>
                <w:sz w:val="16"/>
                <w:lang w:eastAsia="en-GB"/>
              </w:rPr>
              <w:t>Beta(10·7; 2,605·3)</w:t>
            </w:r>
          </w:p>
        </w:tc>
        <w:tc>
          <w:tcPr>
            <w:tcW w:w="1157" w:type="pct"/>
          </w:tcPr>
          <w:p w14:paraId="2141BA5C" w14:textId="77777777" w:rsidR="00E00A83" w:rsidRPr="00083F01" w:rsidRDefault="00E00A83" w:rsidP="00543466">
            <w:pPr>
              <w:jc w:val="center"/>
              <w:rPr>
                <w:rFonts w:ascii="Arial" w:hAnsi="Arial" w:cs="Arial"/>
                <w:sz w:val="16"/>
                <w:lang w:eastAsia="en-GB"/>
              </w:rPr>
            </w:pPr>
            <w:proofErr w:type="spellStart"/>
            <w:r w:rsidRPr="00083F01">
              <w:rPr>
                <w:rFonts w:ascii="Arial" w:hAnsi="Arial" w:cs="Arial"/>
                <w:sz w:val="16"/>
                <w:lang w:eastAsia="en-GB"/>
              </w:rPr>
              <w:t>Assumption</w:t>
            </w:r>
            <w:proofErr w:type="spellEnd"/>
          </w:p>
        </w:tc>
      </w:tr>
      <w:tr w:rsidR="00E00A83" w:rsidRPr="00083F01" w14:paraId="1313238B" w14:textId="77777777" w:rsidTr="00C3052E">
        <w:tc>
          <w:tcPr>
            <w:tcW w:w="1031" w:type="pct"/>
          </w:tcPr>
          <w:p w14:paraId="4CE3CB0D" w14:textId="77777777" w:rsidR="00E00A83" w:rsidRPr="00083F01" w:rsidRDefault="00E00A83" w:rsidP="00543466">
            <w:pPr>
              <w:rPr>
                <w:rFonts w:ascii="Arial" w:hAnsi="Arial" w:cs="Arial"/>
                <w:sz w:val="16"/>
              </w:rPr>
            </w:pPr>
            <w:proofErr w:type="spellStart"/>
            <w:r w:rsidRPr="00083F01">
              <w:rPr>
                <w:rFonts w:ascii="Arial" w:hAnsi="Arial" w:cs="Arial"/>
                <w:sz w:val="16"/>
              </w:rPr>
              <w:t>Female</w:t>
            </w:r>
            <w:proofErr w:type="spellEnd"/>
          </w:p>
        </w:tc>
        <w:tc>
          <w:tcPr>
            <w:tcW w:w="959" w:type="pct"/>
            <w:tcBorders>
              <w:top w:val="nil"/>
            </w:tcBorders>
          </w:tcPr>
          <w:p w14:paraId="59F1948D" w14:textId="77777777" w:rsidR="00E00A83" w:rsidRPr="00083F01" w:rsidRDefault="00E00A83" w:rsidP="00543466">
            <w:pPr>
              <w:jc w:val="center"/>
              <w:rPr>
                <w:rFonts w:ascii="Arial" w:hAnsi="Arial" w:cs="Arial"/>
                <w:sz w:val="16"/>
              </w:rPr>
            </w:pPr>
          </w:p>
        </w:tc>
        <w:tc>
          <w:tcPr>
            <w:tcW w:w="926" w:type="pct"/>
          </w:tcPr>
          <w:p w14:paraId="23DCD578" w14:textId="77777777" w:rsidR="00E00A83" w:rsidRPr="00083F01" w:rsidRDefault="00E00A83" w:rsidP="00543466">
            <w:pPr>
              <w:jc w:val="center"/>
              <w:rPr>
                <w:rFonts w:ascii="Arial" w:hAnsi="Arial" w:cs="Arial"/>
                <w:sz w:val="16"/>
                <w:lang w:eastAsia="en-GB"/>
              </w:rPr>
            </w:pPr>
          </w:p>
        </w:tc>
        <w:tc>
          <w:tcPr>
            <w:tcW w:w="926" w:type="pct"/>
          </w:tcPr>
          <w:p w14:paraId="69F613D0" w14:textId="77777777" w:rsidR="00E00A83" w:rsidRPr="00083F01" w:rsidRDefault="00E00A83" w:rsidP="00543466">
            <w:pPr>
              <w:jc w:val="center"/>
              <w:rPr>
                <w:rFonts w:ascii="Arial" w:hAnsi="Arial" w:cs="Arial"/>
                <w:sz w:val="16"/>
                <w:lang w:eastAsia="en-GB"/>
              </w:rPr>
            </w:pPr>
          </w:p>
        </w:tc>
        <w:tc>
          <w:tcPr>
            <w:tcW w:w="1157" w:type="pct"/>
          </w:tcPr>
          <w:p w14:paraId="20630DBF" w14:textId="77777777" w:rsidR="00E00A83" w:rsidRPr="00083F01" w:rsidRDefault="00E00A83" w:rsidP="00543466">
            <w:pPr>
              <w:jc w:val="center"/>
              <w:rPr>
                <w:rFonts w:ascii="Arial" w:hAnsi="Arial" w:cs="Arial"/>
                <w:sz w:val="16"/>
                <w:lang w:eastAsia="en-GB"/>
              </w:rPr>
            </w:pPr>
          </w:p>
        </w:tc>
      </w:tr>
      <w:tr w:rsidR="00E00A83" w:rsidRPr="00083F01" w14:paraId="35C0F1A3" w14:textId="77777777" w:rsidTr="00C3052E">
        <w:tc>
          <w:tcPr>
            <w:tcW w:w="1031" w:type="pct"/>
          </w:tcPr>
          <w:p w14:paraId="60474617" w14:textId="77777777" w:rsidR="00E00A83" w:rsidRPr="00083F01" w:rsidRDefault="00E00A83" w:rsidP="00543466">
            <w:pPr>
              <w:ind w:firstLine="176"/>
              <w:rPr>
                <w:rFonts w:ascii="Arial" w:hAnsi="Arial" w:cs="Arial"/>
                <w:sz w:val="16"/>
              </w:rPr>
            </w:pPr>
            <w:r w:rsidRPr="00083F01">
              <w:rPr>
                <w:rFonts w:ascii="Arial" w:hAnsi="Arial" w:cs="Arial"/>
                <w:sz w:val="16"/>
              </w:rPr>
              <w:t>n/N</w:t>
            </w:r>
          </w:p>
        </w:tc>
        <w:tc>
          <w:tcPr>
            <w:tcW w:w="959" w:type="pct"/>
            <w:tcBorders>
              <w:top w:val="nil"/>
            </w:tcBorders>
          </w:tcPr>
          <w:p w14:paraId="2958BBD8" w14:textId="77777777" w:rsidR="00E00A83" w:rsidRPr="00083F01" w:rsidRDefault="00E00A83" w:rsidP="00543466">
            <w:pPr>
              <w:jc w:val="center"/>
              <w:rPr>
                <w:rFonts w:ascii="Arial" w:hAnsi="Arial" w:cs="Arial"/>
                <w:sz w:val="16"/>
              </w:rPr>
            </w:pPr>
            <w:r w:rsidRPr="00083F01">
              <w:rPr>
                <w:rFonts w:ascii="Arial" w:hAnsi="Arial" w:cs="Arial"/>
                <w:sz w:val="16"/>
              </w:rPr>
              <w:t>1·3 / 17,344</w:t>
            </w:r>
            <w:r w:rsidRPr="00083F01">
              <w:rPr>
                <w:rFonts w:ascii="Arial" w:hAnsi="Arial" w:cs="Arial"/>
                <w:sz w:val="16"/>
                <w:vertAlign w:val="superscript"/>
                <w:lang w:eastAsia="en-GB"/>
              </w:rPr>
              <w:t>!</w:t>
            </w:r>
          </w:p>
        </w:tc>
        <w:tc>
          <w:tcPr>
            <w:tcW w:w="926" w:type="pct"/>
          </w:tcPr>
          <w:p w14:paraId="4C2B1EFE" w14:textId="77777777" w:rsidR="00E00A83" w:rsidRPr="00083F01" w:rsidRDefault="00E00A83" w:rsidP="00543466">
            <w:pPr>
              <w:jc w:val="center"/>
              <w:rPr>
                <w:rFonts w:ascii="Arial" w:hAnsi="Arial" w:cs="Arial"/>
                <w:sz w:val="16"/>
                <w:lang w:eastAsia="en-GB"/>
              </w:rPr>
            </w:pPr>
            <w:r w:rsidRPr="00083F01">
              <w:rPr>
                <w:rFonts w:ascii="Arial" w:hAnsi="Arial" w:cs="Arial"/>
                <w:sz w:val="16"/>
                <w:lang w:eastAsia="en-GB"/>
              </w:rPr>
              <w:t>8·0 / 7,082</w:t>
            </w:r>
          </w:p>
        </w:tc>
        <w:tc>
          <w:tcPr>
            <w:tcW w:w="926" w:type="pct"/>
          </w:tcPr>
          <w:p w14:paraId="2D50C1BA" w14:textId="77777777" w:rsidR="00E00A83" w:rsidRPr="00083F01" w:rsidRDefault="00E00A83" w:rsidP="00543466">
            <w:pPr>
              <w:jc w:val="center"/>
              <w:rPr>
                <w:rFonts w:ascii="Arial" w:hAnsi="Arial" w:cs="Arial"/>
                <w:sz w:val="16"/>
                <w:lang w:eastAsia="en-GB"/>
              </w:rPr>
            </w:pPr>
            <w:r w:rsidRPr="00083F01">
              <w:rPr>
                <w:rFonts w:ascii="Arial" w:hAnsi="Arial" w:cs="Arial"/>
                <w:sz w:val="16"/>
                <w:lang w:eastAsia="en-GB"/>
              </w:rPr>
              <w:t>6·0 / 2·336</w:t>
            </w:r>
          </w:p>
        </w:tc>
        <w:tc>
          <w:tcPr>
            <w:tcW w:w="1157" w:type="pct"/>
          </w:tcPr>
          <w:p w14:paraId="0E24D30A" w14:textId="70B7867F" w:rsidR="00E00A83" w:rsidRPr="00083F01" w:rsidRDefault="00E00A83" w:rsidP="00543466">
            <w:pPr>
              <w:jc w:val="center"/>
              <w:rPr>
                <w:rFonts w:ascii="Arial" w:hAnsi="Arial" w:cs="Arial"/>
                <w:sz w:val="16"/>
                <w:lang w:eastAsia="en-GB"/>
              </w:rPr>
            </w:pPr>
            <w:proofErr w:type="spellStart"/>
            <w:r w:rsidRPr="00083F01">
              <w:rPr>
                <w:rFonts w:ascii="Arial" w:hAnsi="Arial" w:cs="Arial"/>
                <w:sz w:val="16"/>
                <w:lang w:eastAsia="en-GB"/>
              </w:rPr>
              <w:t>Obs</w:t>
            </w:r>
            <w:proofErr w:type="spellEnd"/>
            <w:r w:rsidRPr="00083F01">
              <w:rPr>
                <w:rFonts w:ascii="Arial" w:hAnsi="Arial" w:cs="Arial"/>
                <w:sz w:val="16"/>
                <w:lang w:eastAsia="en-GB"/>
              </w:rPr>
              <w:t xml:space="preserve">. </w:t>
            </w:r>
            <w:proofErr w:type="spellStart"/>
            <w:r w:rsidRPr="00083F01">
              <w:rPr>
                <w:rFonts w:ascii="Arial" w:hAnsi="Arial" w:cs="Arial"/>
                <w:sz w:val="16"/>
                <w:lang w:eastAsia="en-GB"/>
              </w:rPr>
              <w:t>dataset</w:t>
            </w:r>
            <w:proofErr w:type="spellEnd"/>
            <w:r w:rsidRPr="00083F01">
              <w:rPr>
                <w:rFonts w:ascii="Arial" w:hAnsi="Arial" w:cs="Arial"/>
                <w:sz w:val="16"/>
                <w:lang w:eastAsia="en-GB"/>
              </w:rPr>
              <w:t>/</w:t>
            </w:r>
            <w:proofErr w:type="spellStart"/>
            <w:r w:rsidR="00C3052E">
              <w:rPr>
                <w:rFonts w:ascii="Arial" w:hAnsi="Arial" w:cs="Arial"/>
                <w:sz w:val="16"/>
                <w:lang w:eastAsia="en-GB"/>
              </w:rPr>
              <w:t>C</w:t>
            </w:r>
            <w:r w:rsidRPr="00083F01">
              <w:rPr>
                <w:rFonts w:ascii="Arial" w:hAnsi="Arial" w:cs="Arial"/>
                <w:sz w:val="16"/>
                <w:lang w:eastAsia="en-GB"/>
              </w:rPr>
              <w:t>ensus</w:t>
            </w:r>
            <w:proofErr w:type="spellEnd"/>
            <w:r w:rsidRPr="00083F01">
              <w:rPr>
                <w:rFonts w:ascii="Arial" w:hAnsi="Arial" w:cs="Arial"/>
                <w:sz w:val="16"/>
                <w:lang w:eastAsia="en-GB"/>
              </w:rPr>
              <w:t xml:space="preserve"> </w:t>
            </w:r>
            <w:r w:rsidRPr="00083F01">
              <w:rPr>
                <w:rFonts w:ascii="Arial" w:hAnsi="Arial" w:cs="Arial"/>
                <w:sz w:val="16"/>
                <w:szCs w:val="20"/>
                <w:lang w:val="en-GB"/>
              </w:rPr>
              <w:fldChar w:fldCharType="begin" w:fldLock="1"/>
            </w:r>
            <w:r w:rsidR="00531BD2">
              <w:rPr>
                <w:rFonts w:ascii="Arial" w:hAnsi="Arial" w:cs="Arial"/>
                <w:sz w:val="16"/>
                <w:szCs w:val="20"/>
                <w:lang w:val="en-GB"/>
              </w:rPr>
              <w:instrText>ADDIN CSL_CITATION {"citationItems":[{"id":"ITEM-1","itemData":{"URL":"https://www.nomisweb.co.uk/","accessed":{"date-parts":[["2018","8","30"]]},"author":[{"dropping-particle":"","family":"Office for National Statistics","given":"","non-dropping-particle":"","parse-names":false,"suffix":""}],"id":"ITEM-1","issued":{"date-parts":[["0"]]},"title":"Nomis - Official Labour Market Statistics","type":"webpage"},"uris":["http://www.mendeley.com/documents/?uuid=837255e5-332a-3a32-938f-de92ca1ac32f"]}],"mendeley":{"formattedCitation":"&lt;sup&gt;19&lt;/sup&gt;","plainTextFormattedCitation":"19","previouslyFormattedCitation":"&lt;sup&gt;19&lt;/sup&gt;"},"properties":{"noteIndex":0},"schema":"https://github.com/citation-style-language/schema/raw/master/csl-citation.json"}</w:instrText>
            </w:r>
            <w:r w:rsidRPr="00083F01">
              <w:rPr>
                <w:rFonts w:ascii="Arial" w:hAnsi="Arial" w:cs="Arial"/>
                <w:sz w:val="16"/>
                <w:szCs w:val="20"/>
                <w:lang w:val="en-GB"/>
              </w:rPr>
              <w:fldChar w:fldCharType="separate"/>
            </w:r>
            <w:r w:rsidR="00FA2852" w:rsidRPr="00FA2852">
              <w:rPr>
                <w:rFonts w:ascii="Arial" w:hAnsi="Arial" w:cs="Arial"/>
                <w:noProof/>
                <w:sz w:val="16"/>
                <w:szCs w:val="20"/>
                <w:vertAlign w:val="superscript"/>
                <w:lang w:val="en-GB"/>
              </w:rPr>
              <w:t>19</w:t>
            </w:r>
            <w:r w:rsidRPr="00083F01">
              <w:rPr>
                <w:rFonts w:ascii="Arial" w:hAnsi="Arial" w:cs="Arial"/>
                <w:sz w:val="16"/>
                <w:szCs w:val="20"/>
                <w:lang w:val="en-GB"/>
              </w:rPr>
              <w:fldChar w:fldCharType="end"/>
            </w:r>
          </w:p>
        </w:tc>
      </w:tr>
      <w:tr w:rsidR="00E00A83" w:rsidRPr="00083F01" w14:paraId="116B9944" w14:textId="77777777" w:rsidTr="00C3052E">
        <w:tc>
          <w:tcPr>
            <w:tcW w:w="1031" w:type="pct"/>
          </w:tcPr>
          <w:p w14:paraId="4602CD3C" w14:textId="77777777" w:rsidR="00E00A83" w:rsidRPr="00083F01" w:rsidRDefault="00E00A83" w:rsidP="00543466">
            <w:pPr>
              <w:ind w:firstLine="176"/>
              <w:rPr>
                <w:rFonts w:ascii="Arial" w:hAnsi="Arial" w:cs="Arial"/>
                <w:sz w:val="16"/>
              </w:rPr>
            </w:pPr>
            <w:proofErr w:type="spellStart"/>
            <w:r w:rsidRPr="00083F01">
              <w:rPr>
                <w:rFonts w:ascii="Arial" w:hAnsi="Arial" w:cs="Arial"/>
                <w:sz w:val="16"/>
              </w:rPr>
              <w:t>Assumed</w:t>
            </w:r>
            <w:proofErr w:type="spellEnd"/>
            <w:r w:rsidRPr="00083F01">
              <w:rPr>
                <w:rFonts w:ascii="Arial" w:hAnsi="Arial" w:cs="Arial"/>
                <w:sz w:val="16"/>
              </w:rPr>
              <w:t xml:space="preserve"> </w:t>
            </w:r>
            <w:proofErr w:type="spellStart"/>
            <w:r w:rsidRPr="00083F01">
              <w:rPr>
                <w:rFonts w:ascii="Arial" w:hAnsi="Arial" w:cs="Arial"/>
                <w:sz w:val="16"/>
              </w:rPr>
              <w:t>distribution</w:t>
            </w:r>
            <w:proofErr w:type="spellEnd"/>
          </w:p>
        </w:tc>
        <w:tc>
          <w:tcPr>
            <w:tcW w:w="959" w:type="pct"/>
          </w:tcPr>
          <w:p w14:paraId="74885A86" w14:textId="77777777" w:rsidR="00E00A83" w:rsidRPr="00083F01" w:rsidRDefault="00E00A83" w:rsidP="00543466">
            <w:pPr>
              <w:jc w:val="center"/>
              <w:rPr>
                <w:rFonts w:ascii="Arial" w:hAnsi="Arial" w:cs="Arial"/>
                <w:sz w:val="16"/>
              </w:rPr>
            </w:pPr>
            <w:r w:rsidRPr="00083F01">
              <w:rPr>
                <w:rFonts w:ascii="Arial" w:hAnsi="Arial" w:cs="Arial"/>
                <w:sz w:val="16"/>
                <w:lang w:eastAsia="en-GB"/>
              </w:rPr>
              <w:t>Beta(1·3; 17,342·7)</w:t>
            </w:r>
            <w:r w:rsidRPr="00083F01">
              <w:rPr>
                <w:rFonts w:ascii="Arial" w:hAnsi="Arial" w:cs="Arial"/>
                <w:sz w:val="16"/>
                <w:vertAlign w:val="superscript"/>
                <w:lang w:eastAsia="en-GB"/>
              </w:rPr>
              <w:t>!</w:t>
            </w:r>
          </w:p>
        </w:tc>
        <w:tc>
          <w:tcPr>
            <w:tcW w:w="926" w:type="pct"/>
          </w:tcPr>
          <w:p w14:paraId="2E05BDD1" w14:textId="77777777" w:rsidR="00E00A83" w:rsidRPr="00083F01" w:rsidRDefault="00E00A83" w:rsidP="00543466">
            <w:pPr>
              <w:jc w:val="center"/>
              <w:rPr>
                <w:rFonts w:ascii="Arial" w:hAnsi="Arial" w:cs="Arial"/>
                <w:sz w:val="16"/>
                <w:lang w:eastAsia="en-GB"/>
              </w:rPr>
            </w:pPr>
            <w:r w:rsidRPr="00083F01">
              <w:rPr>
                <w:rFonts w:ascii="Arial" w:hAnsi="Arial" w:cs="Arial"/>
                <w:sz w:val="16"/>
                <w:lang w:eastAsia="en-GB"/>
              </w:rPr>
              <w:t>Beta(8·0; 7,074)</w:t>
            </w:r>
          </w:p>
        </w:tc>
        <w:tc>
          <w:tcPr>
            <w:tcW w:w="926" w:type="pct"/>
          </w:tcPr>
          <w:p w14:paraId="2D4FCD93" w14:textId="77777777" w:rsidR="00E00A83" w:rsidRPr="00083F01" w:rsidRDefault="00E00A83" w:rsidP="00543466">
            <w:pPr>
              <w:jc w:val="center"/>
              <w:rPr>
                <w:rFonts w:ascii="Arial" w:hAnsi="Arial" w:cs="Arial"/>
                <w:sz w:val="16"/>
                <w:lang w:eastAsia="en-GB"/>
              </w:rPr>
            </w:pPr>
            <w:r w:rsidRPr="00083F01">
              <w:rPr>
                <w:rFonts w:ascii="Arial" w:hAnsi="Arial" w:cs="Arial"/>
                <w:sz w:val="16"/>
                <w:lang w:eastAsia="en-GB"/>
              </w:rPr>
              <w:t>Beta(6·0; 2,330)</w:t>
            </w:r>
          </w:p>
        </w:tc>
        <w:tc>
          <w:tcPr>
            <w:tcW w:w="1157" w:type="pct"/>
          </w:tcPr>
          <w:p w14:paraId="698E414A" w14:textId="77777777" w:rsidR="00E00A83" w:rsidRPr="00083F01" w:rsidRDefault="00E00A83" w:rsidP="00543466">
            <w:pPr>
              <w:jc w:val="center"/>
              <w:rPr>
                <w:rFonts w:ascii="Arial" w:hAnsi="Arial" w:cs="Arial"/>
                <w:sz w:val="16"/>
                <w:lang w:eastAsia="en-GB"/>
              </w:rPr>
            </w:pPr>
            <w:proofErr w:type="spellStart"/>
            <w:r w:rsidRPr="00083F01">
              <w:rPr>
                <w:rFonts w:ascii="Arial" w:hAnsi="Arial" w:cs="Arial"/>
                <w:sz w:val="16"/>
                <w:lang w:eastAsia="en-GB"/>
              </w:rPr>
              <w:t>Assumption</w:t>
            </w:r>
            <w:proofErr w:type="spellEnd"/>
          </w:p>
        </w:tc>
      </w:tr>
    </w:tbl>
    <w:bookmarkEnd w:id="4"/>
    <w:p w14:paraId="67E36FF6" w14:textId="6C883577" w:rsidR="00E00A83" w:rsidRPr="00083F01" w:rsidRDefault="00E00A83" w:rsidP="00E00A83">
      <w:pPr>
        <w:spacing w:after="120" w:line="240" w:lineRule="auto"/>
        <w:jc w:val="both"/>
        <w:rPr>
          <w:rFonts w:ascii="Arial" w:hAnsi="Arial" w:cs="Arial"/>
          <w:sz w:val="20"/>
          <w:szCs w:val="20"/>
          <w:lang w:val="en-GB"/>
        </w:rPr>
      </w:pPr>
      <w:r w:rsidRPr="00083F01">
        <w:rPr>
          <w:rFonts w:ascii="Arial" w:hAnsi="Arial" w:cs="Arial"/>
          <w:i/>
          <w:vertAlign w:val="superscript"/>
        </w:rPr>
        <w:t>!</w:t>
      </w:r>
      <w:proofErr w:type="spellStart"/>
      <w:r w:rsidRPr="00083F01">
        <w:rPr>
          <w:rFonts w:ascii="Arial" w:hAnsi="Arial" w:cs="Arial"/>
          <w:sz w:val="16"/>
        </w:rPr>
        <w:t>No</w:t>
      </w:r>
      <w:proofErr w:type="spellEnd"/>
      <w:r w:rsidRPr="00083F01">
        <w:rPr>
          <w:rFonts w:ascii="Arial" w:hAnsi="Arial" w:cs="Arial"/>
          <w:sz w:val="16"/>
        </w:rPr>
        <w:t xml:space="preserve"> </w:t>
      </w:r>
      <w:proofErr w:type="spellStart"/>
      <w:r w:rsidRPr="00083F01">
        <w:rPr>
          <w:rFonts w:ascii="Arial" w:hAnsi="Arial" w:cs="Arial"/>
          <w:sz w:val="16"/>
        </w:rPr>
        <w:t>rickets</w:t>
      </w:r>
      <w:proofErr w:type="spellEnd"/>
      <w:r w:rsidRPr="00083F01">
        <w:rPr>
          <w:rFonts w:ascii="Arial" w:hAnsi="Arial" w:cs="Arial"/>
          <w:sz w:val="16"/>
        </w:rPr>
        <w:t xml:space="preserve"> </w:t>
      </w:r>
      <w:proofErr w:type="spellStart"/>
      <w:r w:rsidRPr="00083F01">
        <w:rPr>
          <w:rFonts w:ascii="Arial" w:hAnsi="Arial" w:cs="Arial"/>
          <w:sz w:val="16"/>
        </w:rPr>
        <w:t>cases</w:t>
      </w:r>
      <w:proofErr w:type="spellEnd"/>
      <w:r w:rsidRPr="00083F01">
        <w:rPr>
          <w:rFonts w:ascii="Arial" w:hAnsi="Arial" w:cs="Arial"/>
          <w:sz w:val="16"/>
        </w:rPr>
        <w:t xml:space="preserve"> </w:t>
      </w:r>
      <w:proofErr w:type="spellStart"/>
      <w:r w:rsidRPr="00083F01">
        <w:rPr>
          <w:rFonts w:ascii="Arial" w:hAnsi="Arial" w:cs="Arial"/>
          <w:sz w:val="16"/>
        </w:rPr>
        <w:t>in</w:t>
      </w:r>
      <w:proofErr w:type="spellEnd"/>
      <w:r w:rsidRPr="00083F01">
        <w:rPr>
          <w:rFonts w:ascii="Arial" w:hAnsi="Arial" w:cs="Arial"/>
          <w:sz w:val="16"/>
        </w:rPr>
        <w:t xml:space="preserve"> </w:t>
      </w:r>
      <w:proofErr w:type="spellStart"/>
      <w:r w:rsidRPr="00083F01">
        <w:rPr>
          <w:rFonts w:ascii="Arial" w:hAnsi="Arial" w:cs="Arial"/>
          <w:sz w:val="16"/>
        </w:rPr>
        <w:t>females</w:t>
      </w:r>
      <w:proofErr w:type="spellEnd"/>
      <w:r w:rsidRPr="00083F01">
        <w:rPr>
          <w:rFonts w:ascii="Arial" w:hAnsi="Arial" w:cs="Arial"/>
          <w:sz w:val="16"/>
        </w:rPr>
        <w:t xml:space="preserve"> </w:t>
      </w:r>
      <w:proofErr w:type="spellStart"/>
      <w:r w:rsidRPr="00083F01">
        <w:rPr>
          <w:rFonts w:ascii="Arial" w:hAnsi="Arial" w:cs="Arial"/>
          <w:sz w:val="16"/>
        </w:rPr>
        <w:t>having</w:t>
      </w:r>
      <w:proofErr w:type="spellEnd"/>
      <w:r w:rsidRPr="00083F01">
        <w:rPr>
          <w:rFonts w:ascii="Arial" w:hAnsi="Arial" w:cs="Arial"/>
          <w:sz w:val="16"/>
        </w:rPr>
        <w:t xml:space="preserve"> </w:t>
      </w:r>
      <w:proofErr w:type="spellStart"/>
      <w:r w:rsidR="002B649F">
        <w:rPr>
          <w:rFonts w:ascii="Arial" w:hAnsi="Arial" w:cs="Arial"/>
          <w:sz w:val="16"/>
        </w:rPr>
        <w:t>light</w:t>
      </w:r>
      <w:proofErr w:type="spellEnd"/>
      <w:r w:rsidR="002B649F" w:rsidRPr="00083F01">
        <w:rPr>
          <w:rFonts w:ascii="Arial" w:hAnsi="Arial" w:cs="Arial"/>
          <w:sz w:val="16"/>
        </w:rPr>
        <w:t xml:space="preserve"> </w:t>
      </w:r>
      <w:proofErr w:type="spellStart"/>
      <w:r w:rsidRPr="00083F01">
        <w:rPr>
          <w:rFonts w:ascii="Arial" w:hAnsi="Arial" w:cs="Arial"/>
          <w:sz w:val="16"/>
        </w:rPr>
        <w:t>skin</w:t>
      </w:r>
      <w:proofErr w:type="spellEnd"/>
      <w:r w:rsidRPr="00083F01">
        <w:rPr>
          <w:rFonts w:ascii="Arial" w:hAnsi="Arial" w:cs="Arial"/>
          <w:sz w:val="16"/>
        </w:rPr>
        <w:t xml:space="preserve"> </w:t>
      </w:r>
      <w:proofErr w:type="spellStart"/>
      <w:r w:rsidRPr="00083F01">
        <w:rPr>
          <w:rFonts w:ascii="Arial" w:hAnsi="Arial" w:cs="Arial"/>
          <w:sz w:val="16"/>
        </w:rPr>
        <w:t>were</w:t>
      </w:r>
      <w:proofErr w:type="spellEnd"/>
      <w:r w:rsidRPr="00083F01">
        <w:rPr>
          <w:rFonts w:ascii="Arial" w:hAnsi="Arial" w:cs="Arial"/>
          <w:sz w:val="16"/>
        </w:rPr>
        <w:t xml:space="preserve"> </w:t>
      </w:r>
      <w:proofErr w:type="spellStart"/>
      <w:r w:rsidRPr="00083F01">
        <w:rPr>
          <w:rFonts w:ascii="Arial" w:hAnsi="Arial" w:cs="Arial"/>
          <w:sz w:val="16"/>
        </w:rPr>
        <w:t>observed</w:t>
      </w:r>
      <w:proofErr w:type="spellEnd"/>
      <w:r w:rsidRPr="00083F01">
        <w:rPr>
          <w:rFonts w:ascii="Arial" w:hAnsi="Arial" w:cs="Arial"/>
          <w:sz w:val="16"/>
        </w:rPr>
        <w:t xml:space="preserve">, </w:t>
      </w:r>
      <w:proofErr w:type="spellStart"/>
      <w:r w:rsidRPr="00083F01">
        <w:rPr>
          <w:rFonts w:ascii="Arial" w:hAnsi="Arial" w:cs="Arial"/>
          <w:sz w:val="16"/>
        </w:rPr>
        <w:t>as</w:t>
      </w:r>
      <w:proofErr w:type="spellEnd"/>
      <w:r w:rsidRPr="00083F01">
        <w:rPr>
          <w:rFonts w:ascii="Arial" w:hAnsi="Arial" w:cs="Arial"/>
          <w:sz w:val="16"/>
        </w:rPr>
        <w:t xml:space="preserve"> </w:t>
      </w:r>
      <w:proofErr w:type="spellStart"/>
      <w:r w:rsidRPr="00083F01">
        <w:rPr>
          <w:rFonts w:ascii="Arial" w:hAnsi="Arial" w:cs="Arial"/>
          <w:sz w:val="16"/>
        </w:rPr>
        <w:t>there</w:t>
      </w:r>
      <w:proofErr w:type="spellEnd"/>
      <w:r w:rsidRPr="00083F01">
        <w:rPr>
          <w:rFonts w:ascii="Arial" w:hAnsi="Arial" w:cs="Arial"/>
          <w:sz w:val="16"/>
        </w:rPr>
        <w:t xml:space="preserve"> </w:t>
      </w:r>
      <w:proofErr w:type="spellStart"/>
      <w:r w:rsidRPr="00083F01">
        <w:rPr>
          <w:rFonts w:ascii="Arial" w:hAnsi="Arial" w:cs="Arial"/>
          <w:sz w:val="16"/>
        </w:rPr>
        <w:t>were</w:t>
      </w:r>
      <w:proofErr w:type="spellEnd"/>
      <w:r w:rsidRPr="00083F01">
        <w:rPr>
          <w:rFonts w:ascii="Arial" w:hAnsi="Arial" w:cs="Arial"/>
          <w:sz w:val="16"/>
        </w:rPr>
        <w:t xml:space="preserve"> </w:t>
      </w:r>
      <w:proofErr w:type="spellStart"/>
      <w:r w:rsidRPr="00083F01">
        <w:rPr>
          <w:rFonts w:ascii="Arial" w:hAnsi="Arial" w:cs="Arial"/>
          <w:sz w:val="16"/>
        </w:rPr>
        <w:t>only</w:t>
      </w:r>
      <w:proofErr w:type="spellEnd"/>
      <w:r w:rsidRPr="00083F01">
        <w:rPr>
          <w:rFonts w:ascii="Arial" w:hAnsi="Arial" w:cs="Arial"/>
          <w:sz w:val="16"/>
        </w:rPr>
        <w:t xml:space="preserve"> 3 </w:t>
      </w:r>
      <w:proofErr w:type="spellStart"/>
      <w:r w:rsidRPr="00083F01">
        <w:rPr>
          <w:rFonts w:ascii="Arial" w:hAnsi="Arial" w:cs="Arial"/>
          <w:sz w:val="16"/>
        </w:rPr>
        <w:t>cases</w:t>
      </w:r>
      <w:proofErr w:type="spellEnd"/>
      <w:r w:rsidRPr="00083F01">
        <w:rPr>
          <w:rFonts w:ascii="Arial" w:hAnsi="Arial" w:cs="Arial"/>
          <w:sz w:val="16"/>
        </w:rPr>
        <w:t xml:space="preserve"> </w:t>
      </w:r>
      <w:proofErr w:type="spellStart"/>
      <w:r w:rsidRPr="00083F01">
        <w:rPr>
          <w:rFonts w:ascii="Arial" w:hAnsi="Arial" w:cs="Arial"/>
          <w:sz w:val="16"/>
        </w:rPr>
        <w:t>in</w:t>
      </w:r>
      <w:proofErr w:type="spellEnd"/>
      <w:r w:rsidRPr="00083F01">
        <w:rPr>
          <w:rFonts w:ascii="Arial" w:hAnsi="Arial" w:cs="Arial"/>
          <w:sz w:val="16"/>
        </w:rPr>
        <w:t xml:space="preserve"> </w:t>
      </w:r>
      <w:proofErr w:type="spellStart"/>
      <w:r w:rsidRPr="00083F01">
        <w:rPr>
          <w:rFonts w:ascii="Arial" w:hAnsi="Arial" w:cs="Arial"/>
          <w:sz w:val="16"/>
        </w:rPr>
        <w:t>their</w:t>
      </w:r>
      <w:proofErr w:type="spellEnd"/>
      <w:r w:rsidRPr="00083F01">
        <w:rPr>
          <w:rFonts w:ascii="Arial" w:hAnsi="Arial" w:cs="Arial"/>
          <w:sz w:val="16"/>
        </w:rPr>
        <w:t xml:space="preserve"> </w:t>
      </w:r>
      <w:proofErr w:type="spellStart"/>
      <w:r w:rsidRPr="00083F01">
        <w:rPr>
          <w:rFonts w:ascii="Arial" w:hAnsi="Arial" w:cs="Arial"/>
          <w:sz w:val="16"/>
        </w:rPr>
        <w:t>male</w:t>
      </w:r>
      <w:proofErr w:type="spellEnd"/>
      <w:r w:rsidRPr="00083F01">
        <w:rPr>
          <w:rFonts w:ascii="Arial" w:hAnsi="Arial" w:cs="Arial"/>
          <w:sz w:val="16"/>
        </w:rPr>
        <w:t xml:space="preserve"> </w:t>
      </w:r>
      <w:proofErr w:type="spellStart"/>
      <w:r w:rsidRPr="00083F01">
        <w:rPr>
          <w:rFonts w:ascii="Arial" w:hAnsi="Arial" w:cs="Arial"/>
          <w:sz w:val="16"/>
        </w:rPr>
        <w:t>counterparts</w:t>
      </w:r>
      <w:proofErr w:type="spellEnd"/>
      <w:r w:rsidRPr="00083F01">
        <w:rPr>
          <w:rFonts w:ascii="Arial" w:hAnsi="Arial" w:cs="Arial"/>
          <w:sz w:val="16"/>
        </w:rPr>
        <w:t xml:space="preserve">, it </w:t>
      </w:r>
      <w:proofErr w:type="spellStart"/>
      <w:r w:rsidRPr="00083F01">
        <w:rPr>
          <w:rFonts w:ascii="Arial" w:hAnsi="Arial" w:cs="Arial"/>
          <w:sz w:val="16"/>
        </w:rPr>
        <w:t>was</w:t>
      </w:r>
      <w:proofErr w:type="spellEnd"/>
      <w:r w:rsidRPr="00083F01">
        <w:rPr>
          <w:rFonts w:ascii="Arial" w:hAnsi="Arial" w:cs="Arial"/>
          <w:sz w:val="16"/>
        </w:rPr>
        <w:t xml:space="preserve"> </w:t>
      </w:r>
      <w:proofErr w:type="spellStart"/>
      <w:r w:rsidRPr="00083F01">
        <w:rPr>
          <w:rFonts w:ascii="Arial" w:hAnsi="Arial" w:cs="Arial"/>
          <w:sz w:val="16"/>
        </w:rPr>
        <w:t>assumed</w:t>
      </w:r>
      <w:proofErr w:type="spellEnd"/>
      <w:r w:rsidRPr="00083F01">
        <w:rPr>
          <w:rFonts w:ascii="Arial" w:hAnsi="Arial" w:cs="Arial"/>
          <w:sz w:val="16"/>
        </w:rPr>
        <w:t xml:space="preserve"> </w:t>
      </w:r>
      <w:proofErr w:type="spellStart"/>
      <w:r w:rsidRPr="00083F01">
        <w:rPr>
          <w:rFonts w:ascii="Arial" w:hAnsi="Arial" w:cs="Arial"/>
          <w:sz w:val="16"/>
        </w:rPr>
        <w:t>that</w:t>
      </w:r>
      <w:proofErr w:type="spellEnd"/>
      <w:r w:rsidRPr="00083F01">
        <w:rPr>
          <w:rFonts w:ascii="Arial" w:hAnsi="Arial" w:cs="Arial"/>
          <w:sz w:val="16"/>
        </w:rPr>
        <w:t xml:space="preserve"> </w:t>
      </w:r>
      <w:proofErr w:type="spellStart"/>
      <w:r w:rsidRPr="00083F01">
        <w:rPr>
          <w:rFonts w:ascii="Arial" w:hAnsi="Arial" w:cs="Arial"/>
          <w:sz w:val="16"/>
        </w:rPr>
        <w:t>such</w:t>
      </w:r>
      <w:proofErr w:type="spellEnd"/>
      <w:r w:rsidRPr="00083F01">
        <w:rPr>
          <w:rFonts w:ascii="Arial" w:hAnsi="Arial" w:cs="Arial"/>
          <w:sz w:val="16"/>
        </w:rPr>
        <w:t xml:space="preserve"> </w:t>
      </w:r>
      <w:proofErr w:type="spellStart"/>
      <w:r w:rsidRPr="00083F01">
        <w:rPr>
          <w:rFonts w:ascii="Arial" w:hAnsi="Arial" w:cs="Arial"/>
          <w:sz w:val="16"/>
        </w:rPr>
        <w:t>results</w:t>
      </w:r>
      <w:proofErr w:type="spellEnd"/>
      <w:r w:rsidRPr="00083F01">
        <w:rPr>
          <w:rFonts w:ascii="Arial" w:hAnsi="Arial" w:cs="Arial"/>
          <w:sz w:val="16"/>
        </w:rPr>
        <w:t xml:space="preserve"> are </w:t>
      </w:r>
      <w:proofErr w:type="spellStart"/>
      <w:r w:rsidRPr="00083F01">
        <w:rPr>
          <w:rFonts w:ascii="Arial" w:hAnsi="Arial" w:cs="Arial"/>
          <w:sz w:val="16"/>
        </w:rPr>
        <w:t>by</w:t>
      </w:r>
      <w:proofErr w:type="spellEnd"/>
      <w:r w:rsidRPr="00083F01">
        <w:rPr>
          <w:rFonts w:ascii="Arial" w:hAnsi="Arial" w:cs="Arial"/>
          <w:sz w:val="16"/>
        </w:rPr>
        <w:t xml:space="preserve"> </w:t>
      </w:r>
      <w:proofErr w:type="spellStart"/>
      <w:r w:rsidRPr="00083F01">
        <w:rPr>
          <w:rFonts w:ascii="Arial" w:hAnsi="Arial" w:cs="Arial"/>
          <w:sz w:val="16"/>
        </w:rPr>
        <w:t>chance</w:t>
      </w:r>
      <w:proofErr w:type="spellEnd"/>
      <w:r w:rsidRPr="00083F01">
        <w:rPr>
          <w:rFonts w:ascii="Arial" w:hAnsi="Arial" w:cs="Arial"/>
          <w:sz w:val="16"/>
        </w:rPr>
        <w:t xml:space="preserve"> </w:t>
      </w:r>
      <w:proofErr w:type="spellStart"/>
      <w:r w:rsidRPr="00083F01">
        <w:rPr>
          <w:rFonts w:ascii="Arial" w:hAnsi="Arial" w:cs="Arial"/>
          <w:sz w:val="16"/>
        </w:rPr>
        <w:t>and</w:t>
      </w:r>
      <w:proofErr w:type="spellEnd"/>
      <w:r w:rsidRPr="00083F01">
        <w:rPr>
          <w:rFonts w:ascii="Arial" w:hAnsi="Arial" w:cs="Arial"/>
          <w:sz w:val="16"/>
        </w:rPr>
        <w:t xml:space="preserve"> </w:t>
      </w:r>
      <w:proofErr w:type="spellStart"/>
      <w:r w:rsidRPr="00083F01">
        <w:rPr>
          <w:rFonts w:ascii="Arial" w:hAnsi="Arial" w:cs="Arial"/>
          <w:sz w:val="16"/>
        </w:rPr>
        <w:t>hence</w:t>
      </w:r>
      <w:proofErr w:type="spellEnd"/>
      <w:r w:rsidRPr="00083F01">
        <w:rPr>
          <w:rFonts w:ascii="Arial" w:hAnsi="Arial" w:cs="Arial"/>
          <w:sz w:val="16"/>
        </w:rPr>
        <w:t xml:space="preserve"> </w:t>
      </w:r>
      <w:proofErr w:type="spellStart"/>
      <w:r w:rsidRPr="00083F01">
        <w:rPr>
          <w:rFonts w:ascii="Arial" w:hAnsi="Arial" w:cs="Arial"/>
          <w:sz w:val="16"/>
        </w:rPr>
        <w:t>male</w:t>
      </w:r>
      <w:proofErr w:type="spellEnd"/>
      <w:r w:rsidRPr="00083F01">
        <w:rPr>
          <w:rFonts w:ascii="Arial" w:hAnsi="Arial" w:cs="Arial"/>
          <w:sz w:val="16"/>
        </w:rPr>
        <w:t xml:space="preserve"> </w:t>
      </w:r>
      <w:proofErr w:type="spellStart"/>
      <w:r w:rsidRPr="00083F01">
        <w:rPr>
          <w:rFonts w:ascii="Arial" w:hAnsi="Arial" w:cs="Arial"/>
          <w:sz w:val="16"/>
        </w:rPr>
        <w:t>and</w:t>
      </w:r>
      <w:proofErr w:type="spellEnd"/>
      <w:r w:rsidRPr="00083F01">
        <w:rPr>
          <w:rFonts w:ascii="Arial" w:hAnsi="Arial" w:cs="Arial"/>
          <w:sz w:val="16"/>
        </w:rPr>
        <w:t xml:space="preserve"> </w:t>
      </w:r>
      <w:proofErr w:type="spellStart"/>
      <w:r w:rsidRPr="00083F01">
        <w:rPr>
          <w:rFonts w:ascii="Arial" w:hAnsi="Arial" w:cs="Arial"/>
          <w:sz w:val="16"/>
        </w:rPr>
        <w:t>female</w:t>
      </w:r>
      <w:proofErr w:type="spellEnd"/>
      <w:r w:rsidRPr="00083F01">
        <w:rPr>
          <w:rFonts w:ascii="Arial" w:hAnsi="Arial" w:cs="Arial"/>
          <w:sz w:val="16"/>
        </w:rPr>
        <w:t xml:space="preserve"> </w:t>
      </w:r>
      <w:proofErr w:type="spellStart"/>
      <w:r w:rsidRPr="00083F01">
        <w:rPr>
          <w:rFonts w:ascii="Arial" w:hAnsi="Arial" w:cs="Arial"/>
          <w:sz w:val="16"/>
        </w:rPr>
        <w:t>risks</w:t>
      </w:r>
      <w:proofErr w:type="spellEnd"/>
      <w:r w:rsidRPr="00083F01">
        <w:rPr>
          <w:rFonts w:ascii="Arial" w:hAnsi="Arial" w:cs="Arial"/>
          <w:sz w:val="16"/>
        </w:rPr>
        <w:t xml:space="preserve"> </w:t>
      </w:r>
      <w:proofErr w:type="spellStart"/>
      <w:r w:rsidRPr="00083F01">
        <w:rPr>
          <w:rFonts w:ascii="Arial" w:hAnsi="Arial" w:cs="Arial"/>
          <w:sz w:val="16"/>
        </w:rPr>
        <w:t>were</w:t>
      </w:r>
      <w:proofErr w:type="spellEnd"/>
      <w:r w:rsidRPr="00083F01">
        <w:rPr>
          <w:rFonts w:ascii="Arial" w:hAnsi="Arial" w:cs="Arial"/>
          <w:sz w:val="16"/>
        </w:rPr>
        <w:t xml:space="preserve"> </w:t>
      </w:r>
      <w:proofErr w:type="spellStart"/>
      <w:r w:rsidRPr="00083F01">
        <w:rPr>
          <w:rFonts w:ascii="Arial" w:hAnsi="Arial" w:cs="Arial"/>
          <w:sz w:val="16"/>
        </w:rPr>
        <w:t>pooled</w:t>
      </w:r>
      <w:proofErr w:type="spellEnd"/>
      <w:r w:rsidRPr="00083F01">
        <w:rPr>
          <w:rFonts w:ascii="Arial" w:hAnsi="Arial" w:cs="Arial"/>
          <w:sz w:val="16"/>
        </w:rPr>
        <w:t>.</w:t>
      </w:r>
      <w:r w:rsidRPr="00083F01">
        <w:rPr>
          <w:rFonts w:ascii="Arial" w:hAnsi="Arial" w:cs="Arial"/>
          <w:sz w:val="20"/>
          <w:szCs w:val="20"/>
          <w:lang w:val="en-GB"/>
        </w:rPr>
        <w:t xml:space="preserve"> </w:t>
      </w:r>
    </w:p>
    <w:p w14:paraId="1B4B1B4B" w14:textId="1AE65C24" w:rsidR="003B5DC6" w:rsidRDefault="003B5DC6">
      <w:pPr>
        <w:rPr>
          <w:rFonts w:ascii="Arial" w:hAnsi="Arial" w:cs="Arial"/>
          <w:sz w:val="20"/>
          <w:szCs w:val="20"/>
          <w:lang w:val="en-GB"/>
        </w:rPr>
      </w:pPr>
    </w:p>
    <w:p w14:paraId="095ED5CB" w14:textId="77777777" w:rsidR="0049276E" w:rsidRPr="00083F01" w:rsidRDefault="0049276E" w:rsidP="0049276E">
      <w:pPr>
        <w:rPr>
          <w:rFonts w:ascii="Arial" w:hAnsi="Arial" w:cs="Arial"/>
          <w:b/>
          <w:sz w:val="20"/>
          <w:szCs w:val="20"/>
          <w:lang w:val="en-GB"/>
        </w:rPr>
      </w:pPr>
      <w:r w:rsidRPr="00083F01">
        <w:rPr>
          <w:rFonts w:ascii="Arial" w:hAnsi="Arial" w:cs="Arial"/>
          <w:b/>
          <w:sz w:val="20"/>
          <w:szCs w:val="20"/>
          <w:lang w:val="en-GB"/>
        </w:rPr>
        <w:t xml:space="preserve">Baseline QoL impact on estimated ICER values </w:t>
      </w:r>
    </w:p>
    <w:p w14:paraId="163C7C07" w14:textId="41F7E9D9" w:rsidR="0049276E" w:rsidRPr="00083F01" w:rsidRDefault="0049276E" w:rsidP="0049276E">
      <w:pPr>
        <w:rPr>
          <w:rFonts w:ascii="Arial" w:hAnsi="Arial" w:cs="Arial"/>
        </w:rPr>
      </w:pPr>
      <w:proofErr w:type="spellStart"/>
      <w:r w:rsidRPr="00083F01">
        <w:rPr>
          <w:rFonts w:ascii="Arial" w:hAnsi="Arial" w:cs="Arial"/>
          <w:sz w:val="20"/>
        </w:rPr>
        <w:t>Table</w:t>
      </w:r>
      <w:proofErr w:type="spellEnd"/>
      <w:r w:rsidRPr="00083F01">
        <w:rPr>
          <w:rFonts w:ascii="Arial" w:hAnsi="Arial" w:cs="Arial"/>
          <w:sz w:val="20"/>
        </w:rPr>
        <w:t xml:space="preserve"> S</w:t>
      </w:r>
      <w:r w:rsidR="009566FF" w:rsidRPr="009566FF">
        <w:rPr>
          <w:rFonts w:ascii="Arial" w:hAnsi="Arial" w:cs="Arial"/>
          <w:noProof/>
          <w:sz w:val="20"/>
          <w:szCs w:val="20"/>
          <w:lang w:val="en-GB"/>
        </w:rPr>
        <w:fldChar w:fldCharType="begin"/>
      </w:r>
      <w:r w:rsidR="009566FF" w:rsidRPr="009566FF">
        <w:rPr>
          <w:rFonts w:ascii="Arial" w:hAnsi="Arial" w:cs="Arial"/>
          <w:noProof/>
          <w:sz w:val="20"/>
          <w:szCs w:val="20"/>
          <w:lang w:val="en-GB"/>
        </w:rPr>
        <w:instrText xml:space="preserve"> SEQ Table \* ARABIC </w:instrText>
      </w:r>
      <w:r w:rsidR="009566FF" w:rsidRPr="009566FF">
        <w:rPr>
          <w:rFonts w:ascii="Arial" w:hAnsi="Arial" w:cs="Arial"/>
          <w:noProof/>
          <w:sz w:val="20"/>
          <w:szCs w:val="20"/>
          <w:lang w:val="en-GB"/>
        </w:rPr>
        <w:fldChar w:fldCharType="separate"/>
      </w:r>
      <w:r w:rsidR="00FA2852">
        <w:rPr>
          <w:rFonts w:ascii="Arial" w:hAnsi="Arial" w:cs="Arial"/>
          <w:noProof/>
          <w:sz w:val="20"/>
          <w:szCs w:val="20"/>
          <w:lang w:val="en-GB"/>
        </w:rPr>
        <w:t>6</w:t>
      </w:r>
      <w:r w:rsidR="009566FF" w:rsidRPr="009566FF">
        <w:rPr>
          <w:rFonts w:ascii="Arial" w:hAnsi="Arial" w:cs="Arial"/>
          <w:noProof/>
          <w:sz w:val="20"/>
          <w:szCs w:val="20"/>
          <w:lang w:val="en-GB"/>
        </w:rPr>
        <w:fldChar w:fldCharType="end"/>
      </w:r>
      <w:r w:rsidRPr="009566FF">
        <w:rPr>
          <w:rFonts w:ascii="Arial" w:hAnsi="Arial" w:cs="Arial"/>
          <w:sz w:val="20"/>
        </w:rPr>
        <w:t>.</w:t>
      </w:r>
      <w:r w:rsidRPr="00083F01">
        <w:rPr>
          <w:rFonts w:ascii="Arial" w:hAnsi="Arial" w:cs="Arial"/>
          <w:sz w:val="20"/>
        </w:rPr>
        <w:t xml:space="preserve"> </w:t>
      </w:r>
      <w:proofErr w:type="spellStart"/>
      <w:r w:rsidRPr="00083F01">
        <w:rPr>
          <w:rFonts w:ascii="Arial" w:hAnsi="Arial" w:cs="Arial"/>
          <w:sz w:val="20"/>
          <w:szCs w:val="20"/>
        </w:rPr>
        <w:t>Baseline</w:t>
      </w:r>
      <w:proofErr w:type="spellEnd"/>
      <w:r w:rsidRPr="00083F01">
        <w:rPr>
          <w:rFonts w:ascii="Arial" w:hAnsi="Arial" w:cs="Arial"/>
          <w:sz w:val="20"/>
          <w:szCs w:val="20"/>
        </w:rPr>
        <w:t xml:space="preserve"> </w:t>
      </w:r>
      <w:proofErr w:type="spellStart"/>
      <w:r w:rsidRPr="00083F01">
        <w:rPr>
          <w:rFonts w:ascii="Arial" w:hAnsi="Arial" w:cs="Arial"/>
          <w:sz w:val="20"/>
          <w:szCs w:val="20"/>
        </w:rPr>
        <w:t>QoL</w:t>
      </w:r>
      <w:proofErr w:type="spellEnd"/>
      <w:r w:rsidRPr="00083F01">
        <w:rPr>
          <w:rFonts w:ascii="Arial" w:hAnsi="Arial" w:cs="Arial"/>
          <w:sz w:val="20"/>
          <w:szCs w:val="20"/>
        </w:rPr>
        <w:t xml:space="preserve"> </w:t>
      </w:r>
      <w:proofErr w:type="spellStart"/>
      <w:r w:rsidRPr="00083F01">
        <w:rPr>
          <w:rFonts w:ascii="Arial" w:hAnsi="Arial" w:cs="Arial"/>
          <w:sz w:val="20"/>
          <w:szCs w:val="20"/>
        </w:rPr>
        <w:t>impact</w:t>
      </w:r>
      <w:proofErr w:type="spellEnd"/>
      <w:r w:rsidRPr="00083F01">
        <w:rPr>
          <w:rFonts w:ascii="Arial" w:hAnsi="Arial" w:cs="Arial"/>
          <w:sz w:val="20"/>
          <w:szCs w:val="20"/>
        </w:rPr>
        <w:t xml:space="preserve"> </w:t>
      </w:r>
      <w:proofErr w:type="spellStart"/>
      <w:r w:rsidRPr="00083F01">
        <w:rPr>
          <w:rFonts w:ascii="Arial" w:hAnsi="Arial" w:cs="Arial"/>
          <w:sz w:val="20"/>
          <w:szCs w:val="20"/>
        </w:rPr>
        <w:t>on</w:t>
      </w:r>
      <w:proofErr w:type="spellEnd"/>
      <w:r w:rsidRPr="00083F01">
        <w:rPr>
          <w:rFonts w:ascii="Arial" w:hAnsi="Arial" w:cs="Arial"/>
          <w:sz w:val="20"/>
          <w:szCs w:val="20"/>
        </w:rPr>
        <w:t xml:space="preserve"> </w:t>
      </w:r>
      <w:proofErr w:type="spellStart"/>
      <w:r w:rsidRPr="00083F01">
        <w:rPr>
          <w:rFonts w:ascii="Arial" w:hAnsi="Arial" w:cs="Arial"/>
          <w:sz w:val="20"/>
          <w:szCs w:val="20"/>
        </w:rPr>
        <w:t>estimated</w:t>
      </w:r>
      <w:proofErr w:type="spellEnd"/>
      <w:r w:rsidRPr="00083F01">
        <w:rPr>
          <w:rFonts w:ascii="Arial" w:hAnsi="Arial" w:cs="Arial"/>
          <w:sz w:val="20"/>
          <w:szCs w:val="20"/>
        </w:rPr>
        <w:t xml:space="preserve"> ICER </w:t>
      </w:r>
      <w:proofErr w:type="spellStart"/>
      <w:r w:rsidRPr="00083F01">
        <w:rPr>
          <w:rFonts w:ascii="Arial" w:hAnsi="Arial" w:cs="Arial"/>
          <w:sz w:val="20"/>
          <w:szCs w:val="20"/>
        </w:rPr>
        <w:t>values</w:t>
      </w:r>
      <w:proofErr w:type="spellEnd"/>
      <w:r w:rsidRPr="00083F01">
        <w:rPr>
          <w:rFonts w:ascii="Arial" w:hAnsi="Arial" w:cs="Arial"/>
          <w:sz w:val="20"/>
          <w:szCs w:val="20"/>
        </w:rPr>
        <w:t xml:space="preserve"> (£).</w:t>
      </w:r>
    </w:p>
    <w:tbl>
      <w:tblPr>
        <w:tblStyle w:val="TableGrid"/>
        <w:tblW w:w="2045" w:type="pct"/>
        <w:tblCellMar>
          <w:left w:w="28" w:type="dxa"/>
          <w:right w:w="28" w:type="dxa"/>
        </w:tblCellMar>
        <w:tblLook w:val="04A0" w:firstRow="1" w:lastRow="0" w:firstColumn="1" w:lastColumn="0" w:noHBand="0" w:noVBand="1"/>
      </w:tblPr>
      <w:tblGrid>
        <w:gridCol w:w="973"/>
        <w:gridCol w:w="900"/>
        <w:gridCol w:w="900"/>
        <w:gridCol w:w="919"/>
      </w:tblGrid>
      <w:tr w:rsidR="0049276E" w:rsidRPr="00083F01" w14:paraId="2AE7E304" w14:textId="77777777" w:rsidTr="00543466">
        <w:trPr>
          <w:cnfStyle w:val="100000000000" w:firstRow="1" w:lastRow="0" w:firstColumn="0" w:lastColumn="0" w:oddVBand="0" w:evenVBand="0" w:oddHBand="0" w:evenHBand="0" w:firstRowFirstColumn="0" w:firstRowLastColumn="0" w:lastRowFirstColumn="0" w:lastRowLastColumn="0"/>
        </w:trPr>
        <w:tc>
          <w:tcPr>
            <w:tcW w:w="1318" w:type="pct"/>
            <w:vAlign w:val="center"/>
          </w:tcPr>
          <w:p w14:paraId="296EE39F" w14:textId="77777777" w:rsidR="0049276E" w:rsidRPr="00083F01" w:rsidRDefault="0049276E" w:rsidP="00543466">
            <w:pPr>
              <w:jc w:val="center"/>
              <w:rPr>
                <w:rFonts w:ascii="Arial" w:hAnsi="Arial" w:cs="Arial"/>
                <w:sz w:val="16"/>
                <w:szCs w:val="16"/>
              </w:rPr>
            </w:pPr>
            <w:proofErr w:type="spellStart"/>
            <w:r w:rsidRPr="00083F01">
              <w:rPr>
                <w:rFonts w:ascii="Arial" w:hAnsi="Arial" w:cs="Arial"/>
                <w:sz w:val="16"/>
                <w:szCs w:val="16"/>
              </w:rPr>
              <w:t>Tested</w:t>
            </w:r>
            <w:proofErr w:type="spellEnd"/>
            <w:r w:rsidRPr="00083F01">
              <w:rPr>
                <w:rFonts w:ascii="Arial" w:hAnsi="Arial" w:cs="Arial"/>
                <w:sz w:val="16"/>
                <w:szCs w:val="16"/>
              </w:rPr>
              <w:t xml:space="preserve"> </w:t>
            </w:r>
            <w:proofErr w:type="spellStart"/>
            <w:r w:rsidRPr="00083F01">
              <w:rPr>
                <w:rFonts w:ascii="Arial" w:hAnsi="Arial" w:cs="Arial"/>
                <w:sz w:val="16"/>
                <w:szCs w:val="16"/>
              </w:rPr>
              <w:t>value</w:t>
            </w:r>
            <w:proofErr w:type="spellEnd"/>
          </w:p>
        </w:tc>
        <w:tc>
          <w:tcPr>
            <w:tcW w:w="1219" w:type="pct"/>
            <w:shd w:val="clear" w:color="auto" w:fill="auto"/>
            <w:vAlign w:val="center"/>
          </w:tcPr>
          <w:p w14:paraId="1E1F24C1" w14:textId="40781875" w:rsidR="0049276E" w:rsidRPr="00083F01" w:rsidRDefault="002B649F" w:rsidP="00543466">
            <w:pPr>
              <w:jc w:val="center"/>
              <w:rPr>
                <w:rFonts w:ascii="Arial" w:hAnsi="Arial" w:cs="Arial"/>
                <w:sz w:val="16"/>
                <w:szCs w:val="16"/>
              </w:rPr>
            </w:pPr>
            <w:proofErr w:type="spellStart"/>
            <w:r>
              <w:rPr>
                <w:rFonts w:ascii="Arial" w:hAnsi="Arial" w:cs="Arial"/>
                <w:sz w:val="16"/>
                <w:szCs w:val="16"/>
              </w:rPr>
              <w:t>Light</w:t>
            </w:r>
            <w:proofErr w:type="spellEnd"/>
            <w:r w:rsidR="0049276E" w:rsidRPr="00083F01">
              <w:rPr>
                <w:rFonts w:ascii="Arial" w:hAnsi="Arial" w:cs="Arial"/>
                <w:sz w:val="16"/>
                <w:szCs w:val="16"/>
              </w:rPr>
              <w:t xml:space="preserve"> </w:t>
            </w:r>
            <w:proofErr w:type="spellStart"/>
            <w:r w:rsidR="0049276E" w:rsidRPr="00083F01">
              <w:rPr>
                <w:rFonts w:ascii="Arial" w:hAnsi="Arial" w:cs="Arial"/>
                <w:sz w:val="16"/>
                <w:szCs w:val="16"/>
              </w:rPr>
              <w:t>skin</w:t>
            </w:r>
            <w:proofErr w:type="spellEnd"/>
            <w:r w:rsidR="0049276E" w:rsidRPr="00083F01">
              <w:rPr>
                <w:rFonts w:ascii="Arial" w:hAnsi="Arial" w:cs="Arial"/>
                <w:sz w:val="16"/>
                <w:szCs w:val="16"/>
              </w:rPr>
              <w:t xml:space="preserve"> tone </w:t>
            </w:r>
            <w:proofErr w:type="spellStart"/>
            <w:r w:rsidR="0049276E" w:rsidRPr="00083F01">
              <w:rPr>
                <w:rFonts w:ascii="Arial" w:hAnsi="Arial" w:cs="Arial"/>
                <w:sz w:val="16"/>
                <w:szCs w:val="16"/>
              </w:rPr>
              <w:t>only</w:t>
            </w:r>
            <w:proofErr w:type="spellEnd"/>
          </w:p>
        </w:tc>
        <w:tc>
          <w:tcPr>
            <w:tcW w:w="1219" w:type="pct"/>
            <w:shd w:val="clear" w:color="auto" w:fill="auto"/>
            <w:vAlign w:val="center"/>
          </w:tcPr>
          <w:p w14:paraId="2BD1B95C" w14:textId="5A4F0EA7" w:rsidR="0049276E" w:rsidRPr="00083F01" w:rsidRDefault="002B649F" w:rsidP="00543466">
            <w:pPr>
              <w:jc w:val="center"/>
              <w:rPr>
                <w:rFonts w:ascii="Arial" w:hAnsi="Arial" w:cs="Arial"/>
                <w:sz w:val="16"/>
                <w:szCs w:val="16"/>
              </w:rPr>
            </w:pPr>
            <w:proofErr w:type="spellStart"/>
            <w:r>
              <w:rPr>
                <w:rFonts w:ascii="Arial" w:hAnsi="Arial" w:cs="Arial"/>
                <w:sz w:val="16"/>
                <w:szCs w:val="16"/>
              </w:rPr>
              <w:t>Medium</w:t>
            </w:r>
            <w:proofErr w:type="spellEnd"/>
            <w:r w:rsidRPr="00083F01">
              <w:rPr>
                <w:rFonts w:ascii="Arial" w:hAnsi="Arial" w:cs="Arial"/>
                <w:sz w:val="16"/>
                <w:szCs w:val="16"/>
              </w:rPr>
              <w:t xml:space="preserve"> </w:t>
            </w:r>
            <w:proofErr w:type="spellStart"/>
            <w:r w:rsidR="0049276E" w:rsidRPr="00083F01">
              <w:rPr>
                <w:rFonts w:ascii="Arial" w:hAnsi="Arial" w:cs="Arial"/>
                <w:sz w:val="16"/>
                <w:szCs w:val="16"/>
              </w:rPr>
              <w:t>skin</w:t>
            </w:r>
            <w:proofErr w:type="spellEnd"/>
            <w:r w:rsidR="0049276E" w:rsidRPr="00083F01">
              <w:rPr>
                <w:rFonts w:ascii="Arial" w:hAnsi="Arial" w:cs="Arial"/>
                <w:sz w:val="16"/>
                <w:szCs w:val="16"/>
              </w:rPr>
              <w:t xml:space="preserve"> tone </w:t>
            </w:r>
            <w:proofErr w:type="spellStart"/>
            <w:r w:rsidR="0049276E" w:rsidRPr="00083F01">
              <w:rPr>
                <w:rFonts w:ascii="Arial" w:hAnsi="Arial" w:cs="Arial"/>
                <w:sz w:val="16"/>
                <w:szCs w:val="16"/>
              </w:rPr>
              <w:t>only</w:t>
            </w:r>
            <w:proofErr w:type="spellEnd"/>
          </w:p>
        </w:tc>
        <w:tc>
          <w:tcPr>
            <w:tcW w:w="1244" w:type="pct"/>
            <w:shd w:val="clear" w:color="auto" w:fill="auto"/>
            <w:vAlign w:val="center"/>
          </w:tcPr>
          <w:p w14:paraId="27C0CF92" w14:textId="77777777" w:rsidR="0049276E" w:rsidRPr="00083F01" w:rsidRDefault="0049276E" w:rsidP="00543466">
            <w:pPr>
              <w:jc w:val="center"/>
              <w:rPr>
                <w:rFonts w:ascii="Arial" w:hAnsi="Arial" w:cs="Arial"/>
                <w:sz w:val="16"/>
                <w:szCs w:val="16"/>
              </w:rPr>
            </w:pPr>
            <w:r w:rsidRPr="00083F01">
              <w:rPr>
                <w:rFonts w:ascii="Arial" w:hAnsi="Arial" w:cs="Arial"/>
                <w:sz w:val="16"/>
                <w:szCs w:val="16"/>
              </w:rPr>
              <w:t xml:space="preserve">Dark </w:t>
            </w:r>
            <w:proofErr w:type="spellStart"/>
            <w:r w:rsidRPr="00083F01">
              <w:rPr>
                <w:rFonts w:ascii="Arial" w:hAnsi="Arial" w:cs="Arial"/>
                <w:sz w:val="16"/>
                <w:szCs w:val="16"/>
              </w:rPr>
              <w:t>skin</w:t>
            </w:r>
            <w:proofErr w:type="spellEnd"/>
            <w:r w:rsidRPr="00083F01">
              <w:rPr>
                <w:rFonts w:ascii="Arial" w:hAnsi="Arial" w:cs="Arial"/>
                <w:sz w:val="16"/>
                <w:szCs w:val="16"/>
              </w:rPr>
              <w:t xml:space="preserve"> tone </w:t>
            </w:r>
            <w:proofErr w:type="spellStart"/>
            <w:r w:rsidRPr="00083F01">
              <w:rPr>
                <w:rFonts w:ascii="Arial" w:hAnsi="Arial" w:cs="Arial"/>
                <w:sz w:val="16"/>
                <w:szCs w:val="16"/>
              </w:rPr>
              <w:t>only</w:t>
            </w:r>
            <w:proofErr w:type="spellEnd"/>
          </w:p>
        </w:tc>
      </w:tr>
      <w:tr w:rsidR="0049276E" w:rsidRPr="00083F01" w14:paraId="36C684DF" w14:textId="77777777" w:rsidTr="00543466">
        <w:tc>
          <w:tcPr>
            <w:tcW w:w="1318" w:type="pct"/>
          </w:tcPr>
          <w:p w14:paraId="1CFCD52A" w14:textId="77777777" w:rsidR="0049276E" w:rsidRPr="00083F01" w:rsidRDefault="0049276E" w:rsidP="00543466">
            <w:pPr>
              <w:jc w:val="center"/>
              <w:rPr>
                <w:rFonts w:ascii="Arial" w:hAnsi="Arial" w:cs="Arial"/>
                <w:sz w:val="16"/>
                <w:szCs w:val="16"/>
              </w:rPr>
            </w:pPr>
            <w:r w:rsidRPr="00083F01">
              <w:rPr>
                <w:rFonts w:ascii="Arial" w:hAnsi="Arial" w:cs="Arial"/>
                <w:sz w:val="16"/>
                <w:szCs w:val="16"/>
              </w:rPr>
              <w:t xml:space="preserve">0·9607 (base </w:t>
            </w:r>
            <w:proofErr w:type="spellStart"/>
            <w:r w:rsidRPr="00083F01">
              <w:rPr>
                <w:rFonts w:ascii="Arial" w:hAnsi="Arial" w:cs="Arial"/>
                <w:sz w:val="16"/>
                <w:szCs w:val="16"/>
              </w:rPr>
              <w:t>case</w:t>
            </w:r>
            <w:proofErr w:type="spellEnd"/>
            <w:r w:rsidRPr="00083F01">
              <w:rPr>
                <w:rFonts w:ascii="Arial" w:hAnsi="Arial" w:cs="Arial"/>
                <w:sz w:val="16"/>
                <w:szCs w:val="16"/>
              </w:rPr>
              <w:t>)</w:t>
            </w:r>
          </w:p>
        </w:tc>
        <w:tc>
          <w:tcPr>
            <w:tcW w:w="1219" w:type="pct"/>
            <w:shd w:val="clear" w:color="auto" w:fill="auto"/>
            <w:vAlign w:val="center"/>
          </w:tcPr>
          <w:p w14:paraId="2A8A7564" w14:textId="77777777" w:rsidR="0049276E" w:rsidRPr="00083F01" w:rsidRDefault="0049276E" w:rsidP="00543466">
            <w:pPr>
              <w:jc w:val="center"/>
              <w:rPr>
                <w:rFonts w:ascii="Arial" w:hAnsi="Arial" w:cs="Arial"/>
                <w:color w:val="000000"/>
                <w:sz w:val="16"/>
                <w:szCs w:val="16"/>
              </w:rPr>
            </w:pPr>
            <w:r w:rsidRPr="00083F01">
              <w:rPr>
                <w:rFonts w:ascii="Arial" w:hAnsi="Arial" w:cs="Arial"/>
                <w:color w:val="000000"/>
                <w:sz w:val="16"/>
                <w:szCs w:val="16"/>
              </w:rPr>
              <w:t>404,074</w:t>
            </w:r>
          </w:p>
        </w:tc>
        <w:tc>
          <w:tcPr>
            <w:tcW w:w="1219" w:type="pct"/>
            <w:shd w:val="clear" w:color="auto" w:fill="auto"/>
            <w:vAlign w:val="center"/>
          </w:tcPr>
          <w:p w14:paraId="1CC63B99" w14:textId="77777777" w:rsidR="0049276E" w:rsidRPr="00083F01" w:rsidRDefault="0049276E" w:rsidP="00543466">
            <w:pPr>
              <w:jc w:val="center"/>
              <w:rPr>
                <w:rFonts w:ascii="Arial" w:hAnsi="Arial" w:cs="Arial"/>
                <w:color w:val="000000"/>
                <w:sz w:val="16"/>
                <w:szCs w:val="16"/>
              </w:rPr>
            </w:pPr>
            <w:r w:rsidRPr="00083F01">
              <w:rPr>
                <w:rFonts w:ascii="Arial" w:hAnsi="Arial" w:cs="Arial"/>
                <w:color w:val="000000"/>
                <w:sz w:val="16"/>
                <w:szCs w:val="16"/>
              </w:rPr>
              <w:t>19,295</w:t>
            </w:r>
          </w:p>
        </w:tc>
        <w:tc>
          <w:tcPr>
            <w:tcW w:w="1244" w:type="pct"/>
            <w:shd w:val="clear" w:color="auto" w:fill="auto"/>
            <w:vAlign w:val="center"/>
          </w:tcPr>
          <w:p w14:paraId="7BE90DE2" w14:textId="77777777" w:rsidR="0049276E" w:rsidRPr="00083F01" w:rsidRDefault="0049276E" w:rsidP="00543466">
            <w:pPr>
              <w:jc w:val="center"/>
              <w:rPr>
                <w:rFonts w:ascii="Arial" w:hAnsi="Arial" w:cs="Arial"/>
                <w:color w:val="000000"/>
                <w:sz w:val="16"/>
                <w:szCs w:val="16"/>
              </w:rPr>
            </w:pPr>
            <w:proofErr w:type="spellStart"/>
            <w:r w:rsidRPr="00083F01">
              <w:rPr>
                <w:rFonts w:ascii="Arial" w:hAnsi="Arial" w:cs="Arial"/>
                <w:color w:val="000000"/>
                <w:sz w:val="16"/>
                <w:szCs w:val="16"/>
              </w:rPr>
              <w:t>Intervention</w:t>
            </w:r>
            <w:proofErr w:type="spellEnd"/>
            <w:r w:rsidRPr="00083F01">
              <w:rPr>
                <w:rFonts w:ascii="Arial" w:hAnsi="Arial" w:cs="Arial"/>
                <w:color w:val="000000"/>
                <w:sz w:val="16"/>
                <w:szCs w:val="16"/>
              </w:rPr>
              <w:t xml:space="preserve"> </w:t>
            </w:r>
            <w:proofErr w:type="spellStart"/>
            <w:r w:rsidRPr="00083F01">
              <w:rPr>
                <w:rFonts w:ascii="Arial" w:hAnsi="Arial" w:cs="Arial"/>
                <w:color w:val="000000"/>
                <w:sz w:val="16"/>
                <w:szCs w:val="16"/>
              </w:rPr>
              <w:t>dominates</w:t>
            </w:r>
            <w:proofErr w:type="spellEnd"/>
          </w:p>
        </w:tc>
      </w:tr>
      <w:tr w:rsidR="0049276E" w:rsidRPr="00083F01" w14:paraId="03B3DC9B" w14:textId="77777777" w:rsidTr="00543466">
        <w:tc>
          <w:tcPr>
            <w:tcW w:w="1318" w:type="pct"/>
            <w:vAlign w:val="center"/>
          </w:tcPr>
          <w:p w14:paraId="78E43CE5" w14:textId="77777777" w:rsidR="0049276E" w:rsidRPr="00083F01" w:rsidRDefault="0049276E" w:rsidP="00543466">
            <w:pPr>
              <w:jc w:val="center"/>
              <w:rPr>
                <w:rFonts w:ascii="Arial" w:hAnsi="Arial" w:cs="Arial"/>
                <w:sz w:val="16"/>
                <w:szCs w:val="16"/>
              </w:rPr>
            </w:pPr>
            <w:r w:rsidRPr="00083F01">
              <w:rPr>
                <w:rFonts w:ascii="Arial" w:hAnsi="Arial" w:cs="Arial"/>
                <w:sz w:val="16"/>
                <w:szCs w:val="16"/>
              </w:rPr>
              <w:t>1·00</w:t>
            </w:r>
          </w:p>
        </w:tc>
        <w:tc>
          <w:tcPr>
            <w:tcW w:w="1219" w:type="pct"/>
            <w:shd w:val="clear" w:color="auto" w:fill="auto"/>
            <w:vAlign w:val="center"/>
          </w:tcPr>
          <w:p w14:paraId="67010DE2" w14:textId="77777777" w:rsidR="0049276E" w:rsidRPr="00083F01" w:rsidRDefault="0049276E" w:rsidP="00543466">
            <w:pPr>
              <w:jc w:val="center"/>
              <w:rPr>
                <w:rFonts w:ascii="Arial" w:hAnsi="Arial" w:cs="Arial"/>
                <w:sz w:val="16"/>
                <w:szCs w:val="16"/>
              </w:rPr>
            </w:pPr>
            <w:r w:rsidRPr="00083F01">
              <w:rPr>
                <w:rFonts w:ascii="Arial" w:hAnsi="Arial" w:cs="Arial"/>
                <w:sz w:val="16"/>
                <w:szCs w:val="16"/>
              </w:rPr>
              <w:t>363,667</w:t>
            </w:r>
          </w:p>
        </w:tc>
        <w:tc>
          <w:tcPr>
            <w:tcW w:w="1219" w:type="pct"/>
            <w:shd w:val="clear" w:color="auto" w:fill="auto"/>
            <w:vAlign w:val="center"/>
          </w:tcPr>
          <w:p w14:paraId="2E7E7823" w14:textId="77777777" w:rsidR="0049276E" w:rsidRPr="00083F01" w:rsidRDefault="0049276E" w:rsidP="00543466">
            <w:pPr>
              <w:jc w:val="center"/>
              <w:rPr>
                <w:rFonts w:ascii="Arial" w:hAnsi="Arial" w:cs="Arial"/>
                <w:sz w:val="16"/>
                <w:szCs w:val="16"/>
              </w:rPr>
            </w:pPr>
            <w:r w:rsidRPr="00083F01">
              <w:rPr>
                <w:rFonts w:ascii="Arial" w:hAnsi="Arial" w:cs="Arial"/>
                <w:sz w:val="16"/>
                <w:szCs w:val="16"/>
              </w:rPr>
              <w:t>17,383</w:t>
            </w:r>
          </w:p>
        </w:tc>
        <w:tc>
          <w:tcPr>
            <w:tcW w:w="1244" w:type="pct"/>
            <w:shd w:val="clear" w:color="auto" w:fill="auto"/>
          </w:tcPr>
          <w:p w14:paraId="44D392CF" w14:textId="77777777" w:rsidR="0049276E" w:rsidRPr="00083F01" w:rsidRDefault="0049276E" w:rsidP="00543466">
            <w:pPr>
              <w:jc w:val="center"/>
              <w:rPr>
                <w:rFonts w:ascii="Arial" w:hAnsi="Arial" w:cs="Arial"/>
                <w:sz w:val="16"/>
                <w:szCs w:val="16"/>
              </w:rPr>
            </w:pPr>
            <w:proofErr w:type="spellStart"/>
            <w:r w:rsidRPr="00083F01">
              <w:rPr>
                <w:rFonts w:ascii="Arial" w:hAnsi="Arial" w:cs="Arial"/>
                <w:color w:val="000000"/>
                <w:sz w:val="16"/>
                <w:szCs w:val="16"/>
              </w:rPr>
              <w:t>Intervention</w:t>
            </w:r>
            <w:proofErr w:type="spellEnd"/>
            <w:r w:rsidRPr="00083F01">
              <w:rPr>
                <w:rFonts w:ascii="Arial" w:hAnsi="Arial" w:cs="Arial"/>
                <w:color w:val="000000"/>
                <w:sz w:val="16"/>
                <w:szCs w:val="16"/>
              </w:rPr>
              <w:t xml:space="preserve"> </w:t>
            </w:r>
            <w:proofErr w:type="spellStart"/>
            <w:r w:rsidRPr="00083F01">
              <w:rPr>
                <w:rFonts w:ascii="Arial" w:hAnsi="Arial" w:cs="Arial"/>
                <w:color w:val="000000"/>
                <w:sz w:val="16"/>
                <w:szCs w:val="16"/>
              </w:rPr>
              <w:t>dominates</w:t>
            </w:r>
            <w:proofErr w:type="spellEnd"/>
          </w:p>
        </w:tc>
      </w:tr>
      <w:tr w:rsidR="0049276E" w:rsidRPr="00083F01" w14:paraId="668AA8CB" w14:textId="77777777" w:rsidTr="00543466">
        <w:tc>
          <w:tcPr>
            <w:tcW w:w="1318" w:type="pct"/>
            <w:vAlign w:val="center"/>
          </w:tcPr>
          <w:p w14:paraId="2622CBC6" w14:textId="77777777" w:rsidR="0049276E" w:rsidRPr="00083F01" w:rsidRDefault="0049276E" w:rsidP="00543466">
            <w:pPr>
              <w:jc w:val="center"/>
              <w:rPr>
                <w:rFonts w:ascii="Arial" w:hAnsi="Arial" w:cs="Arial"/>
                <w:sz w:val="16"/>
                <w:szCs w:val="16"/>
              </w:rPr>
            </w:pPr>
            <w:r w:rsidRPr="00083F01">
              <w:rPr>
                <w:rFonts w:ascii="Arial" w:hAnsi="Arial" w:cs="Arial"/>
                <w:sz w:val="16"/>
                <w:szCs w:val="16"/>
              </w:rPr>
              <w:t>0·905</w:t>
            </w:r>
          </w:p>
        </w:tc>
        <w:tc>
          <w:tcPr>
            <w:tcW w:w="1219" w:type="pct"/>
            <w:shd w:val="clear" w:color="auto" w:fill="auto"/>
            <w:vAlign w:val="center"/>
          </w:tcPr>
          <w:p w14:paraId="1FF03DE1" w14:textId="77777777" w:rsidR="0049276E" w:rsidRPr="00083F01" w:rsidRDefault="0049276E" w:rsidP="00543466">
            <w:pPr>
              <w:jc w:val="center"/>
              <w:rPr>
                <w:rFonts w:ascii="Arial" w:hAnsi="Arial" w:cs="Arial"/>
                <w:color w:val="000000"/>
                <w:sz w:val="16"/>
                <w:szCs w:val="16"/>
              </w:rPr>
            </w:pPr>
            <w:r w:rsidRPr="00083F01">
              <w:rPr>
                <w:rFonts w:ascii="Arial" w:hAnsi="Arial" w:cs="Arial"/>
                <w:color w:val="000000"/>
                <w:sz w:val="16"/>
                <w:szCs w:val="16"/>
              </w:rPr>
              <w:t>474,348</w:t>
            </w:r>
          </w:p>
        </w:tc>
        <w:tc>
          <w:tcPr>
            <w:tcW w:w="1219" w:type="pct"/>
            <w:shd w:val="clear" w:color="auto" w:fill="auto"/>
            <w:vAlign w:val="center"/>
          </w:tcPr>
          <w:p w14:paraId="5E829722" w14:textId="77777777" w:rsidR="0049276E" w:rsidRPr="00083F01" w:rsidRDefault="0049276E" w:rsidP="00543466">
            <w:pPr>
              <w:jc w:val="center"/>
              <w:rPr>
                <w:rFonts w:ascii="Arial" w:hAnsi="Arial" w:cs="Arial"/>
                <w:color w:val="000000"/>
                <w:sz w:val="16"/>
                <w:szCs w:val="16"/>
              </w:rPr>
            </w:pPr>
            <w:r w:rsidRPr="00083F01">
              <w:rPr>
                <w:rFonts w:ascii="Arial" w:hAnsi="Arial" w:cs="Arial"/>
                <w:color w:val="000000"/>
                <w:sz w:val="16"/>
                <w:szCs w:val="16"/>
              </w:rPr>
              <w:t>23,192</w:t>
            </w:r>
          </w:p>
        </w:tc>
        <w:tc>
          <w:tcPr>
            <w:tcW w:w="1244" w:type="pct"/>
            <w:shd w:val="clear" w:color="auto" w:fill="auto"/>
            <w:vAlign w:val="center"/>
          </w:tcPr>
          <w:p w14:paraId="52ECEE9C" w14:textId="77777777" w:rsidR="0049276E" w:rsidRPr="00083F01" w:rsidRDefault="0049276E" w:rsidP="00543466">
            <w:pPr>
              <w:jc w:val="center"/>
              <w:rPr>
                <w:rFonts w:ascii="Arial" w:hAnsi="Arial" w:cs="Arial"/>
                <w:color w:val="000000"/>
                <w:sz w:val="16"/>
                <w:szCs w:val="16"/>
              </w:rPr>
            </w:pPr>
            <w:proofErr w:type="spellStart"/>
            <w:r w:rsidRPr="00083F01">
              <w:rPr>
                <w:rFonts w:ascii="Arial" w:hAnsi="Arial" w:cs="Arial"/>
                <w:color w:val="000000"/>
                <w:sz w:val="16"/>
                <w:szCs w:val="16"/>
              </w:rPr>
              <w:t>Intervention</w:t>
            </w:r>
            <w:proofErr w:type="spellEnd"/>
            <w:r w:rsidRPr="00083F01">
              <w:rPr>
                <w:rFonts w:ascii="Arial" w:hAnsi="Arial" w:cs="Arial"/>
                <w:color w:val="000000"/>
                <w:sz w:val="16"/>
                <w:szCs w:val="16"/>
              </w:rPr>
              <w:t xml:space="preserve"> </w:t>
            </w:r>
            <w:proofErr w:type="spellStart"/>
            <w:r w:rsidRPr="00083F01">
              <w:rPr>
                <w:rFonts w:ascii="Arial" w:hAnsi="Arial" w:cs="Arial"/>
                <w:color w:val="000000"/>
                <w:sz w:val="16"/>
                <w:szCs w:val="16"/>
              </w:rPr>
              <w:t>dominates</w:t>
            </w:r>
            <w:proofErr w:type="spellEnd"/>
          </w:p>
        </w:tc>
      </w:tr>
      <w:tr w:rsidR="0049276E" w:rsidRPr="00083F01" w14:paraId="1CD37ADA" w14:textId="77777777" w:rsidTr="00543466">
        <w:tc>
          <w:tcPr>
            <w:tcW w:w="1318" w:type="pct"/>
            <w:vAlign w:val="center"/>
          </w:tcPr>
          <w:p w14:paraId="707A5094" w14:textId="77777777" w:rsidR="0049276E" w:rsidRPr="00083F01" w:rsidRDefault="0049276E" w:rsidP="00543466">
            <w:pPr>
              <w:jc w:val="center"/>
              <w:rPr>
                <w:rFonts w:ascii="Arial" w:hAnsi="Arial" w:cs="Arial"/>
                <w:sz w:val="16"/>
                <w:szCs w:val="16"/>
              </w:rPr>
            </w:pPr>
            <w:r w:rsidRPr="00083F01">
              <w:rPr>
                <w:rFonts w:ascii="Arial" w:hAnsi="Arial" w:cs="Arial"/>
                <w:sz w:val="16"/>
                <w:szCs w:val="16"/>
              </w:rPr>
              <w:t>0</w:t>
            </w:r>
            <w:bookmarkStart w:id="5" w:name="_Hlk15144157"/>
            <w:r w:rsidRPr="00083F01">
              <w:rPr>
                <w:rFonts w:ascii="Arial" w:hAnsi="Arial" w:cs="Arial"/>
                <w:sz w:val="16"/>
                <w:szCs w:val="16"/>
              </w:rPr>
              <w:t>·</w:t>
            </w:r>
            <w:bookmarkEnd w:id="5"/>
            <w:r w:rsidRPr="00083F01">
              <w:rPr>
                <w:rFonts w:ascii="Arial" w:hAnsi="Arial" w:cs="Arial"/>
                <w:sz w:val="16"/>
                <w:szCs w:val="16"/>
              </w:rPr>
              <w:t>811</w:t>
            </w:r>
          </w:p>
        </w:tc>
        <w:tc>
          <w:tcPr>
            <w:tcW w:w="1219" w:type="pct"/>
            <w:shd w:val="clear" w:color="auto" w:fill="auto"/>
            <w:vAlign w:val="center"/>
          </w:tcPr>
          <w:p w14:paraId="1F723FFE" w14:textId="77777777" w:rsidR="0049276E" w:rsidRPr="00083F01" w:rsidRDefault="0049276E" w:rsidP="00543466">
            <w:pPr>
              <w:jc w:val="center"/>
              <w:rPr>
                <w:rFonts w:ascii="Arial" w:hAnsi="Arial" w:cs="Arial"/>
                <w:color w:val="000000"/>
                <w:sz w:val="16"/>
                <w:szCs w:val="16"/>
              </w:rPr>
            </w:pPr>
            <w:r w:rsidRPr="00083F01">
              <w:rPr>
                <w:rFonts w:ascii="Arial" w:hAnsi="Arial" w:cs="Arial"/>
                <w:color w:val="000000"/>
                <w:sz w:val="16"/>
                <w:szCs w:val="16"/>
              </w:rPr>
              <w:t>727,333</w:t>
            </w:r>
          </w:p>
        </w:tc>
        <w:tc>
          <w:tcPr>
            <w:tcW w:w="1219" w:type="pct"/>
            <w:shd w:val="clear" w:color="auto" w:fill="auto"/>
            <w:vAlign w:val="center"/>
          </w:tcPr>
          <w:p w14:paraId="7D0DC16C" w14:textId="77777777" w:rsidR="0049276E" w:rsidRPr="00083F01" w:rsidRDefault="0049276E" w:rsidP="00543466">
            <w:pPr>
              <w:jc w:val="center"/>
              <w:rPr>
                <w:rFonts w:ascii="Arial" w:hAnsi="Arial" w:cs="Arial"/>
                <w:color w:val="000000"/>
                <w:sz w:val="16"/>
                <w:szCs w:val="16"/>
              </w:rPr>
            </w:pPr>
            <w:r w:rsidRPr="00083F01">
              <w:rPr>
                <w:rFonts w:ascii="Arial" w:hAnsi="Arial" w:cs="Arial"/>
                <w:color w:val="000000"/>
                <w:sz w:val="16"/>
                <w:szCs w:val="16"/>
              </w:rPr>
              <w:t>34,701</w:t>
            </w:r>
          </w:p>
        </w:tc>
        <w:tc>
          <w:tcPr>
            <w:tcW w:w="1244" w:type="pct"/>
            <w:shd w:val="clear" w:color="auto" w:fill="auto"/>
            <w:vAlign w:val="center"/>
          </w:tcPr>
          <w:p w14:paraId="13C23763" w14:textId="77777777" w:rsidR="0049276E" w:rsidRPr="00083F01" w:rsidRDefault="0049276E" w:rsidP="00543466">
            <w:pPr>
              <w:jc w:val="center"/>
              <w:rPr>
                <w:rFonts w:ascii="Arial" w:hAnsi="Arial" w:cs="Arial"/>
                <w:color w:val="000000"/>
                <w:sz w:val="16"/>
                <w:szCs w:val="16"/>
              </w:rPr>
            </w:pPr>
            <w:proofErr w:type="spellStart"/>
            <w:r w:rsidRPr="00083F01">
              <w:rPr>
                <w:rFonts w:ascii="Arial" w:hAnsi="Arial" w:cs="Arial"/>
                <w:color w:val="000000"/>
                <w:sz w:val="16"/>
                <w:szCs w:val="16"/>
              </w:rPr>
              <w:t>Intervention</w:t>
            </w:r>
            <w:proofErr w:type="spellEnd"/>
            <w:r w:rsidRPr="00083F01">
              <w:rPr>
                <w:rFonts w:ascii="Arial" w:hAnsi="Arial" w:cs="Arial"/>
                <w:color w:val="000000"/>
                <w:sz w:val="16"/>
                <w:szCs w:val="16"/>
              </w:rPr>
              <w:t xml:space="preserve"> </w:t>
            </w:r>
            <w:proofErr w:type="spellStart"/>
            <w:r w:rsidRPr="00083F01">
              <w:rPr>
                <w:rFonts w:ascii="Arial" w:hAnsi="Arial" w:cs="Arial"/>
                <w:color w:val="000000"/>
                <w:sz w:val="16"/>
                <w:szCs w:val="16"/>
              </w:rPr>
              <w:t>dominates</w:t>
            </w:r>
            <w:proofErr w:type="spellEnd"/>
          </w:p>
        </w:tc>
      </w:tr>
      <w:tr w:rsidR="0049276E" w:rsidRPr="00083F01" w14:paraId="53639A90" w14:textId="77777777" w:rsidTr="00543466">
        <w:tc>
          <w:tcPr>
            <w:tcW w:w="1318" w:type="pct"/>
            <w:vAlign w:val="center"/>
          </w:tcPr>
          <w:p w14:paraId="781CC546" w14:textId="77777777" w:rsidR="0049276E" w:rsidRPr="00083F01" w:rsidRDefault="0049276E" w:rsidP="00543466">
            <w:pPr>
              <w:jc w:val="center"/>
              <w:rPr>
                <w:rFonts w:ascii="Arial" w:hAnsi="Arial" w:cs="Arial"/>
                <w:sz w:val="16"/>
                <w:szCs w:val="16"/>
              </w:rPr>
            </w:pPr>
            <w:r w:rsidRPr="00083F01">
              <w:rPr>
                <w:rFonts w:ascii="Arial" w:hAnsi="Arial" w:cs="Arial"/>
                <w:sz w:val="16"/>
                <w:szCs w:val="16"/>
              </w:rPr>
              <w:t>0·716</w:t>
            </w:r>
          </w:p>
        </w:tc>
        <w:tc>
          <w:tcPr>
            <w:tcW w:w="1219" w:type="pct"/>
            <w:shd w:val="clear" w:color="auto" w:fill="auto"/>
            <w:vAlign w:val="center"/>
          </w:tcPr>
          <w:p w14:paraId="02C90498" w14:textId="77777777" w:rsidR="0049276E" w:rsidRPr="00083F01" w:rsidRDefault="0049276E" w:rsidP="00543466">
            <w:pPr>
              <w:jc w:val="center"/>
              <w:rPr>
                <w:rFonts w:ascii="Arial" w:hAnsi="Arial" w:cs="Arial"/>
                <w:color w:val="000000"/>
                <w:sz w:val="16"/>
                <w:szCs w:val="16"/>
              </w:rPr>
            </w:pPr>
            <w:r w:rsidRPr="00083F01">
              <w:rPr>
                <w:rFonts w:ascii="Arial" w:hAnsi="Arial" w:cs="Arial"/>
                <w:color w:val="000000"/>
                <w:sz w:val="16"/>
                <w:szCs w:val="16"/>
              </w:rPr>
              <w:t>1,363,750</w:t>
            </w:r>
          </w:p>
        </w:tc>
        <w:tc>
          <w:tcPr>
            <w:tcW w:w="1219" w:type="pct"/>
            <w:shd w:val="clear" w:color="auto" w:fill="auto"/>
            <w:vAlign w:val="center"/>
          </w:tcPr>
          <w:p w14:paraId="74C1FFED" w14:textId="77777777" w:rsidR="0049276E" w:rsidRPr="00083F01" w:rsidRDefault="0049276E" w:rsidP="00543466">
            <w:pPr>
              <w:jc w:val="center"/>
              <w:rPr>
                <w:rFonts w:ascii="Arial" w:hAnsi="Arial" w:cs="Arial"/>
                <w:color w:val="000000"/>
                <w:sz w:val="16"/>
                <w:szCs w:val="16"/>
              </w:rPr>
            </w:pPr>
            <w:r w:rsidRPr="00083F01">
              <w:rPr>
                <w:rFonts w:ascii="Arial" w:hAnsi="Arial" w:cs="Arial"/>
                <w:color w:val="000000"/>
                <w:sz w:val="16"/>
                <w:szCs w:val="16"/>
              </w:rPr>
              <w:t>69,403</w:t>
            </w:r>
          </w:p>
        </w:tc>
        <w:tc>
          <w:tcPr>
            <w:tcW w:w="1244" w:type="pct"/>
            <w:shd w:val="clear" w:color="auto" w:fill="auto"/>
            <w:vAlign w:val="center"/>
          </w:tcPr>
          <w:p w14:paraId="51841698" w14:textId="77777777" w:rsidR="0049276E" w:rsidRPr="00083F01" w:rsidRDefault="0049276E" w:rsidP="00543466">
            <w:pPr>
              <w:jc w:val="center"/>
              <w:rPr>
                <w:rFonts w:ascii="Arial" w:hAnsi="Arial" w:cs="Arial"/>
                <w:color w:val="000000"/>
                <w:sz w:val="16"/>
                <w:szCs w:val="16"/>
              </w:rPr>
            </w:pPr>
            <w:proofErr w:type="spellStart"/>
            <w:r w:rsidRPr="00083F01">
              <w:rPr>
                <w:rFonts w:ascii="Arial" w:hAnsi="Arial" w:cs="Arial"/>
                <w:color w:val="000000"/>
                <w:sz w:val="16"/>
                <w:szCs w:val="16"/>
              </w:rPr>
              <w:t>Intervention</w:t>
            </w:r>
            <w:proofErr w:type="spellEnd"/>
            <w:r w:rsidRPr="00083F01">
              <w:rPr>
                <w:rFonts w:ascii="Arial" w:hAnsi="Arial" w:cs="Arial"/>
                <w:color w:val="000000"/>
                <w:sz w:val="16"/>
                <w:szCs w:val="16"/>
              </w:rPr>
              <w:t xml:space="preserve"> </w:t>
            </w:r>
            <w:proofErr w:type="spellStart"/>
            <w:r w:rsidRPr="00083F01">
              <w:rPr>
                <w:rFonts w:ascii="Arial" w:hAnsi="Arial" w:cs="Arial"/>
                <w:color w:val="000000"/>
                <w:sz w:val="16"/>
                <w:szCs w:val="16"/>
              </w:rPr>
              <w:t>dominates</w:t>
            </w:r>
            <w:proofErr w:type="spellEnd"/>
          </w:p>
        </w:tc>
      </w:tr>
    </w:tbl>
    <w:p w14:paraId="019C5A66" w14:textId="0CAA129E" w:rsidR="00E00A83" w:rsidRPr="009566FF" w:rsidRDefault="0049276E" w:rsidP="009566FF">
      <w:pPr>
        <w:jc w:val="both"/>
        <w:rPr>
          <w:rFonts w:ascii="Arial" w:hAnsi="Arial" w:cs="Arial"/>
          <w:sz w:val="16"/>
          <w:szCs w:val="16"/>
          <w:lang w:val="en-GB"/>
        </w:rPr>
      </w:pPr>
      <w:r w:rsidRPr="00083F01">
        <w:rPr>
          <w:rFonts w:ascii="Arial" w:hAnsi="Arial" w:cs="Arial"/>
          <w:sz w:val="16"/>
          <w:szCs w:val="16"/>
          <w:lang w:val="en-GB"/>
        </w:rPr>
        <w:t>Tested values selected as 100</w:t>
      </w:r>
      <w:r w:rsidRPr="00083F01">
        <w:rPr>
          <w:rFonts w:ascii="Arial" w:hAnsi="Arial" w:cs="Arial"/>
          <w:sz w:val="16"/>
          <w:szCs w:val="16"/>
          <w:vertAlign w:val="superscript"/>
          <w:lang w:val="en-GB"/>
        </w:rPr>
        <w:t>th</w:t>
      </w:r>
      <w:r w:rsidRPr="00083F01">
        <w:rPr>
          <w:rFonts w:ascii="Arial" w:hAnsi="Arial" w:cs="Arial"/>
          <w:sz w:val="16"/>
          <w:szCs w:val="16"/>
          <w:lang w:val="en-GB"/>
        </w:rPr>
        <w:t>, 75</w:t>
      </w:r>
      <w:r w:rsidRPr="00083F01">
        <w:rPr>
          <w:rFonts w:ascii="Arial" w:hAnsi="Arial" w:cs="Arial"/>
          <w:sz w:val="16"/>
          <w:szCs w:val="16"/>
          <w:vertAlign w:val="superscript"/>
          <w:lang w:val="en-GB"/>
        </w:rPr>
        <w:t>th</w:t>
      </w:r>
      <w:r w:rsidRPr="00083F01">
        <w:rPr>
          <w:rFonts w:ascii="Arial" w:hAnsi="Arial" w:cs="Arial"/>
          <w:sz w:val="16"/>
          <w:szCs w:val="16"/>
          <w:lang w:val="en-GB"/>
        </w:rPr>
        <w:t>, 50</w:t>
      </w:r>
      <w:r w:rsidRPr="00083F01">
        <w:rPr>
          <w:rFonts w:ascii="Arial" w:hAnsi="Arial" w:cs="Arial"/>
          <w:sz w:val="16"/>
          <w:szCs w:val="16"/>
          <w:vertAlign w:val="superscript"/>
          <w:lang w:val="en-GB"/>
        </w:rPr>
        <w:t>th</w:t>
      </w:r>
      <w:r w:rsidRPr="00083F01">
        <w:rPr>
          <w:rFonts w:ascii="Arial" w:hAnsi="Arial" w:cs="Arial"/>
          <w:sz w:val="16"/>
          <w:szCs w:val="16"/>
          <w:lang w:val="en-GB"/>
        </w:rPr>
        <w:t xml:space="preserve"> 25</w:t>
      </w:r>
      <w:r w:rsidRPr="00083F01">
        <w:rPr>
          <w:rFonts w:ascii="Arial" w:hAnsi="Arial" w:cs="Arial"/>
          <w:sz w:val="16"/>
          <w:szCs w:val="16"/>
          <w:vertAlign w:val="superscript"/>
          <w:lang w:val="en-GB"/>
        </w:rPr>
        <w:t>th</w:t>
      </w:r>
      <w:r w:rsidRPr="00083F01">
        <w:rPr>
          <w:rFonts w:ascii="Arial" w:hAnsi="Arial" w:cs="Arial"/>
          <w:sz w:val="16"/>
          <w:szCs w:val="16"/>
          <w:lang w:val="en-GB"/>
        </w:rPr>
        <w:t xml:space="preserve"> quartiles of the difference between QoL in full health (utility = 1</w:t>
      </w:r>
      <w:r w:rsidRPr="00083F01">
        <w:rPr>
          <w:rFonts w:ascii="Arial" w:hAnsi="Arial" w:cs="Arial"/>
          <w:sz w:val="16"/>
          <w:szCs w:val="16"/>
        </w:rPr>
        <w:t>·000</w:t>
      </w:r>
      <w:r w:rsidRPr="00083F01">
        <w:rPr>
          <w:rFonts w:ascii="Arial" w:hAnsi="Arial" w:cs="Arial"/>
          <w:sz w:val="16"/>
          <w:szCs w:val="16"/>
          <w:lang w:val="en-GB"/>
        </w:rPr>
        <w:t>) and QoL with rickets (utility = 0</w:t>
      </w:r>
      <w:r w:rsidRPr="00083F01">
        <w:rPr>
          <w:rFonts w:ascii="Arial" w:hAnsi="Arial" w:cs="Arial"/>
          <w:sz w:val="16"/>
          <w:szCs w:val="16"/>
        </w:rPr>
        <w:t>·621)</w:t>
      </w:r>
    </w:p>
    <w:p w14:paraId="13E3DB6E" w14:textId="654594BA" w:rsidR="009566FF" w:rsidRDefault="009566FF">
      <w:pPr>
        <w:rPr>
          <w:rFonts w:ascii="Arial" w:hAnsi="Arial" w:cs="Arial"/>
          <w:b/>
          <w:sz w:val="20"/>
          <w:szCs w:val="20"/>
          <w:lang w:val="en-GB"/>
        </w:rPr>
      </w:pPr>
      <w:r>
        <w:rPr>
          <w:rFonts w:ascii="Arial" w:hAnsi="Arial" w:cs="Arial"/>
          <w:b/>
          <w:sz w:val="20"/>
          <w:szCs w:val="20"/>
          <w:lang w:val="en-GB"/>
        </w:rPr>
        <w:br w:type="page"/>
      </w:r>
    </w:p>
    <w:p w14:paraId="3A385792" w14:textId="77777777" w:rsidR="00B01025" w:rsidRPr="00083F01" w:rsidRDefault="00B01025" w:rsidP="006E3BE6">
      <w:pPr>
        <w:spacing w:after="120" w:line="240" w:lineRule="auto"/>
        <w:jc w:val="both"/>
        <w:rPr>
          <w:rFonts w:ascii="Arial" w:hAnsi="Arial" w:cs="Arial"/>
          <w:b/>
          <w:szCs w:val="20"/>
          <w:lang w:val="en-GB"/>
        </w:rPr>
      </w:pPr>
      <w:r w:rsidRPr="00083F01">
        <w:rPr>
          <w:rFonts w:ascii="Arial" w:hAnsi="Arial" w:cs="Arial"/>
          <w:b/>
          <w:szCs w:val="20"/>
          <w:lang w:val="en-GB"/>
        </w:rPr>
        <w:lastRenderedPageBreak/>
        <w:t>Literature</w:t>
      </w:r>
    </w:p>
    <w:p w14:paraId="76CBD80E" w14:textId="2B2D085C" w:rsidR="00531BD2" w:rsidRPr="00531BD2" w:rsidRDefault="00B01025" w:rsidP="00531BD2">
      <w:pPr>
        <w:widowControl w:val="0"/>
        <w:autoSpaceDE w:val="0"/>
        <w:autoSpaceDN w:val="0"/>
        <w:adjustRightInd w:val="0"/>
        <w:spacing w:after="120" w:line="240" w:lineRule="auto"/>
        <w:ind w:left="640" w:hanging="640"/>
        <w:rPr>
          <w:rFonts w:ascii="Arial" w:hAnsi="Arial" w:cs="Arial"/>
          <w:noProof/>
          <w:szCs w:val="24"/>
        </w:rPr>
      </w:pPr>
      <w:r w:rsidRPr="00083F01">
        <w:rPr>
          <w:rFonts w:ascii="Arial" w:hAnsi="Arial" w:cs="Arial"/>
          <w:b/>
          <w:szCs w:val="20"/>
          <w:lang w:val="en-GB"/>
        </w:rPr>
        <w:fldChar w:fldCharType="begin" w:fldLock="1"/>
      </w:r>
      <w:r w:rsidRPr="00083F01">
        <w:rPr>
          <w:rFonts w:ascii="Arial" w:hAnsi="Arial" w:cs="Arial"/>
          <w:b/>
          <w:szCs w:val="20"/>
          <w:lang w:val="en-GB"/>
        </w:rPr>
        <w:instrText xml:space="preserve">ADDIN Mendeley Bibliography CSL_BIBLIOGRAPHY </w:instrText>
      </w:r>
      <w:r w:rsidRPr="00083F01">
        <w:rPr>
          <w:rFonts w:ascii="Arial" w:hAnsi="Arial" w:cs="Arial"/>
          <w:b/>
          <w:szCs w:val="20"/>
          <w:lang w:val="en-GB"/>
        </w:rPr>
        <w:fldChar w:fldCharType="separate"/>
      </w:r>
      <w:r w:rsidR="00531BD2" w:rsidRPr="00531BD2">
        <w:rPr>
          <w:rFonts w:ascii="Arial" w:hAnsi="Arial" w:cs="Arial"/>
          <w:noProof/>
          <w:szCs w:val="24"/>
        </w:rPr>
        <w:t>1</w:t>
      </w:r>
      <w:r w:rsidR="00531BD2" w:rsidRPr="00531BD2">
        <w:rPr>
          <w:rFonts w:ascii="Arial" w:hAnsi="Arial" w:cs="Arial"/>
          <w:noProof/>
          <w:szCs w:val="24"/>
        </w:rPr>
        <w:tab/>
      </w:r>
      <w:r w:rsidR="00671D5B" w:rsidRPr="00671D5B">
        <w:rPr>
          <w:rFonts w:ascii="Arial" w:hAnsi="Arial" w:cs="Arial"/>
          <w:noProof/>
        </w:rPr>
        <w:t xml:space="preserve">Guide to the methods of technology appraisal. National Institute for Health and Care Excellence. </w:t>
      </w:r>
      <w:hyperlink r:id="rId9" w:history="1">
        <w:r w:rsidR="00671D5B" w:rsidRPr="00671D5B">
          <w:rPr>
            <w:rStyle w:val="Hyperlink"/>
            <w:rFonts w:ascii="Arial" w:hAnsi="Arial" w:cs="Arial"/>
            <w:noProof/>
          </w:rPr>
          <w:t>https://www.nice.org.uk/process/pmg9/resources/guide-to-the-methods-of-technology-appraisal-2013-pdf-2007975843781</w:t>
        </w:r>
      </w:hyperlink>
      <w:r w:rsidR="00671D5B" w:rsidRPr="00671D5B">
        <w:rPr>
          <w:rFonts w:ascii="Arial" w:hAnsi="Arial" w:cs="Arial"/>
          <w:noProof/>
        </w:rPr>
        <w:t xml:space="preserve">. Published 2013. Accessed </w:t>
      </w:r>
      <w:r w:rsidR="00671D5B">
        <w:rPr>
          <w:rFonts w:ascii="Arial" w:hAnsi="Arial" w:cs="Arial"/>
          <w:noProof/>
        </w:rPr>
        <w:t>Aug</w:t>
      </w:r>
      <w:r w:rsidR="00671D5B" w:rsidRPr="00671D5B">
        <w:rPr>
          <w:rFonts w:ascii="Arial" w:hAnsi="Arial" w:cs="Arial"/>
          <w:noProof/>
        </w:rPr>
        <w:t>, 2020</w:t>
      </w:r>
    </w:p>
    <w:p w14:paraId="052C988F" w14:textId="77777777" w:rsidR="00531BD2" w:rsidRPr="00531BD2" w:rsidRDefault="00531BD2" w:rsidP="00531BD2">
      <w:pPr>
        <w:widowControl w:val="0"/>
        <w:autoSpaceDE w:val="0"/>
        <w:autoSpaceDN w:val="0"/>
        <w:adjustRightInd w:val="0"/>
        <w:spacing w:after="120" w:line="240" w:lineRule="auto"/>
        <w:ind w:left="640" w:hanging="640"/>
        <w:rPr>
          <w:rFonts w:ascii="Arial" w:hAnsi="Arial" w:cs="Arial"/>
          <w:noProof/>
          <w:szCs w:val="24"/>
        </w:rPr>
      </w:pPr>
      <w:r w:rsidRPr="00531BD2">
        <w:rPr>
          <w:rFonts w:ascii="Arial" w:hAnsi="Arial" w:cs="Arial"/>
          <w:noProof/>
          <w:szCs w:val="24"/>
        </w:rPr>
        <w:t>2</w:t>
      </w:r>
      <w:r w:rsidRPr="00531BD2">
        <w:rPr>
          <w:rFonts w:ascii="Arial" w:hAnsi="Arial" w:cs="Arial"/>
          <w:noProof/>
          <w:szCs w:val="24"/>
        </w:rPr>
        <w:tab/>
        <w:t xml:space="preserve">Papaioannou D, Brazier J, Paisley S. Systematic searching and selection of health state utility values from the literature. </w:t>
      </w:r>
      <w:r w:rsidRPr="00531BD2">
        <w:rPr>
          <w:rFonts w:ascii="Arial" w:hAnsi="Arial" w:cs="Arial"/>
          <w:i/>
          <w:iCs/>
          <w:noProof/>
          <w:szCs w:val="24"/>
        </w:rPr>
        <w:t>Value Heal</w:t>
      </w:r>
      <w:r w:rsidRPr="00531BD2">
        <w:rPr>
          <w:rFonts w:ascii="Arial" w:hAnsi="Arial" w:cs="Arial"/>
          <w:noProof/>
          <w:szCs w:val="24"/>
        </w:rPr>
        <w:t xml:space="preserve"> 2013. DOI:10.1016/j.jval.2013.02.017.</w:t>
      </w:r>
    </w:p>
    <w:p w14:paraId="1AE56903" w14:textId="77777777" w:rsidR="00531BD2" w:rsidRPr="00531BD2" w:rsidRDefault="00531BD2" w:rsidP="00531BD2">
      <w:pPr>
        <w:widowControl w:val="0"/>
        <w:autoSpaceDE w:val="0"/>
        <w:autoSpaceDN w:val="0"/>
        <w:adjustRightInd w:val="0"/>
        <w:spacing w:after="120" w:line="240" w:lineRule="auto"/>
        <w:ind w:left="640" w:hanging="640"/>
        <w:rPr>
          <w:rFonts w:ascii="Arial" w:hAnsi="Arial" w:cs="Arial"/>
          <w:noProof/>
          <w:szCs w:val="24"/>
        </w:rPr>
      </w:pPr>
      <w:r w:rsidRPr="00531BD2">
        <w:rPr>
          <w:rFonts w:ascii="Arial" w:hAnsi="Arial" w:cs="Arial"/>
          <w:noProof/>
          <w:szCs w:val="24"/>
        </w:rPr>
        <w:t>3</w:t>
      </w:r>
      <w:r w:rsidRPr="00531BD2">
        <w:rPr>
          <w:rFonts w:ascii="Arial" w:hAnsi="Arial" w:cs="Arial"/>
          <w:noProof/>
          <w:szCs w:val="24"/>
        </w:rPr>
        <w:tab/>
        <w:t xml:space="preserve">Terwee CB, Jansma EP, Riphagen II, De Vet HCW. Development of a methodological PubMed search filter for finding studies on measurement properties of measurement instruments. </w:t>
      </w:r>
      <w:r w:rsidRPr="00531BD2">
        <w:rPr>
          <w:rFonts w:ascii="Arial" w:hAnsi="Arial" w:cs="Arial"/>
          <w:i/>
          <w:iCs/>
          <w:noProof/>
          <w:szCs w:val="24"/>
        </w:rPr>
        <w:t>Qual Life Res</w:t>
      </w:r>
      <w:r w:rsidRPr="00531BD2">
        <w:rPr>
          <w:rFonts w:ascii="Arial" w:hAnsi="Arial" w:cs="Arial"/>
          <w:noProof/>
          <w:szCs w:val="24"/>
        </w:rPr>
        <w:t xml:space="preserve"> 2009. DOI:10.1007/s11136-009-9528-5.</w:t>
      </w:r>
    </w:p>
    <w:p w14:paraId="6DFA615E" w14:textId="77777777" w:rsidR="00531BD2" w:rsidRPr="00531BD2" w:rsidRDefault="00531BD2" w:rsidP="00531BD2">
      <w:pPr>
        <w:widowControl w:val="0"/>
        <w:autoSpaceDE w:val="0"/>
        <w:autoSpaceDN w:val="0"/>
        <w:adjustRightInd w:val="0"/>
        <w:spacing w:after="120" w:line="240" w:lineRule="auto"/>
        <w:ind w:left="640" w:hanging="640"/>
        <w:rPr>
          <w:rFonts w:ascii="Arial" w:hAnsi="Arial" w:cs="Arial"/>
          <w:noProof/>
          <w:szCs w:val="24"/>
        </w:rPr>
      </w:pPr>
      <w:r w:rsidRPr="00531BD2">
        <w:rPr>
          <w:rFonts w:ascii="Arial" w:hAnsi="Arial" w:cs="Arial"/>
          <w:noProof/>
          <w:szCs w:val="24"/>
        </w:rPr>
        <w:t>4</w:t>
      </w:r>
      <w:r w:rsidRPr="00531BD2">
        <w:rPr>
          <w:rFonts w:ascii="Arial" w:hAnsi="Arial" w:cs="Arial"/>
          <w:noProof/>
          <w:szCs w:val="24"/>
        </w:rPr>
        <w:tab/>
        <w:t>Wiley Interscience. HEED: Health Economics Evaluation Database. 2017.</w:t>
      </w:r>
    </w:p>
    <w:p w14:paraId="397645B7" w14:textId="77777777" w:rsidR="00531BD2" w:rsidRPr="00531BD2" w:rsidRDefault="00531BD2" w:rsidP="00531BD2">
      <w:pPr>
        <w:widowControl w:val="0"/>
        <w:autoSpaceDE w:val="0"/>
        <w:autoSpaceDN w:val="0"/>
        <w:adjustRightInd w:val="0"/>
        <w:spacing w:after="120" w:line="240" w:lineRule="auto"/>
        <w:ind w:left="640" w:hanging="640"/>
        <w:rPr>
          <w:rFonts w:ascii="Arial" w:hAnsi="Arial" w:cs="Arial"/>
          <w:noProof/>
          <w:szCs w:val="24"/>
        </w:rPr>
      </w:pPr>
      <w:r w:rsidRPr="00531BD2">
        <w:rPr>
          <w:rFonts w:ascii="Arial" w:hAnsi="Arial" w:cs="Arial"/>
          <w:noProof/>
          <w:szCs w:val="24"/>
        </w:rPr>
        <w:t>5</w:t>
      </w:r>
      <w:r w:rsidRPr="00531BD2">
        <w:rPr>
          <w:rFonts w:ascii="Arial" w:hAnsi="Arial" w:cs="Arial"/>
          <w:noProof/>
          <w:szCs w:val="24"/>
        </w:rPr>
        <w:tab/>
        <w:t>Centre for Reviews and Dissemination. CRD Database. 2018.</w:t>
      </w:r>
    </w:p>
    <w:p w14:paraId="095D4CFC" w14:textId="6904EAA8" w:rsidR="00531BD2" w:rsidRPr="00531BD2" w:rsidRDefault="00531BD2" w:rsidP="00531BD2">
      <w:pPr>
        <w:widowControl w:val="0"/>
        <w:autoSpaceDE w:val="0"/>
        <w:autoSpaceDN w:val="0"/>
        <w:adjustRightInd w:val="0"/>
        <w:spacing w:after="120" w:line="240" w:lineRule="auto"/>
        <w:ind w:left="640" w:hanging="640"/>
        <w:rPr>
          <w:rFonts w:ascii="Arial" w:hAnsi="Arial" w:cs="Arial"/>
          <w:noProof/>
          <w:szCs w:val="24"/>
        </w:rPr>
      </w:pPr>
      <w:r w:rsidRPr="00531BD2">
        <w:rPr>
          <w:rFonts w:ascii="Arial" w:hAnsi="Arial" w:cs="Arial"/>
          <w:noProof/>
          <w:szCs w:val="24"/>
        </w:rPr>
        <w:t>6</w:t>
      </w:r>
      <w:r w:rsidRPr="00531BD2">
        <w:rPr>
          <w:rFonts w:ascii="Arial" w:hAnsi="Arial" w:cs="Arial"/>
          <w:noProof/>
          <w:szCs w:val="24"/>
        </w:rPr>
        <w:tab/>
        <w:t xml:space="preserve">Cost effectiveness analysis registry. Search the CEA Registry. http://healtheconomics.tuftsmedicalcenter.org/cear4/SearchingtheCEARegistry/SearchtheCEARegistry.aspx (accessed </w:t>
      </w:r>
      <w:r w:rsidR="00F7600C">
        <w:rPr>
          <w:rFonts w:ascii="Arial" w:hAnsi="Arial" w:cs="Arial"/>
          <w:noProof/>
          <w:szCs w:val="24"/>
        </w:rPr>
        <w:t>Aug</w:t>
      </w:r>
      <w:r w:rsidRPr="00531BD2">
        <w:rPr>
          <w:rFonts w:ascii="Arial" w:hAnsi="Arial" w:cs="Arial"/>
          <w:noProof/>
          <w:szCs w:val="24"/>
        </w:rPr>
        <w:t>, 20</w:t>
      </w:r>
      <w:r w:rsidR="00F7600C">
        <w:rPr>
          <w:rFonts w:ascii="Arial" w:hAnsi="Arial" w:cs="Arial"/>
          <w:noProof/>
          <w:szCs w:val="24"/>
        </w:rPr>
        <w:t>20</w:t>
      </w:r>
      <w:r w:rsidRPr="00531BD2">
        <w:rPr>
          <w:rFonts w:ascii="Arial" w:hAnsi="Arial" w:cs="Arial"/>
          <w:noProof/>
          <w:szCs w:val="24"/>
        </w:rPr>
        <w:t>).</w:t>
      </w:r>
    </w:p>
    <w:p w14:paraId="5B5F084E" w14:textId="0C13707D" w:rsidR="00531BD2" w:rsidRPr="00531BD2" w:rsidRDefault="00531BD2" w:rsidP="00531BD2">
      <w:pPr>
        <w:widowControl w:val="0"/>
        <w:autoSpaceDE w:val="0"/>
        <w:autoSpaceDN w:val="0"/>
        <w:adjustRightInd w:val="0"/>
        <w:spacing w:after="120" w:line="240" w:lineRule="auto"/>
        <w:ind w:left="640" w:hanging="640"/>
        <w:rPr>
          <w:rFonts w:ascii="Arial" w:hAnsi="Arial" w:cs="Arial"/>
          <w:noProof/>
          <w:szCs w:val="24"/>
        </w:rPr>
      </w:pPr>
      <w:r w:rsidRPr="00531BD2">
        <w:rPr>
          <w:rFonts w:ascii="Arial" w:hAnsi="Arial" w:cs="Arial"/>
          <w:noProof/>
          <w:szCs w:val="24"/>
        </w:rPr>
        <w:t>7</w:t>
      </w:r>
      <w:r w:rsidRPr="00531BD2">
        <w:rPr>
          <w:rFonts w:ascii="Arial" w:hAnsi="Arial" w:cs="Arial"/>
          <w:noProof/>
          <w:szCs w:val="24"/>
        </w:rPr>
        <w:tab/>
        <w:t xml:space="preserve">Centre for Reviews and Dissemination. NIHR Centre for Reviews and Dissemination - CRD Database. https://www.crd.york.ac.uk/CRDWeb/ (accessed </w:t>
      </w:r>
      <w:r w:rsidR="00F7600C">
        <w:rPr>
          <w:rFonts w:ascii="Arial" w:hAnsi="Arial" w:cs="Arial"/>
          <w:noProof/>
          <w:szCs w:val="24"/>
        </w:rPr>
        <w:t>Aug</w:t>
      </w:r>
      <w:r w:rsidRPr="00531BD2">
        <w:rPr>
          <w:rFonts w:ascii="Arial" w:hAnsi="Arial" w:cs="Arial"/>
          <w:noProof/>
          <w:szCs w:val="24"/>
        </w:rPr>
        <w:t>, 20</w:t>
      </w:r>
      <w:r w:rsidR="00F7600C">
        <w:rPr>
          <w:rFonts w:ascii="Arial" w:hAnsi="Arial" w:cs="Arial"/>
          <w:noProof/>
          <w:szCs w:val="24"/>
        </w:rPr>
        <w:t>20</w:t>
      </w:r>
      <w:r w:rsidRPr="00531BD2">
        <w:rPr>
          <w:rFonts w:ascii="Arial" w:hAnsi="Arial" w:cs="Arial"/>
          <w:noProof/>
          <w:szCs w:val="24"/>
        </w:rPr>
        <w:t>).</w:t>
      </w:r>
    </w:p>
    <w:p w14:paraId="67CE9158" w14:textId="28D285E1" w:rsidR="00531BD2" w:rsidRPr="00531BD2" w:rsidRDefault="00531BD2" w:rsidP="00531BD2">
      <w:pPr>
        <w:widowControl w:val="0"/>
        <w:autoSpaceDE w:val="0"/>
        <w:autoSpaceDN w:val="0"/>
        <w:adjustRightInd w:val="0"/>
        <w:spacing w:after="120" w:line="240" w:lineRule="auto"/>
        <w:ind w:left="640" w:hanging="640"/>
        <w:rPr>
          <w:rFonts w:ascii="Arial" w:hAnsi="Arial" w:cs="Arial"/>
          <w:noProof/>
          <w:szCs w:val="24"/>
        </w:rPr>
      </w:pPr>
      <w:r w:rsidRPr="00531BD2">
        <w:rPr>
          <w:rFonts w:ascii="Arial" w:hAnsi="Arial" w:cs="Arial"/>
          <w:noProof/>
          <w:szCs w:val="24"/>
        </w:rPr>
        <w:t>8</w:t>
      </w:r>
      <w:r w:rsidRPr="00531BD2">
        <w:rPr>
          <w:rFonts w:ascii="Arial" w:hAnsi="Arial" w:cs="Arial"/>
          <w:noProof/>
          <w:szCs w:val="24"/>
        </w:rPr>
        <w:tab/>
        <w:t xml:space="preserve">Research Papers in Economics. RePEc: Research Papers in Economics. http://repec.org/ (accessed </w:t>
      </w:r>
      <w:r w:rsidR="00F7600C">
        <w:rPr>
          <w:rFonts w:ascii="Arial" w:hAnsi="Arial" w:cs="Arial"/>
          <w:noProof/>
          <w:szCs w:val="24"/>
        </w:rPr>
        <w:t>Aug</w:t>
      </w:r>
      <w:r w:rsidRPr="00531BD2">
        <w:rPr>
          <w:rFonts w:ascii="Arial" w:hAnsi="Arial" w:cs="Arial"/>
          <w:noProof/>
          <w:szCs w:val="24"/>
        </w:rPr>
        <w:t>, 20</w:t>
      </w:r>
      <w:r w:rsidR="00F7600C">
        <w:rPr>
          <w:rFonts w:ascii="Arial" w:hAnsi="Arial" w:cs="Arial"/>
          <w:noProof/>
          <w:szCs w:val="24"/>
        </w:rPr>
        <w:t>20</w:t>
      </w:r>
      <w:r w:rsidRPr="00531BD2">
        <w:rPr>
          <w:rFonts w:ascii="Arial" w:hAnsi="Arial" w:cs="Arial"/>
          <w:noProof/>
          <w:szCs w:val="24"/>
        </w:rPr>
        <w:t>).</w:t>
      </w:r>
    </w:p>
    <w:p w14:paraId="7AAAC437" w14:textId="41B6BFC3" w:rsidR="00531BD2" w:rsidRPr="00531BD2" w:rsidRDefault="00531BD2" w:rsidP="00531BD2">
      <w:pPr>
        <w:widowControl w:val="0"/>
        <w:autoSpaceDE w:val="0"/>
        <w:autoSpaceDN w:val="0"/>
        <w:adjustRightInd w:val="0"/>
        <w:spacing w:after="120" w:line="240" w:lineRule="auto"/>
        <w:ind w:left="640" w:hanging="640"/>
        <w:rPr>
          <w:rFonts w:ascii="Arial" w:hAnsi="Arial" w:cs="Arial"/>
          <w:noProof/>
          <w:szCs w:val="24"/>
        </w:rPr>
      </w:pPr>
      <w:r w:rsidRPr="00531BD2">
        <w:rPr>
          <w:rFonts w:ascii="Arial" w:hAnsi="Arial" w:cs="Arial"/>
          <w:noProof/>
          <w:szCs w:val="24"/>
        </w:rPr>
        <w:t>9</w:t>
      </w:r>
      <w:r w:rsidRPr="00531BD2">
        <w:rPr>
          <w:rFonts w:ascii="Arial" w:hAnsi="Arial" w:cs="Arial"/>
          <w:noProof/>
          <w:szCs w:val="24"/>
        </w:rPr>
        <w:tab/>
        <w:t>MAPI Institute. PROVIDE</w:t>
      </w:r>
      <w:r w:rsidRPr="00531BD2">
        <w:rPr>
          <w:rFonts w:ascii="Arial" w:hAnsi="Arial" w:cs="Arial"/>
          <w:noProof/>
          <w:szCs w:val="24"/>
          <w:vertAlign w:val="superscript"/>
        </w:rPr>
        <w:t>TM</w:t>
      </w:r>
      <w:r w:rsidRPr="00531BD2">
        <w:rPr>
          <w:rFonts w:ascii="Arial" w:hAnsi="Arial" w:cs="Arial"/>
          <w:noProof/>
          <w:szCs w:val="24"/>
        </w:rPr>
        <w:t xml:space="preserve">. https://eprovide.mapi-trust.org/subscriptions (accessed </w:t>
      </w:r>
      <w:r w:rsidR="00F7600C">
        <w:rPr>
          <w:rFonts w:ascii="Arial" w:hAnsi="Arial" w:cs="Arial"/>
          <w:noProof/>
          <w:szCs w:val="24"/>
        </w:rPr>
        <w:t>Aug</w:t>
      </w:r>
      <w:r w:rsidRPr="00531BD2">
        <w:rPr>
          <w:rFonts w:ascii="Arial" w:hAnsi="Arial" w:cs="Arial"/>
          <w:noProof/>
          <w:szCs w:val="24"/>
        </w:rPr>
        <w:t>, 20</w:t>
      </w:r>
      <w:r w:rsidR="00F7600C">
        <w:rPr>
          <w:rFonts w:ascii="Arial" w:hAnsi="Arial" w:cs="Arial"/>
          <w:noProof/>
          <w:szCs w:val="24"/>
        </w:rPr>
        <w:t>20</w:t>
      </w:r>
      <w:r w:rsidRPr="00531BD2">
        <w:rPr>
          <w:rFonts w:ascii="Arial" w:hAnsi="Arial" w:cs="Arial"/>
          <w:noProof/>
          <w:szCs w:val="24"/>
        </w:rPr>
        <w:t>).</w:t>
      </w:r>
    </w:p>
    <w:p w14:paraId="04367DBA" w14:textId="77777777" w:rsidR="00531BD2" w:rsidRPr="00531BD2" w:rsidRDefault="00531BD2" w:rsidP="00531BD2">
      <w:pPr>
        <w:widowControl w:val="0"/>
        <w:autoSpaceDE w:val="0"/>
        <w:autoSpaceDN w:val="0"/>
        <w:adjustRightInd w:val="0"/>
        <w:spacing w:after="120" w:line="240" w:lineRule="auto"/>
        <w:ind w:left="640" w:hanging="640"/>
        <w:rPr>
          <w:rFonts w:ascii="Arial" w:hAnsi="Arial" w:cs="Arial"/>
          <w:noProof/>
          <w:szCs w:val="24"/>
        </w:rPr>
      </w:pPr>
      <w:r w:rsidRPr="00531BD2">
        <w:rPr>
          <w:rFonts w:ascii="Arial" w:hAnsi="Arial" w:cs="Arial"/>
          <w:noProof/>
          <w:szCs w:val="24"/>
        </w:rPr>
        <w:t>10</w:t>
      </w:r>
      <w:r w:rsidRPr="00531BD2">
        <w:rPr>
          <w:rFonts w:ascii="Arial" w:hAnsi="Arial" w:cs="Arial"/>
          <w:noProof/>
          <w:szCs w:val="24"/>
        </w:rPr>
        <w:tab/>
        <w:t xml:space="preserve">Dunamalyan R, Mardiyan M, Danielyan L, Mkrtchyan S, Chopikyan A. QUALITY OF LIFE OF CHILDREN WITH RICKETS IN YOUNG AGE IN ARMENIA. </w:t>
      </w:r>
      <w:r w:rsidRPr="00531BD2">
        <w:rPr>
          <w:rFonts w:ascii="Arial" w:hAnsi="Arial" w:cs="Arial"/>
          <w:i/>
          <w:iCs/>
          <w:noProof/>
          <w:szCs w:val="24"/>
        </w:rPr>
        <w:t>Georgian Med News</w:t>
      </w:r>
      <w:r w:rsidRPr="00531BD2">
        <w:rPr>
          <w:rFonts w:ascii="Arial" w:hAnsi="Arial" w:cs="Arial"/>
          <w:noProof/>
          <w:szCs w:val="24"/>
        </w:rPr>
        <w:t xml:space="preserve"> 2017; : 60—64.</w:t>
      </w:r>
    </w:p>
    <w:p w14:paraId="3981F2E8" w14:textId="77777777" w:rsidR="00531BD2" w:rsidRPr="00531BD2" w:rsidRDefault="00531BD2" w:rsidP="00531BD2">
      <w:pPr>
        <w:widowControl w:val="0"/>
        <w:autoSpaceDE w:val="0"/>
        <w:autoSpaceDN w:val="0"/>
        <w:adjustRightInd w:val="0"/>
        <w:spacing w:after="120" w:line="240" w:lineRule="auto"/>
        <w:ind w:left="640" w:hanging="640"/>
        <w:rPr>
          <w:rFonts w:ascii="Arial" w:hAnsi="Arial" w:cs="Arial"/>
          <w:noProof/>
          <w:szCs w:val="24"/>
        </w:rPr>
      </w:pPr>
      <w:r w:rsidRPr="00531BD2">
        <w:rPr>
          <w:rFonts w:ascii="Arial" w:hAnsi="Arial" w:cs="Arial"/>
          <w:noProof/>
          <w:szCs w:val="24"/>
        </w:rPr>
        <w:t>11</w:t>
      </w:r>
      <w:r w:rsidRPr="00531BD2">
        <w:rPr>
          <w:rFonts w:ascii="Arial" w:hAnsi="Arial" w:cs="Arial"/>
          <w:noProof/>
          <w:szCs w:val="24"/>
        </w:rPr>
        <w:tab/>
        <w:t xml:space="preserve">Feng X, Guo T, Wang Y, </w:t>
      </w:r>
      <w:r w:rsidRPr="00531BD2">
        <w:rPr>
          <w:rFonts w:ascii="Arial" w:hAnsi="Arial" w:cs="Arial"/>
          <w:i/>
          <w:iCs/>
          <w:noProof/>
          <w:szCs w:val="24"/>
        </w:rPr>
        <w:t>et al.</w:t>
      </w:r>
      <w:r w:rsidRPr="00531BD2">
        <w:rPr>
          <w:rFonts w:ascii="Arial" w:hAnsi="Arial" w:cs="Arial"/>
          <w:noProof/>
          <w:szCs w:val="24"/>
        </w:rPr>
        <w:t xml:space="preserve"> The vitamin D status and its effects on life quality among the elderly in Jinan, China. </w:t>
      </w:r>
      <w:r w:rsidRPr="00531BD2">
        <w:rPr>
          <w:rFonts w:ascii="Arial" w:hAnsi="Arial" w:cs="Arial"/>
          <w:i/>
          <w:iCs/>
          <w:noProof/>
          <w:szCs w:val="24"/>
        </w:rPr>
        <w:t>Arch Gerontol Geriatr</w:t>
      </w:r>
      <w:r w:rsidRPr="00531BD2">
        <w:rPr>
          <w:rFonts w:ascii="Arial" w:hAnsi="Arial" w:cs="Arial"/>
          <w:noProof/>
          <w:szCs w:val="24"/>
        </w:rPr>
        <w:t xml:space="preserve"> 2016. DOI:10.1016/j.archger.2015.09.002.</w:t>
      </w:r>
    </w:p>
    <w:p w14:paraId="495079CF" w14:textId="77777777" w:rsidR="00531BD2" w:rsidRPr="00531BD2" w:rsidRDefault="00531BD2" w:rsidP="00531BD2">
      <w:pPr>
        <w:widowControl w:val="0"/>
        <w:autoSpaceDE w:val="0"/>
        <w:autoSpaceDN w:val="0"/>
        <w:adjustRightInd w:val="0"/>
        <w:spacing w:after="120" w:line="240" w:lineRule="auto"/>
        <w:ind w:left="640" w:hanging="640"/>
        <w:rPr>
          <w:rFonts w:ascii="Arial" w:hAnsi="Arial" w:cs="Arial"/>
          <w:noProof/>
          <w:szCs w:val="24"/>
        </w:rPr>
      </w:pPr>
      <w:r w:rsidRPr="00531BD2">
        <w:rPr>
          <w:rFonts w:ascii="Arial" w:hAnsi="Arial" w:cs="Arial"/>
          <w:noProof/>
          <w:szCs w:val="24"/>
        </w:rPr>
        <w:t>12</w:t>
      </w:r>
      <w:r w:rsidRPr="00531BD2">
        <w:rPr>
          <w:rFonts w:ascii="Arial" w:hAnsi="Arial" w:cs="Arial"/>
          <w:noProof/>
          <w:szCs w:val="24"/>
        </w:rPr>
        <w:tab/>
        <w:t xml:space="preserve">Ekwaru JP, Ohinmaa A, Veugelers PJ. The effectiveness of a preventive health program and vitamin D status in improving health-related quality of life of older Canadians. </w:t>
      </w:r>
      <w:r w:rsidRPr="00531BD2">
        <w:rPr>
          <w:rFonts w:ascii="Arial" w:hAnsi="Arial" w:cs="Arial"/>
          <w:i/>
          <w:iCs/>
          <w:noProof/>
          <w:szCs w:val="24"/>
        </w:rPr>
        <w:t>Qual Life Res</w:t>
      </w:r>
      <w:r w:rsidRPr="00531BD2">
        <w:rPr>
          <w:rFonts w:ascii="Arial" w:hAnsi="Arial" w:cs="Arial"/>
          <w:noProof/>
          <w:szCs w:val="24"/>
        </w:rPr>
        <w:t xml:space="preserve"> 2016. DOI:10.1007/s11136-015-1103-7.</w:t>
      </w:r>
    </w:p>
    <w:p w14:paraId="2F5DD7A3" w14:textId="77777777" w:rsidR="00531BD2" w:rsidRPr="00531BD2" w:rsidRDefault="00531BD2" w:rsidP="00531BD2">
      <w:pPr>
        <w:widowControl w:val="0"/>
        <w:autoSpaceDE w:val="0"/>
        <w:autoSpaceDN w:val="0"/>
        <w:adjustRightInd w:val="0"/>
        <w:spacing w:after="120" w:line="240" w:lineRule="auto"/>
        <w:ind w:left="640" w:hanging="640"/>
        <w:rPr>
          <w:rFonts w:ascii="Arial" w:hAnsi="Arial" w:cs="Arial"/>
          <w:noProof/>
          <w:szCs w:val="24"/>
        </w:rPr>
      </w:pPr>
      <w:r w:rsidRPr="00531BD2">
        <w:rPr>
          <w:rFonts w:ascii="Arial" w:hAnsi="Arial" w:cs="Arial"/>
          <w:noProof/>
          <w:szCs w:val="24"/>
        </w:rPr>
        <w:t>13</w:t>
      </w:r>
      <w:r w:rsidRPr="00531BD2">
        <w:rPr>
          <w:rFonts w:ascii="Arial" w:hAnsi="Arial" w:cs="Arial"/>
          <w:noProof/>
          <w:szCs w:val="24"/>
        </w:rPr>
        <w:tab/>
        <w:t xml:space="preserve">Aguiar M, Andronis L, Pallan M, Högler W, Emma F. Micronutrient deficiencies and health-related quality of life: the case of children with vitamin D deficiency. </w:t>
      </w:r>
      <w:r w:rsidRPr="00531BD2">
        <w:rPr>
          <w:rFonts w:ascii="Arial" w:hAnsi="Arial" w:cs="Arial"/>
          <w:i/>
          <w:iCs/>
          <w:noProof/>
          <w:szCs w:val="24"/>
        </w:rPr>
        <w:t>Public Health Nutr</w:t>
      </w:r>
      <w:r w:rsidRPr="00531BD2">
        <w:rPr>
          <w:rFonts w:ascii="Arial" w:hAnsi="Arial" w:cs="Arial"/>
          <w:noProof/>
          <w:szCs w:val="24"/>
        </w:rPr>
        <w:t xml:space="preserve"> 2019.</w:t>
      </w:r>
    </w:p>
    <w:p w14:paraId="3E264F19" w14:textId="77777777" w:rsidR="00531BD2" w:rsidRPr="00531BD2" w:rsidRDefault="00531BD2" w:rsidP="00531BD2">
      <w:pPr>
        <w:widowControl w:val="0"/>
        <w:autoSpaceDE w:val="0"/>
        <w:autoSpaceDN w:val="0"/>
        <w:adjustRightInd w:val="0"/>
        <w:spacing w:after="120" w:line="240" w:lineRule="auto"/>
        <w:ind w:left="640" w:hanging="640"/>
        <w:rPr>
          <w:rFonts w:ascii="Arial" w:hAnsi="Arial" w:cs="Arial"/>
          <w:noProof/>
          <w:szCs w:val="24"/>
        </w:rPr>
      </w:pPr>
      <w:r w:rsidRPr="00531BD2">
        <w:rPr>
          <w:rFonts w:ascii="Arial" w:hAnsi="Arial" w:cs="Arial"/>
          <w:noProof/>
          <w:szCs w:val="24"/>
        </w:rPr>
        <w:t>14</w:t>
      </w:r>
      <w:r w:rsidRPr="00531BD2">
        <w:rPr>
          <w:rFonts w:ascii="Arial" w:hAnsi="Arial" w:cs="Arial"/>
          <w:noProof/>
          <w:szCs w:val="24"/>
        </w:rPr>
        <w:tab/>
        <w:t xml:space="preserve">Herdman M, Gudex C, Lloyd A, </w:t>
      </w:r>
      <w:r w:rsidRPr="00531BD2">
        <w:rPr>
          <w:rFonts w:ascii="Arial" w:hAnsi="Arial" w:cs="Arial"/>
          <w:i/>
          <w:iCs/>
          <w:noProof/>
          <w:szCs w:val="24"/>
        </w:rPr>
        <w:t>et al.</w:t>
      </w:r>
      <w:r w:rsidRPr="00531BD2">
        <w:rPr>
          <w:rFonts w:ascii="Arial" w:hAnsi="Arial" w:cs="Arial"/>
          <w:noProof/>
          <w:szCs w:val="24"/>
        </w:rPr>
        <w:t xml:space="preserve"> Development and preliminary testing of the new five-level version of EQ-5D (EQ-5D-5L). </w:t>
      </w:r>
      <w:r w:rsidRPr="00531BD2">
        <w:rPr>
          <w:rFonts w:ascii="Arial" w:hAnsi="Arial" w:cs="Arial"/>
          <w:i/>
          <w:iCs/>
          <w:noProof/>
          <w:szCs w:val="24"/>
        </w:rPr>
        <w:t>Qual Life Res</w:t>
      </w:r>
      <w:r w:rsidRPr="00531BD2">
        <w:rPr>
          <w:rFonts w:ascii="Arial" w:hAnsi="Arial" w:cs="Arial"/>
          <w:noProof/>
          <w:szCs w:val="24"/>
        </w:rPr>
        <w:t xml:space="preserve"> 2011. DOI:10.1007/s11136-011-9903-x.</w:t>
      </w:r>
    </w:p>
    <w:p w14:paraId="5EB5457A" w14:textId="77777777" w:rsidR="00531BD2" w:rsidRPr="00531BD2" w:rsidRDefault="00531BD2" w:rsidP="00531BD2">
      <w:pPr>
        <w:widowControl w:val="0"/>
        <w:autoSpaceDE w:val="0"/>
        <w:autoSpaceDN w:val="0"/>
        <w:adjustRightInd w:val="0"/>
        <w:spacing w:after="120" w:line="240" w:lineRule="auto"/>
        <w:ind w:left="640" w:hanging="640"/>
        <w:rPr>
          <w:rFonts w:ascii="Arial" w:hAnsi="Arial" w:cs="Arial"/>
          <w:noProof/>
          <w:szCs w:val="24"/>
        </w:rPr>
      </w:pPr>
      <w:r w:rsidRPr="00531BD2">
        <w:rPr>
          <w:rFonts w:ascii="Arial" w:hAnsi="Arial" w:cs="Arial"/>
          <w:noProof/>
          <w:szCs w:val="24"/>
        </w:rPr>
        <w:t>15</w:t>
      </w:r>
      <w:r w:rsidRPr="00531BD2">
        <w:rPr>
          <w:rFonts w:ascii="Arial" w:hAnsi="Arial" w:cs="Arial"/>
          <w:noProof/>
          <w:szCs w:val="24"/>
        </w:rPr>
        <w:tab/>
        <w:t>Ara R, Wailoo A. NICE DSU Technical Support Document 12: The Use of Health State Utility Values in Decision Models. 2014.</w:t>
      </w:r>
    </w:p>
    <w:p w14:paraId="6B373987" w14:textId="77777777" w:rsidR="00531BD2" w:rsidRPr="00531BD2" w:rsidRDefault="00531BD2" w:rsidP="00531BD2">
      <w:pPr>
        <w:widowControl w:val="0"/>
        <w:autoSpaceDE w:val="0"/>
        <w:autoSpaceDN w:val="0"/>
        <w:adjustRightInd w:val="0"/>
        <w:spacing w:after="120" w:line="240" w:lineRule="auto"/>
        <w:ind w:left="640" w:hanging="640"/>
        <w:rPr>
          <w:rFonts w:ascii="Arial" w:hAnsi="Arial" w:cs="Arial"/>
          <w:noProof/>
          <w:szCs w:val="24"/>
        </w:rPr>
      </w:pPr>
      <w:r w:rsidRPr="00531BD2">
        <w:rPr>
          <w:rFonts w:ascii="Arial" w:hAnsi="Arial" w:cs="Arial"/>
          <w:noProof/>
          <w:szCs w:val="24"/>
        </w:rPr>
        <w:t>16</w:t>
      </w:r>
      <w:r w:rsidRPr="00531BD2">
        <w:rPr>
          <w:rFonts w:ascii="Arial" w:hAnsi="Arial" w:cs="Arial"/>
          <w:noProof/>
          <w:szCs w:val="24"/>
        </w:rPr>
        <w:tab/>
        <w:t xml:space="preserve">Manificat S, Dazord A, Langue J, </w:t>
      </w:r>
      <w:r w:rsidRPr="00531BD2">
        <w:rPr>
          <w:rFonts w:ascii="Arial" w:hAnsi="Arial" w:cs="Arial"/>
          <w:i/>
          <w:iCs/>
          <w:noProof/>
          <w:szCs w:val="24"/>
        </w:rPr>
        <w:t>et al.</w:t>
      </w:r>
      <w:r w:rsidRPr="00531BD2">
        <w:rPr>
          <w:rFonts w:ascii="Arial" w:hAnsi="Arial" w:cs="Arial"/>
          <w:noProof/>
          <w:szCs w:val="24"/>
        </w:rPr>
        <w:t xml:space="preserve"> Evaluation de la qualité de vie du nourrisson et du très jeune enfant: Validation d’un questionnaire. Étude multicentrique européenne. </w:t>
      </w:r>
      <w:r w:rsidRPr="00531BD2">
        <w:rPr>
          <w:rFonts w:ascii="Arial" w:hAnsi="Arial" w:cs="Arial"/>
          <w:i/>
          <w:iCs/>
          <w:noProof/>
          <w:szCs w:val="24"/>
        </w:rPr>
        <w:t>Arch Pédiatrie</w:t>
      </w:r>
      <w:r w:rsidRPr="00531BD2">
        <w:rPr>
          <w:rFonts w:ascii="Arial" w:hAnsi="Arial" w:cs="Arial"/>
          <w:noProof/>
          <w:szCs w:val="24"/>
        </w:rPr>
        <w:t xml:space="preserve"> 2000; </w:t>
      </w:r>
      <w:r w:rsidRPr="00531BD2">
        <w:rPr>
          <w:rFonts w:ascii="Arial" w:hAnsi="Arial" w:cs="Arial"/>
          <w:b/>
          <w:bCs/>
          <w:noProof/>
          <w:szCs w:val="24"/>
        </w:rPr>
        <w:t>7</w:t>
      </w:r>
      <w:r w:rsidRPr="00531BD2">
        <w:rPr>
          <w:rFonts w:ascii="Arial" w:hAnsi="Arial" w:cs="Arial"/>
          <w:noProof/>
          <w:szCs w:val="24"/>
        </w:rPr>
        <w:t>: 605–14.</w:t>
      </w:r>
    </w:p>
    <w:p w14:paraId="40A6D293" w14:textId="77777777" w:rsidR="00531BD2" w:rsidRPr="00531BD2" w:rsidRDefault="00531BD2" w:rsidP="00531BD2">
      <w:pPr>
        <w:widowControl w:val="0"/>
        <w:autoSpaceDE w:val="0"/>
        <w:autoSpaceDN w:val="0"/>
        <w:adjustRightInd w:val="0"/>
        <w:spacing w:after="120" w:line="240" w:lineRule="auto"/>
        <w:ind w:left="640" w:hanging="640"/>
        <w:rPr>
          <w:rFonts w:ascii="Arial" w:hAnsi="Arial" w:cs="Arial"/>
          <w:noProof/>
          <w:szCs w:val="24"/>
        </w:rPr>
      </w:pPr>
      <w:r w:rsidRPr="00531BD2">
        <w:rPr>
          <w:rFonts w:ascii="Arial" w:hAnsi="Arial" w:cs="Arial"/>
          <w:noProof/>
          <w:szCs w:val="24"/>
        </w:rPr>
        <w:t>17</w:t>
      </w:r>
      <w:r w:rsidRPr="00531BD2">
        <w:rPr>
          <w:rFonts w:ascii="Arial" w:hAnsi="Arial" w:cs="Arial"/>
          <w:noProof/>
          <w:szCs w:val="24"/>
        </w:rPr>
        <w:tab/>
        <w:t xml:space="preserve">Lennox A, Olson  a, Gay C. National diet and nutrition survey. </w:t>
      </w:r>
      <w:r w:rsidRPr="00531BD2">
        <w:rPr>
          <w:rFonts w:ascii="Arial" w:hAnsi="Arial" w:cs="Arial"/>
          <w:i/>
          <w:iCs/>
          <w:noProof/>
          <w:szCs w:val="24"/>
        </w:rPr>
        <w:t>Headl results from Years</w:t>
      </w:r>
      <w:r w:rsidRPr="00531BD2">
        <w:rPr>
          <w:rFonts w:ascii="Arial" w:hAnsi="Arial" w:cs="Arial"/>
          <w:noProof/>
          <w:szCs w:val="24"/>
        </w:rPr>
        <w:t xml:space="preserve"> 2011.</w:t>
      </w:r>
    </w:p>
    <w:p w14:paraId="5AE925D8" w14:textId="77777777" w:rsidR="00531BD2" w:rsidRPr="00531BD2" w:rsidRDefault="00531BD2" w:rsidP="00531BD2">
      <w:pPr>
        <w:widowControl w:val="0"/>
        <w:autoSpaceDE w:val="0"/>
        <w:autoSpaceDN w:val="0"/>
        <w:adjustRightInd w:val="0"/>
        <w:spacing w:after="120" w:line="240" w:lineRule="auto"/>
        <w:ind w:left="640" w:hanging="640"/>
        <w:rPr>
          <w:rFonts w:ascii="Arial" w:hAnsi="Arial" w:cs="Arial"/>
          <w:noProof/>
          <w:szCs w:val="24"/>
        </w:rPr>
      </w:pPr>
      <w:r w:rsidRPr="00531BD2">
        <w:rPr>
          <w:rFonts w:ascii="Arial" w:hAnsi="Arial" w:cs="Arial"/>
          <w:noProof/>
          <w:szCs w:val="24"/>
        </w:rPr>
        <w:t>18</w:t>
      </w:r>
      <w:r w:rsidRPr="00531BD2">
        <w:rPr>
          <w:rFonts w:ascii="Arial" w:hAnsi="Arial" w:cs="Arial"/>
          <w:noProof/>
          <w:szCs w:val="24"/>
        </w:rPr>
        <w:tab/>
        <w:t>Health Survey. Health Survey for England 2015 Adult Overweight and Obesity. 2016.</w:t>
      </w:r>
    </w:p>
    <w:p w14:paraId="3D5DC482" w14:textId="543B198D" w:rsidR="00531BD2" w:rsidRPr="00531BD2" w:rsidRDefault="00531BD2" w:rsidP="00531BD2">
      <w:pPr>
        <w:widowControl w:val="0"/>
        <w:autoSpaceDE w:val="0"/>
        <w:autoSpaceDN w:val="0"/>
        <w:adjustRightInd w:val="0"/>
        <w:spacing w:after="120" w:line="240" w:lineRule="auto"/>
        <w:ind w:left="640" w:hanging="640"/>
        <w:rPr>
          <w:rFonts w:ascii="Arial" w:hAnsi="Arial" w:cs="Arial"/>
          <w:noProof/>
        </w:rPr>
      </w:pPr>
      <w:r w:rsidRPr="00531BD2">
        <w:rPr>
          <w:rFonts w:ascii="Arial" w:hAnsi="Arial" w:cs="Arial"/>
          <w:noProof/>
          <w:szCs w:val="24"/>
        </w:rPr>
        <w:t>19</w:t>
      </w:r>
      <w:r w:rsidRPr="00531BD2">
        <w:rPr>
          <w:rFonts w:ascii="Arial" w:hAnsi="Arial" w:cs="Arial"/>
          <w:noProof/>
          <w:szCs w:val="24"/>
        </w:rPr>
        <w:tab/>
        <w:t xml:space="preserve">Office for National Statistics. Nomis - Official Labour Market Statistics. </w:t>
      </w:r>
      <w:r w:rsidRPr="00531BD2">
        <w:rPr>
          <w:rFonts w:ascii="Arial" w:hAnsi="Arial" w:cs="Arial"/>
          <w:noProof/>
          <w:szCs w:val="24"/>
        </w:rPr>
        <w:lastRenderedPageBreak/>
        <w:t>https://www.nomisweb.co.uk/ (accessed Aug, 20</w:t>
      </w:r>
      <w:r w:rsidR="00F7600C">
        <w:rPr>
          <w:rFonts w:ascii="Arial" w:hAnsi="Arial" w:cs="Arial"/>
          <w:noProof/>
          <w:szCs w:val="24"/>
        </w:rPr>
        <w:t>20</w:t>
      </w:r>
      <w:r w:rsidRPr="00531BD2">
        <w:rPr>
          <w:rFonts w:ascii="Arial" w:hAnsi="Arial" w:cs="Arial"/>
          <w:noProof/>
          <w:szCs w:val="24"/>
        </w:rPr>
        <w:t>).</w:t>
      </w:r>
    </w:p>
    <w:p w14:paraId="0DDD32EE" w14:textId="27C83DC8" w:rsidR="00B01025" w:rsidRPr="00083F01" w:rsidRDefault="00B01025" w:rsidP="00531BD2">
      <w:pPr>
        <w:widowControl w:val="0"/>
        <w:autoSpaceDE w:val="0"/>
        <w:autoSpaceDN w:val="0"/>
        <w:adjustRightInd w:val="0"/>
        <w:spacing w:after="120" w:line="240" w:lineRule="auto"/>
        <w:rPr>
          <w:rFonts w:ascii="Arial" w:hAnsi="Arial" w:cs="Arial"/>
          <w:b/>
          <w:szCs w:val="20"/>
          <w:lang w:val="en-GB"/>
        </w:rPr>
      </w:pPr>
      <w:r w:rsidRPr="00083F01">
        <w:rPr>
          <w:rFonts w:ascii="Arial" w:hAnsi="Arial" w:cs="Arial"/>
          <w:b/>
          <w:szCs w:val="20"/>
          <w:lang w:val="en-GB"/>
        </w:rPr>
        <w:fldChar w:fldCharType="end"/>
      </w:r>
    </w:p>
    <w:sectPr w:rsidR="00B01025" w:rsidRPr="00083F01">
      <w:headerReference w:type="default" r:id="rId1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EA5ED0" w14:textId="77777777" w:rsidR="00C20E2E" w:rsidRDefault="00C20E2E" w:rsidP="00AB5A69">
      <w:pPr>
        <w:spacing w:after="0" w:line="240" w:lineRule="auto"/>
      </w:pPr>
      <w:r>
        <w:separator/>
      </w:r>
    </w:p>
  </w:endnote>
  <w:endnote w:type="continuationSeparator" w:id="0">
    <w:p w14:paraId="388DCD4C" w14:textId="77777777" w:rsidR="00C20E2E" w:rsidRDefault="00C20E2E" w:rsidP="00AB5A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Gothic Light">
    <w:panose1 w:val="020B0300000000000000"/>
    <w:charset w:val="80"/>
    <w:family w:val="swiss"/>
    <w:pitch w:val="variable"/>
    <w:sig w:usb0="E00002FF" w:usb1="2AC7FDFF" w:usb2="00000016" w:usb3="00000000" w:csb0="0002009F"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Fonts w:ascii="Times New Roman" w:hAnsi="Times New Roman" w:cs="Times New Roman"/>
      </w:rPr>
      <w:id w:val="-525485556"/>
      <w:docPartObj>
        <w:docPartGallery w:val="Page Numbers (Bottom of Page)"/>
        <w:docPartUnique/>
      </w:docPartObj>
    </w:sdtPr>
    <w:sdtEndPr>
      <w:rPr>
        <w:noProof/>
      </w:rPr>
    </w:sdtEndPr>
    <w:sdtContent>
      <w:p w14:paraId="0B424CBF" w14:textId="77777777" w:rsidR="00F7600C" w:rsidRPr="00AB5A69" w:rsidRDefault="00F7600C">
        <w:pPr>
          <w:pStyle w:val="Footer"/>
          <w:jc w:val="right"/>
          <w:rPr>
            <w:rFonts w:ascii="Times New Roman" w:hAnsi="Times New Roman" w:cs="Times New Roman"/>
          </w:rPr>
        </w:pPr>
        <w:r w:rsidRPr="00AB5A69">
          <w:rPr>
            <w:rFonts w:ascii="Times New Roman" w:hAnsi="Times New Roman" w:cs="Times New Roman"/>
          </w:rPr>
          <w:fldChar w:fldCharType="begin"/>
        </w:r>
        <w:r w:rsidRPr="00AB5A69">
          <w:rPr>
            <w:rFonts w:ascii="Times New Roman" w:hAnsi="Times New Roman" w:cs="Times New Roman"/>
          </w:rPr>
          <w:instrText xml:space="preserve"> PAGE   \* MERGEFORMAT </w:instrText>
        </w:r>
        <w:r w:rsidRPr="00AB5A69">
          <w:rPr>
            <w:rFonts w:ascii="Times New Roman" w:hAnsi="Times New Roman" w:cs="Times New Roman"/>
          </w:rPr>
          <w:fldChar w:fldCharType="separate"/>
        </w:r>
        <w:r>
          <w:rPr>
            <w:rFonts w:ascii="Times New Roman" w:hAnsi="Times New Roman" w:cs="Times New Roman"/>
            <w:noProof/>
          </w:rPr>
          <w:t>8</w:t>
        </w:r>
        <w:r w:rsidRPr="00AB5A69">
          <w:rPr>
            <w:rFonts w:ascii="Times New Roman" w:hAnsi="Times New Roman" w:cs="Times New Roman"/>
            <w:noProof/>
          </w:rPr>
          <w:fldChar w:fldCharType="end"/>
        </w:r>
      </w:p>
    </w:sdtContent>
  </w:sdt>
  <w:p w14:paraId="0986F60F" w14:textId="77777777" w:rsidR="00F7600C" w:rsidRDefault="00F760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589738" w14:textId="77777777" w:rsidR="00C20E2E" w:rsidRDefault="00C20E2E" w:rsidP="00AB5A69">
      <w:pPr>
        <w:spacing w:after="0" w:line="240" w:lineRule="auto"/>
      </w:pPr>
      <w:r>
        <w:separator/>
      </w:r>
    </w:p>
  </w:footnote>
  <w:footnote w:type="continuationSeparator" w:id="0">
    <w:p w14:paraId="2C573C4C" w14:textId="77777777" w:rsidR="00C20E2E" w:rsidRDefault="00C20E2E" w:rsidP="00AB5A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EC4FE" w14:textId="77777777" w:rsidR="00F7600C" w:rsidRDefault="00F7600C">
    <w:pPr>
      <w:pStyle w:val="Header"/>
      <w:jc w:val="right"/>
    </w:pPr>
  </w:p>
  <w:p w14:paraId="65E80ADB" w14:textId="77777777" w:rsidR="00F7600C" w:rsidRDefault="00F760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4A5542"/>
    <w:multiLevelType w:val="hybridMultilevel"/>
    <w:tmpl w:val="0AEA22E4"/>
    <w:lvl w:ilvl="0" w:tplc="3F18E208">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4F66F55"/>
    <w:multiLevelType w:val="hybridMultilevel"/>
    <w:tmpl w:val="94A2A19A"/>
    <w:lvl w:ilvl="0" w:tplc="E3B40AC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B26D1C"/>
    <w:multiLevelType w:val="multilevel"/>
    <w:tmpl w:val="9138B4CE"/>
    <w:lvl w:ilvl="0">
      <w:start w:val="1"/>
      <w:numFmt w:val="decimal"/>
      <w:pStyle w:val="Heading1"/>
      <w:lvlText w:val="%1."/>
      <w:lvlJc w:val="left"/>
      <w:pPr>
        <w:tabs>
          <w:tab w:val="num" w:pos="10065"/>
        </w:tabs>
        <w:ind w:left="9498" w:firstLine="0"/>
      </w:pPr>
      <w:rPr>
        <w:rFonts w:hint="default"/>
      </w:rPr>
    </w:lvl>
    <w:lvl w:ilvl="1">
      <w:start w:val="1"/>
      <w:numFmt w:val="decimal"/>
      <w:pStyle w:val="Heading2"/>
      <w:lvlText w:val="%1.%2."/>
      <w:lvlJc w:val="left"/>
      <w:pPr>
        <w:tabs>
          <w:tab w:val="num" w:pos="567"/>
        </w:tabs>
        <w:ind w:left="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A0C76AF"/>
    <w:multiLevelType w:val="hybridMultilevel"/>
    <w:tmpl w:val="DD2C980E"/>
    <w:lvl w:ilvl="0" w:tplc="E3B40AC6">
      <w:start w:val="3"/>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7FF2866"/>
    <w:multiLevelType w:val="hybridMultilevel"/>
    <w:tmpl w:val="B726E430"/>
    <w:lvl w:ilvl="0" w:tplc="3ADC5F7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7034561"/>
    <w:multiLevelType w:val="hybridMultilevel"/>
    <w:tmpl w:val="0C36E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DDC09C8"/>
    <w:multiLevelType w:val="hybridMultilevel"/>
    <w:tmpl w:val="1710457C"/>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BD0462C"/>
    <w:multiLevelType w:val="hybridMultilevel"/>
    <w:tmpl w:val="67046B14"/>
    <w:lvl w:ilvl="0" w:tplc="AB1A9408">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6D342785"/>
    <w:multiLevelType w:val="hybridMultilevel"/>
    <w:tmpl w:val="6F7ED316"/>
    <w:lvl w:ilvl="0" w:tplc="86BC48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569059C"/>
    <w:multiLevelType w:val="hybridMultilevel"/>
    <w:tmpl w:val="D0026666"/>
    <w:lvl w:ilvl="0" w:tplc="E3B40AC6">
      <w:start w:val="3"/>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9"/>
  </w:num>
  <w:num w:numId="3">
    <w:abstractNumId w:val="2"/>
  </w:num>
  <w:num w:numId="4">
    <w:abstractNumId w:val="0"/>
  </w:num>
  <w:num w:numId="5">
    <w:abstractNumId w:val="6"/>
  </w:num>
  <w:num w:numId="6">
    <w:abstractNumId w:val="3"/>
  </w:num>
  <w:num w:numId="7">
    <w:abstractNumId w:val="5"/>
  </w:num>
  <w:num w:numId="8">
    <w:abstractNumId w:val="4"/>
  </w:num>
  <w:num w:numId="9">
    <w:abstractNumId w:val="8"/>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58"/>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453"/>
    <w:rsid w:val="000127CD"/>
    <w:rsid w:val="00083F01"/>
    <w:rsid w:val="000D3EBF"/>
    <w:rsid w:val="000D6B0C"/>
    <w:rsid w:val="000F1052"/>
    <w:rsid w:val="001436BC"/>
    <w:rsid w:val="00172330"/>
    <w:rsid w:val="001D2BD9"/>
    <w:rsid w:val="00203353"/>
    <w:rsid w:val="002043DF"/>
    <w:rsid w:val="00263857"/>
    <w:rsid w:val="002654DA"/>
    <w:rsid w:val="002910F3"/>
    <w:rsid w:val="002976FA"/>
    <w:rsid w:val="002B649F"/>
    <w:rsid w:val="002C0C2C"/>
    <w:rsid w:val="002C4FE8"/>
    <w:rsid w:val="002C63F6"/>
    <w:rsid w:val="002E4CDB"/>
    <w:rsid w:val="002E7B86"/>
    <w:rsid w:val="003013E1"/>
    <w:rsid w:val="003158DF"/>
    <w:rsid w:val="00335B1F"/>
    <w:rsid w:val="003579CD"/>
    <w:rsid w:val="0036324C"/>
    <w:rsid w:val="003771F8"/>
    <w:rsid w:val="00383B9E"/>
    <w:rsid w:val="00396E77"/>
    <w:rsid w:val="003B5DC6"/>
    <w:rsid w:val="003C23F6"/>
    <w:rsid w:val="003C46A5"/>
    <w:rsid w:val="003C5D06"/>
    <w:rsid w:val="003D62B7"/>
    <w:rsid w:val="003D63AB"/>
    <w:rsid w:val="003E6CF2"/>
    <w:rsid w:val="004011CE"/>
    <w:rsid w:val="004247BC"/>
    <w:rsid w:val="0042636E"/>
    <w:rsid w:val="004869B2"/>
    <w:rsid w:val="0049276E"/>
    <w:rsid w:val="004A2B3E"/>
    <w:rsid w:val="004C045E"/>
    <w:rsid w:val="004F5EFA"/>
    <w:rsid w:val="00503C71"/>
    <w:rsid w:val="005139BD"/>
    <w:rsid w:val="005179C8"/>
    <w:rsid w:val="00531BD2"/>
    <w:rsid w:val="00543466"/>
    <w:rsid w:val="005633DC"/>
    <w:rsid w:val="005766E2"/>
    <w:rsid w:val="00580A79"/>
    <w:rsid w:val="00582431"/>
    <w:rsid w:val="005B5F2C"/>
    <w:rsid w:val="005D3D14"/>
    <w:rsid w:val="005F74A8"/>
    <w:rsid w:val="00612B45"/>
    <w:rsid w:val="0062187F"/>
    <w:rsid w:val="0062656F"/>
    <w:rsid w:val="00630951"/>
    <w:rsid w:val="00671D5B"/>
    <w:rsid w:val="006753DA"/>
    <w:rsid w:val="006836A5"/>
    <w:rsid w:val="006B23BA"/>
    <w:rsid w:val="006B7887"/>
    <w:rsid w:val="006E3BE6"/>
    <w:rsid w:val="006F719B"/>
    <w:rsid w:val="00723F01"/>
    <w:rsid w:val="00757343"/>
    <w:rsid w:val="0079247B"/>
    <w:rsid w:val="007C7F70"/>
    <w:rsid w:val="00814E50"/>
    <w:rsid w:val="008544A1"/>
    <w:rsid w:val="008901FC"/>
    <w:rsid w:val="008A5381"/>
    <w:rsid w:val="008E732D"/>
    <w:rsid w:val="008F1A35"/>
    <w:rsid w:val="00902C57"/>
    <w:rsid w:val="009566FF"/>
    <w:rsid w:val="009805FD"/>
    <w:rsid w:val="009A2ECB"/>
    <w:rsid w:val="009A5E7F"/>
    <w:rsid w:val="009C1066"/>
    <w:rsid w:val="009F5EAD"/>
    <w:rsid w:val="00A43D3D"/>
    <w:rsid w:val="00A4400E"/>
    <w:rsid w:val="00AB5A69"/>
    <w:rsid w:val="00AF0AC5"/>
    <w:rsid w:val="00B01025"/>
    <w:rsid w:val="00B04AF2"/>
    <w:rsid w:val="00B25D79"/>
    <w:rsid w:val="00B26AFF"/>
    <w:rsid w:val="00B6369B"/>
    <w:rsid w:val="00B701E4"/>
    <w:rsid w:val="00BA575F"/>
    <w:rsid w:val="00BC4E2F"/>
    <w:rsid w:val="00C13779"/>
    <w:rsid w:val="00C20A70"/>
    <w:rsid w:val="00C20E2E"/>
    <w:rsid w:val="00C3052E"/>
    <w:rsid w:val="00C33E01"/>
    <w:rsid w:val="00C43132"/>
    <w:rsid w:val="00C56032"/>
    <w:rsid w:val="00C7016B"/>
    <w:rsid w:val="00C855E8"/>
    <w:rsid w:val="00C91C73"/>
    <w:rsid w:val="00CB3F55"/>
    <w:rsid w:val="00CE749D"/>
    <w:rsid w:val="00D01A34"/>
    <w:rsid w:val="00D02F81"/>
    <w:rsid w:val="00D246ED"/>
    <w:rsid w:val="00D35708"/>
    <w:rsid w:val="00D609D0"/>
    <w:rsid w:val="00D66E0C"/>
    <w:rsid w:val="00D827C1"/>
    <w:rsid w:val="00DB0C56"/>
    <w:rsid w:val="00DD7F26"/>
    <w:rsid w:val="00E00A83"/>
    <w:rsid w:val="00E26E65"/>
    <w:rsid w:val="00E55BC1"/>
    <w:rsid w:val="00E61453"/>
    <w:rsid w:val="00E655B3"/>
    <w:rsid w:val="00E76BC8"/>
    <w:rsid w:val="00E874B0"/>
    <w:rsid w:val="00E902D6"/>
    <w:rsid w:val="00E92BBE"/>
    <w:rsid w:val="00ED5DF5"/>
    <w:rsid w:val="00F35011"/>
    <w:rsid w:val="00F41622"/>
    <w:rsid w:val="00F53553"/>
    <w:rsid w:val="00F7600C"/>
    <w:rsid w:val="00F81C9B"/>
    <w:rsid w:val="00F852E8"/>
    <w:rsid w:val="00FA2852"/>
    <w:rsid w:val="00FD11B5"/>
    <w:rsid w:val="00FD424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5358905"/>
  <w15:docId w15:val="{15E9CA7B-DF57-49AE-88F7-F5CC05897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lt-LT"/>
    </w:rPr>
  </w:style>
  <w:style w:type="paragraph" w:styleId="Heading1">
    <w:name w:val="heading 1"/>
    <w:basedOn w:val="Normal"/>
    <w:next w:val="Normal"/>
    <w:link w:val="Heading1Char"/>
    <w:uiPriority w:val="9"/>
    <w:qFormat/>
    <w:rsid w:val="00E92BBE"/>
    <w:pPr>
      <w:keepNext/>
      <w:keepLines/>
      <w:numPr>
        <w:numId w:val="3"/>
      </w:numPr>
      <w:tabs>
        <w:tab w:val="clear" w:pos="10065"/>
        <w:tab w:val="num" w:pos="567"/>
      </w:tabs>
      <w:spacing w:after="240" w:line="360" w:lineRule="auto"/>
      <w:ind w:left="0"/>
      <w:jc w:val="both"/>
      <w:outlineLvl w:val="0"/>
    </w:pPr>
    <w:rPr>
      <w:rFonts w:eastAsiaTheme="majorEastAsia" w:cstheme="majorBidi"/>
      <w:b/>
      <w:color w:val="000000" w:themeColor="text1"/>
      <w:sz w:val="36"/>
      <w:szCs w:val="32"/>
      <w:lang w:val="en-US"/>
    </w:rPr>
  </w:style>
  <w:style w:type="paragraph" w:styleId="Heading2">
    <w:name w:val="heading 2"/>
    <w:basedOn w:val="Heading1"/>
    <w:next w:val="Normal"/>
    <w:link w:val="Heading2Char"/>
    <w:uiPriority w:val="9"/>
    <w:unhideWhenUsed/>
    <w:qFormat/>
    <w:rsid w:val="00E92BBE"/>
    <w:pPr>
      <w:numPr>
        <w:ilvl w:val="1"/>
      </w:numPr>
      <w:spacing w:after="120"/>
      <w:outlineLvl w:val="1"/>
    </w:pPr>
    <w:rPr>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aliases w:val="Dissertation"/>
    <w:basedOn w:val="TableNormal"/>
    <w:uiPriority w:val="59"/>
    <w:rsid w:val="008544A1"/>
    <w:pPr>
      <w:spacing w:after="0" w:line="240" w:lineRule="auto"/>
    </w:pPr>
    <w:tblPr>
      <w:tblBorders>
        <w:bottom w:val="single" w:sz="12" w:space="0" w:color="auto"/>
        <w:insideH w:val="single" w:sz="4" w:space="0" w:color="auto"/>
      </w:tblBorders>
    </w:tblPr>
    <w:tblStylePr w:type="firstRow">
      <w:tblPr/>
      <w:tcPr>
        <w:tcBorders>
          <w:top w:val="single" w:sz="12" w:space="0" w:color="auto"/>
          <w:bottom w:val="single" w:sz="12" w:space="0" w:color="auto"/>
        </w:tcBorders>
      </w:tcPr>
    </w:tblStylePr>
  </w:style>
  <w:style w:type="paragraph" w:styleId="Caption">
    <w:name w:val="caption"/>
    <w:basedOn w:val="Normal"/>
    <w:next w:val="Normal"/>
    <w:uiPriority w:val="35"/>
    <w:unhideWhenUsed/>
    <w:qFormat/>
    <w:rsid w:val="008544A1"/>
    <w:pPr>
      <w:spacing w:after="0" w:line="240" w:lineRule="auto"/>
      <w:jc w:val="both"/>
    </w:pPr>
    <w:rPr>
      <w:i/>
      <w:iCs/>
      <w:szCs w:val="18"/>
      <w:lang w:val="en-US"/>
    </w:rPr>
  </w:style>
  <w:style w:type="paragraph" w:styleId="ListParagraph">
    <w:name w:val="List Paragraph"/>
    <w:basedOn w:val="Normal"/>
    <w:uiPriority w:val="34"/>
    <w:qFormat/>
    <w:rsid w:val="008544A1"/>
    <w:pPr>
      <w:spacing w:line="360" w:lineRule="auto"/>
      <w:ind w:left="720"/>
      <w:contextualSpacing/>
      <w:jc w:val="both"/>
    </w:pPr>
    <w:rPr>
      <w:lang w:val="en-US"/>
    </w:rPr>
  </w:style>
  <w:style w:type="character" w:customStyle="1" w:styleId="Heading1Char">
    <w:name w:val="Heading 1 Char"/>
    <w:basedOn w:val="DefaultParagraphFont"/>
    <w:link w:val="Heading1"/>
    <w:uiPriority w:val="9"/>
    <w:rsid w:val="00E92BBE"/>
    <w:rPr>
      <w:rFonts w:eastAsiaTheme="majorEastAsia" w:cstheme="majorBidi"/>
      <w:b/>
      <w:color w:val="000000" w:themeColor="text1"/>
      <w:sz w:val="36"/>
      <w:szCs w:val="32"/>
    </w:rPr>
  </w:style>
  <w:style w:type="character" w:customStyle="1" w:styleId="Heading2Char">
    <w:name w:val="Heading 2 Char"/>
    <w:basedOn w:val="DefaultParagraphFont"/>
    <w:link w:val="Heading2"/>
    <w:uiPriority w:val="9"/>
    <w:rsid w:val="00E92BBE"/>
    <w:rPr>
      <w:rFonts w:eastAsiaTheme="majorEastAsia" w:cstheme="majorBidi"/>
      <w:b/>
      <w:color w:val="000000" w:themeColor="text1"/>
      <w:sz w:val="28"/>
      <w:szCs w:val="26"/>
    </w:rPr>
  </w:style>
  <w:style w:type="paragraph" w:styleId="Header">
    <w:name w:val="header"/>
    <w:basedOn w:val="Normal"/>
    <w:link w:val="HeaderChar"/>
    <w:uiPriority w:val="99"/>
    <w:unhideWhenUsed/>
    <w:rsid w:val="00AB5A69"/>
    <w:pPr>
      <w:tabs>
        <w:tab w:val="center" w:pos="4513"/>
        <w:tab w:val="right" w:pos="9026"/>
      </w:tabs>
      <w:spacing w:after="0" w:line="240" w:lineRule="auto"/>
    </w:pPr>
  </w:style>
  <w:style w:type="character" w:customStyle="1" w:styleId="HeaderChar">
    <w:name w:val="Header Char"/>
    <w:basedOn w:val="DefaultParagraphFont"/>
    <w:link w:val="Header"/>
    <w:uiPriority w:val="99"/>
    <w:rsid w:val="00AB5A69"/>
    <w:rPr>
      <w:lang w:val="lt-LT"/>
    </w:rPr>
  </w:style>
  <w:style w:type="paragraph" w:styleId="Footer">
    <w:name w:val="footer"/>
    <w:basedOn w:val="Normal"/>
    <w:link w:val="FooterChar"/>
    <w:uiPriority w:val="99"/>
    <w:unhideWhenUsed/>
    <w:rsid w:val="00AB5A69"/>
    <w:pPr>
      <w:tabs>
        <w:tab w:val="center" w:pos="4513"/>
        <w:tab w:val="right" w:pos="9026"/>
      </w:tabs>
      <w:spacing w:after="0" w:line="240" w:lineRule="auto"/>
    </w:pPr>
  </w:style>
  <w:style w:type="character" w:customStyle="1" w:styleId="FooterChar">
    <w:name w:val="Footer Char"/>
    <w:basedOn w:val="DefaultParagraphFont"/>
    <w:link w:val="Footer"/>
    <w:uiPriority w:val="99"/>
    <w:rsid w:val="00AB5A69"/>
    <w:rPr>
      <w:lang w:val="lt-LT"/>
    </w:rPr>
  </w:style>
  <w:style w:type="character" w:styleId="CommentReference">
    <w:name w:val="annotation reference"/>
    <w:basedOn w:val="DefaultParagraphFont"/>
    <w:uiPriority w:val="99"/>
    <w:semiHidden/>
    <w:unhideWhenUsed/>
    <w:rsid w:val="00B6369B"/>
    <w:rPr>
      <w:sz w:val="16"/>
      <w:szCs w:val="16"/>
    </w:rPr>
  </w:style>
  <w:style w:type="paragraph" w:styleId="CommentText">
    <w:name w:val="annotation text"/>
    <w:basedOn w:val="Normal"/>
    <w:link w:val="CommentTextChar"/>
    <w:uiPriority w:val="99"/>
    <w:unhideWhenUsed/>
    <w:rsid w:val="00B6369B"/>
    <w:pPr>
      <w:spacing w:line="240" w:lineRule="auto"/>
    </w:pPr>
    <w:rPr>
      <w:sz w:val="20"/>
      <w:szCs w:val="20"/>
    </w:rPr>
  </w:style>
  <w:style w:type="character" w:customStyle="1" w:styleId="CommentTextChar">
    <w:name w:val="Comment Text Char"/>
    <w:basedOn w:val="DefaultParagraphFont"/>
    <w:link w:val="CommentText"/>
    <w:uiPriority w:val="99"/>
    <w:rsid w:val="00B6369B"/>
    <w:rPr>
      <w:sz w:val="20"/>
      <w:szCs w:val="20"/>
      <w:lang w:val="lt-LT"/>
    </w:rPr>
  </w:style>
  <w:style w:type="paragraph" w:styleId="BalloonText">
    <w:name w:val="Balloon Text"/>
    <w:basedOn w:val="Normal"/>
    <w:link w:val="BalloonTextChar"/>
    <w:uiPriority w:val="99"/>
    <w:semiHidden/>
    <w:unhideWhenUsed/>
    <w:rsid w:val="00B6369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69B"/>
    <w:rPr>
      <w:rFonts w:ascii="Segoe UI" w:hAnsi="Segoe UI" w:cs="Segoe UI"/>
      <w:sz w:val="18"/>
      <w:szCs w:val="18"/>
      <w:lang w:val="lt-LT"/>
    </w:rPr>
  </w:style>
  <w:style w:type="character" w:styleId="Hyperlink">
    <w:name w:val="Hyperlink"/>
    <w:basedOn w:val="DefaultParagraphFont"/>
    <w:uiPriority w:val="99"/>
    <w:unhideWhenUsed/>
    <w:rsid w:val="005633DC"/>
    <w:rPr>
      <w:color w:val="0563C1" w:themeColor="hyperlink"/>
      <w:u w:val="single"/>
    </w:rPr>
  </w:style>
  <w:style w:type="paragraph" w:styleId="PlainText">
    <w:name w:val="Plain Text"/>
    <w:basedOn w:val="Normal"/>
    <w:link w:val="PlainTextChar"/>
    <w:uiPriority w:val="99"/>
    <w:semiHidden/>
    <w:unhideWhenUsed/>
    <w:rsid w:val="005633DC"/>
    <w:pPr>
      <w:spacing w:after="0" w:line="240" w:lineRule="auto"/>
    </w:pPr>
    <w:rPr>
      <w:rFonts w:ascii="Calibri" w:hAnsi="Calibri"/>
      <w:szCs w:val="21"/>
      <w:lang w:val="en-GB"/>
    </w:rPr>
  </w:style>
  <w:style w:type="character" w:customStyle="1" w:styleId="PlainTextChar">
    <w:name w:val="Plain Text Char"/>
    <w:basedOn w:val="DefaultParagraphFont"/>
    <w:link w:val="PlainText"/>
    <w:uiPriority w:val="99"/>
    <w:semiHidden/>
    <w:rsid w:val="005633DC"/>
    <w:rPr>
      <w:rFonts w:ascii="Calibri" w:hAnsi="Calibri"/>
      <w:szCs w:val="21"/>
      <w:lang w:val="en-GB"/>
    </w:rPr>
  </w:style>
  <w:style w:type="paragraph" w:styleId="CommentSubject">
    <w:name w:val="annotation subject"/>
    <w:basedOn w:val="CommentText"/>
    <w:next w:val="CommentText"/>
    <w:link w:val="CommentSubjectChar"/>
    <w:uiPriority w:val="99"/>
    <w:semiHidden/>
    <w:unhideWhenUsed/>
    <w:rsid w:val="002976FA"/>
    <w:rPr>
      <w:b/>
      <w:bCs/>
    </w:rPr>
  </w:style>
  <w:style w:type="character" w:customStyle="1" w:styleId="CommentSubjectChar">
    <w:name w:val="Comment Subject Char"/>
    <w:basedOn w:val="CommentTextChar"/>
    <w:link w:val="CommentSubject"/>
    <w:uiPriority w:val="99"/>
    <w:semiHidden/>
    <w:rsid w:val="002976FA"/>
    <w:rPr>
      <w:b/>
      <w:bCs/>
      <w:sz w:val="20"/>
      <w:szCs w:val="20"/>
      <w:lang w:val="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ja.Padidela@mft.nhs.uk"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ice.org.uk/process/pmg9/resources/guide-to-the-methods-of-technology-appraisal-2013-pdf-200797584378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04CB72A-D232-4C9D-A520-6AA7E0436B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9811</Words>
  <Characters>55926</Characters>
  <Application>Microsoft Office Word</Application>
  <DocSecurity>0</DocSecurity>
  <Lines>466</Lines>
  <Paragraphs>131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65606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Vilius Floreskul</dc:creator>
  <cp:keywords/>
  <dc:description/>
  <cp:lastModifiedBy>Raja Padidela</cp:lastModifiedBy>
  <cp:revision>4</cp:revision>
  <dcterms:created xsi:type="dcterms:W3CDTF">2020-07-04T17:12:00Z</dcterms:created>
  <dcterms:modified xsi:type="dcterms:W3CDTF">2020-08-21T20:42:00Z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http://www.zotero.org/styles/apa</vt:lpwstr>
  </property>
  <property fmtid="{D5CDD505-2E9C-101B-9397-08002B2CF9AE}" pid="5" name="Mendeley Recent Style Name 1_1">
    <vt:lpwstr>American Psychological Association 6th edition</vt:lpwstr>
  </property>
  <property fmtid="{D5CDD505-2E9C-101B-9397-08002B2CF9AE}" pid="6" name="Mendeley Recent Style Id 2_1">
    <vt:lpwstr>http://www.zotero.org/styles/american-sociological-association</vt:lpwstr>
  </property>
  <property fmtid="{D5CDD505-2E9C-101B-9397-08002B2CF9AE}" pid="7" name="Mendeley Recent Style Name 2_1">
    <vt:lpwstr>American Sociological Association</vt:lpwstr>
  </property>
  <property fmtid="{D5CDD505-2E9C-101B-9397-08002B2CF9AE}" pid="8" name="Mendeley Recent Style Id 3_1">
    <vt:lpwstr>http://www.zotero.org/styles/chicago-author-date</vt:lpwstr>
  </property>
  <property fmtid="{D5CDD505-2E9C-101B-9397-08002B2CF9AE}" pid="9" name="Mendeley Recent Style Name 3_1">
    <vt:lpwstr>Chicago Manual of Style 17th edition (author-date)</vt:lpwstr>
  </property>
  <property fmtid="{D5CDD505-2E9C-101B-9397-08002B2CF9AE}" pid="10" name="Mendeley Recent Style Id 4_1">
    <vt:lpwstr>http://www.zotero.org/styles/harvard-cite-them-right</vt:lpwstr>
  </property>
  <property fmtid="{D5CDD505-2E9C-101B-9397-08002B2CF9AE}" pid="11" name="Mendeley Recent Style Name 4_1">
    <vt:lpwstr>Cite Them Right 10th edition - Harvard</vt:lpwstr>
  </property>
  <property fmtid="{D5CDD505-2E9C-101B-9397-08002B2CF9AE}" pid="12" name="Mendeley Recent Style Id 5_1">
    <vt:lpwstr>http://www.zotero.org/styles/ieee</vt:lpwstr>
  </property>
  <property fmtid="{D5CDD505-2E9C-101B-9397-08002B2CF9AE}" pid="13" name="Mendeley Recent Style Name 5_1">
    <vt:lpwstr>IEEE</vt:lpwstr>
  </property>
  <property fmtid="{D5CDD505-2E9C-101B-9397-08002B2CF9AE}" pid="14" name="Mendeley Recent Style Id 6_1">
    <vt:lpwstr>http://www.zotero.org/styles/modern-humanities-research-association</vt:lpwstr>
  </property>
  <property fmtid="{D5CDD505-2E9C-101B-9397-08002B2CF9AE}" pid="15" name="Mendeley Recent Style Name 6_1">
    <vt:lpwstr>Modern Humanities Research Association 3rd edition (note with bibliography)</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http://www.zotero.org/styles/the-lancet</vt:lpwstr>
  </property>
  <property fmtid="{D5CDD505-2E9C-101B-9397-08002B2CF9AE}" pid="19" name="Mendeley Recent Style Name 8_1">
    <vt:lpwstr>The Lancet</vt:lpwstr>
  </property>
  <property fmtid="{D5CDD505-2E9C-101B-9397-08002B2CF9AE}" pid="20" name="Mendeley Recent Style Id 9_1">
    <vt:lpwstr>http://www.zotero.org/styles/vancouver</vt:lpwstr>
  </property>
  <property fmtid="{D5CDD505-2E9C-101B-9397-08002B2CF9AE}" pid="21" name="Mendeley Recent Style Name 9_1">
    <vt:lpwstr>Vancouver</vt:lpwstr>
  </property>
  <property fmtid="{D5CDD505-2E9C-101B-9397-08002B2CF9AE}" pid="22" name="Mendeley Document_1">
    <vt:lpwstr>True</vt:lpwstr>
  </property>
  <property fmtid="{D5CDD505-2E9C-101B-9397-08002B2CF9AE}" pid="23" name="Mendeley Unique User Id_1">
    <vt:lpwstr>5679fe6f-072b-30b9-a25b-94a6302a73d1</vt:lpwstr>
  </property>
  <property fmtid="{D5CDD505-2E9C-101B-9397-08002B2CF9AE}" pid="24" name="Mendeley Citation Style_1">
    <vt:lpwstr>http://www.zotero.org/styles/the-lancet</vt:lpwstr>
  </property>
</Properties>
</file>