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91CF" w14:textId="77777777" w:rsidR="00DB1C66" w:rsidRPr="0059053C" w:rsidRDefault="00DB1C66" w:rsidP="00DB1C66">
      <w:pPr>
        <w:pStyle w:val="Heading1"/>
      </w:pPr>
    </w:p>
    <w:tbl>
      <w:tblPr>
        <w:tblStyle w:val="TableGrid"/>
        <w:tblW w:w="0" w:type="auto"/>
        <w:tblLook w:val="04A0" w:firstRow="1" w:lastRow="0" w:firstColumn="1" w:lastColumn="0" w:noHBand="0" w:noVBand="1"/>
      </w:tblPr>
      <w:tblGrid>
        <w:gridCol w:w="1016"/>
        <w:gridCol w:w="1823"/>
        <w:gridCol w:w="1836"/>
        <w:gridCol w:w="1836"/>
        <w:gridCol w:w="1836"/>
        <w:gridCol w:w="1836"/>
        <w:gridCol w:w="1836"/>
        <w:gridCol w:w="1836"/>
      </w:tblGrid>
      <w:tr w:rsidR="00DB1C66" w:rsidRPr="00EB161B" w14:paraId="7B8C05D3" w14:textId="77777777" w:rsidTr="00147381">
        <w:tc>
          <w:tcPr>
            <w:tcW w:w="0" w:type="auto"/>
            <w:shd w:val="clear" w:color="auto" w:fill="D9D9D9" w:themeFill="background1" w:themeFillShade="D9"/>
          </w:tcPr>
          <w:p w14:paraId="41129973" w14:textId="77777777" w:rsidR="00DB1C66" w:rsidRPr="002F5DC1" w:rsidRDefault="00DB1C66" w:rsidP="00147381">
            <w:pPr>
              <w:spacing w:line="360" w:lineRule="auto"/>
              <w:jc w:val="both"/>
              <w:rPr>
                <w:rFonts w:ascii="Times New Roman" w:hAnsi="Times New Roman"/>
                <w:b/>
                <w:lang w:val="en-US"/>
              </w:rPr>
            </w:pPr>
          </w:p>
        </w:tc>
        <w:tc>
          <w:tcPr>
            <w:tcW w:w="0" w:type="auto"/>
            <w:shd w:val="clear" w:color="auto" w:fill="D9D9D9" w:themeFill="background1" w:themeFillShade="D9"/>
          </w:tcPr>
          <w:p w14:paraId="0195B64F"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IgM (mg/ml)</w:t>
            </w:r>
          </w:p>
        </w:tc>
        <w:tc>
          <w:tcPr>
            <w:tcW w:w="0" w:type="auto"/>
            <w:shd w:val="clear" w:color="auto" w:fill="D9D9D9" w:themeFill="background1" w:themeFillShade="D9"/>
          </w:tcPr>
          <w:p w14:paraId="677FACE5"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IgA (mg/ml)</w:t>
            </w:r>
          </w:p>
        </w:tc>
        <w:tc>
          <w:tcPr>
            <w:tcW w:w="0" w:type="auto"/>
            <w:shd w:val="clear" w:color="auto" w:fill="D9D9D9" w:themeFill="background1" w:themeFillShade="D9"/>
          </w:tcPr>
          <w:p w14:paraId="2818AFE0"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IgG (mg/ml)</w:t>
            </w:r>
          </w:p>
        </w:tc>
        <w:tc>
          <w:tcPr>
            <w:tcW w:w="0" w:type="auto"/>
            <w:shd w:val="clear" w:color="auto" w:fill="D9D9D9" w:themeFill="background1" w:themeFillShade="D9"/>
          </w:tcPr>
          <w:p w14:paraId="561FEBC8"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IgG1 (mg/ml)</w:t>
            </w:r>
          </w:p>
        </w:tc>
        <w:tc>
          <w:tcPr>
            <w:tcW w:w="0" w:type="auto"/>
            <w:shd w:val="clear" w:color="auto" w:fill="D9D9D9" w:themeFill="background1" w:themeFillShade="D9"/>
          </w:tcPr>
          <w:p w14:paraId="21A53578"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IgG2 (mg/ml)</w:t>
            </w:r>
          </w:p>
        </w:tc>
        <w:tc>
          <w:tcPr>
            <w:tcW w:w="0" w:type="auto"/>
            <w:shd w:val="clear" w:color="auto" w:fill="D9D9D9" w:themeFill="background1" w:themeFillShade="D9"/>
          </w:tcPr>
          <w:p w14:paraId="5A00FFF4"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IgG3 (mg/ml)</w:t>
            </w:r>
          </w:p>
        </w:tc>
        <w:tc>
          <w:tcPr>
            <w:tcW w:w="0" w:type="auto"/>
            <w:shd w:val="clear" w:color="auto" w:fill="D9D9D9" w:themeFill="background1" w:themeFillShade="D9"/>
          </w:tcPr>
          <w:p w14:paraId="736818CA"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lang w:val="en-US"/>
              </w:rPr>
              <w:t>IgG4 (mg/ml)</w:t>
            </w:r>
          </w:p>
        </w:tc>
      </w:tr>
      <w:tr w:rsidR="00DB1C66" w:rsidRPr="00EB161B" w14:paraId="5C61B40D" w14:textId="77777777" w:rsidTr="00147381">
        <w:tc>
          <w:tcPr>
            <w:tcW w:w="0" w:type="auto"/>
            <w:shd w:val="clear" w:color="auto" w:fill="D9D9D9" w:themeFill="background1" w:themeFillShade="D9"/>
          </w:tcPr>
          <w:p w14:paraId="45C86703" w14:textId="77777777" w:rsidR="00DB1C66" w:rsidRPr="00EB161B" w:rsidRDefault="00DB1C66" w:rsidP="00147381">
            <w:pPr>
              <w:spacing w:line="360" w:lineRule="auto"/>
              <w:jc w:val="both"/>
              <w:rPr>
                <w:rFonts w:ascii="Times New Roman" w:hAnsi="Times New Roman"/>
                <w:b/>
                <w:lang w:val="en-US"/>
              </w:rPr>
            </w:pPr>
            <w:r w:rsidRPr="00EB161B">
              <w:rPr>
                <w:rFonts w:ascii="Times New Roman" w:hAnsi="Times New Roman"/>
                <w:b/>
                <w:lang w:val="en-US"/>
              </w:rPr>
              <w:t>Control</w:t>
            </w:r>
          </w:p>
        </w:tc>
        <w:tc>
          <w:tcPr>
            <w:tcW w:w="0" w:type="auto"/>
          </w:tcPr>
          <w:p w14:paraId="3424C591"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0.56 (0.35; 1.14)</w:t>
            </w:r>
          </w:p>
        </w:tc>
        <w:tc>
          <w:tcPr>
            <w:tcW w:w="0" w:type="auto"/>
          </w:tcPr>
          <w:p w14:paraId="01BC1F99"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0.23 (0.15; 0.31)</w:t>
            </w:r>
          </w:p>
        </w:tc>
        <w:tc>
          <w:tcPr>
            <w:tcW w:w="0" w:type="auto"/>
          </w:tcPr>
          <w:p w14:paraId="2914F4D8"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5.22 (4.22; 6.30)</w:t>
            </w:r>
          </w:p>
        </w:tc>
        <w:tc>
          <w:tcPr>
            <w:tcW w:w="0" w:type="auto"/>
          </w:tcPr>
          <w:p w14:paraId="2401C828"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1.79 (1.23; 2.77)</w:t>
            </w:r>
          </w:p>
        </w:tc>
        <w:tc>
          <w:tcPr>
            <w:tcW w:w="0" w:type="auto"/>
          </w:tcPr>
          <w:p w14:paraId="73686E29"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1.05 (0.69; 1.34)</w:t>
            </w:r>
          </w:p>
        </w:tc>
        <w:tc>
          <w:tcPr>
            <w:tcW w:w="0" w:type="auto"/>
          </w:tcPr>
          <w:p w14:paraId="08570D9D"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0.30 (0.21; 0.42)</w:t>
            </w:r>
          </w:p>
        </w:tc>
        <w:tc>
          <w:tcPr>
            <w:tcW w:w="0" w:type="auto"/>
          </w:tcPr>
          <w:p w14:paraId="0EB1F71C"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0.03 (0.02; 0.05)</w:t>
            </w:r>
          </w:p>
        </w:tc>
      </w:tr>
      <w:tr w:rsidR="00DB1C66" w:rsidRPr="00EB161B" w14:paraId="243F4E9C" w14:textId="77777777" w:rsidTr="00147381">
        <w:tc>
          <w:tcPr>
            <w:tcW w:w="0" w:type="auto"/>
            <w:shd w:val="clear" w:color="auto" w:fill="D9D9D9" w:themeFill="background1" w:themeFillShade="D9"/>
          </w:tcPr>
          <w:p w14:paraId="2B45507C" w14:textId="77777777" w:rsidR="00DB1C66" w:rsidRPr="00EB161B" w:rsidRDefault="00DB1C66" w:rsidP="00147381">
            <w:pPr>
              <w:spacing w:line="360" w:lineRule="auto"/>
              <w:jc w:val="both"/>
              <w:rPr>
                <w:rFonts w:ascii="Times New Roman" w:hAnsi="Times New Roman"/>
                <w:b/>
                <w:lang w:val="en-US"/>
              </w:rPr>
            </w:pPr>
            <w:r w:rsidRPr="00EB161B">
              <w:rPr>
                <w:rFonts w:ascii="Times New Roman" w:hAnsi="Times New Roman"/>
                <w:b/>
                <w:lang w:val="en-US"/>
              </w:rPr>
              <w:t>PV</w:t>
            </w:r>
          </w:p>
        </w:tc>
        <w:tc>
          <w:tcPr>
            <w:tcW w:w="0" w:type="auto"/>
          </w:tcPr>
          <w:p w14:paraId="1D2D5EE5"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0.61 (0.41; 0.89)</w:t>
            </w:r>
          </w:p>
        </w:tc>
        <w:tc>
          <w:tcPr>
            <w:tcW w:w="0" w:type="auto"/>
          </w:tcPr>
          <w:p w14:paraId="709E335B"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0.28 (0.20; 0.40)</w:t>
            </w:r>
          </w:p>
        </w:tc>
        <w:tc>
          <w:tcPr>
            <w:tcW w:w="0" w:type="auto"/>
          </w:tcPr>
          <w:p w14:paraId="002524CC"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5.39 (3.95; 6.73)</w:t>
            </w:r>
          </w:p>
        </w:tc>
        <w:tc>
          <w:tcPr>
            <w:tcW w:w="0" w:type="auto"/>
            <w:shd w:val="clear" w:color="auto" w:fill="F2F2F2" w:themeFill="background1" w:themeFillShade="F2"/>
          </w:tcPr>
          <w:p w14:paraId="2C01479B"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2.29 (1.65; 3.62)</w:t>
            </w:r>
          </w:p>
        </w:tc>
        <w:tc>
          <w:tcPr>
            <w:tcW w:w="0" w:type="auto"/>
          </w:tcPr>
          <w:p w14:paraId="4824C034"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0.91 (0.67; 1.29)</w:t>
            </w:r>
          </w:p>
        </w:tc>
        <w:tc>
          <w:tcPr>
            <w:tcW w:w="0" w:type="auto"/>
            <w:shd w:val="clear" w:color="auto" w:fill="F2F2F2" w:themeFill="background1" w:themeFillShade="F2"/>
          </w:tcPr>
          <w:p w14:paraId="44EE6A46"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0.25 (0.16; 0.35)</w:t>
            </w:r>
          </w:p>
        </w:tc>
        <w:tc>
          <w:tcPr>
            <w:tcW w:w="0" w:type="auto"/>
            <w:shd w:val="clear" w:color="auto" w:fill="F2F2F2" w:themeFill="background1" w:themeFillShade="F2"/>
          </w:tcPr>
          <w:p w14:paraId="096FE20A"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0.05 (0.03; 0.08)</w:t>
            </w:r>
          </w:p>
        </w:tc>
      </w:tr>
      <w:tr w:rsidR="00DB1C66" w:rsidRPr="00EB161B" w14:paraId="252F94DC" w14:textId="77777777" w:rsidTr="00147381">
        <w:tc>
          <w:tcPr>
            <w:tcW w:w="0" w:type="auto"/>
            <w:shd w:val="clear" w:color="auto" w:fill="D9D9D9" w:themeFill="background1" w:themeFillShade="D9"/>
          </w:tcPr>
          <w:p w14:paraId="2BB77A42" w14:textId="77777777" w:rsidR="00DB1C66" w:rsidRPr="00EB161B" w:rsidRDefault="00DB1C66" w:rsidP="00147381">
            <w:pPr>
              <w:spacing w:line="360" w:lineRule="auto"/>
              <w:jc w:val="both"/>
              <w:rPr>
                <w:rFonts w:ascii="Times New Roman" w:hAnsi="Times New Roman"/>
                <w:b/>
                <w:lang w:val="en-US"/>
              </w:rPr>
            </w:pPr>
            <w:r w:rsidRPr="00EB161B">
              <w:rPr>
                <w:rFonts w:ascii="Times New Roman" w:hAnsi="Times New Roman"/>
                <w:b/>
                <w:lang w:val="en-US"/>
              </w:rPr>
              <w:t>PF</w:t>
            </w:r>
          </w:p>
        </w:tc>
        <w:tc>
          <w:tcPr>
            <w:tcW w:w="0" w:type="auto"/>
          </w:tcPr>
          <w:p w14:paraId="38DA09AC"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0.70 (0.47; 1.00)</w:t>
            </w:r>
          </w:p>
        </w:tc>
        <w:tc>
          <w:tcPr>
            <w:tcW w:w="0" w:type="auto"/>
            <w:shd w:val="clear" w:color="auto" w:fill="F2F2F2" w:themeFill="background1" w:themeFillShade="F2"/>
          </w:tcPr>
          <w:p w14:paraId="1FB1E134"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0.33 (0.23; 0.46)</w:t>
            </w:r>
          </w:p>
        </w:tc>
        <w:tc>
          <w:tcPr>
            <w:tcW w:w="0" w:type="auto"/>
          </w:tcPr>
          <w:p w14:paraId="061959F1"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5.19 (4.38; 7.29)</w:t>
            </w:r>
          </w:p>
        </w:tc>
        <w:tc>
          <w:tcPr>
            <w:tcW w:w="0" w:type="auto"/>
            <w:shd w:val="clear" w:color="auto" w:fill="F2F2F2" w:themeFill="background1" w:themeFillShade="F2"/>
          </w:tcPr>
          <w:p w14:paraId="159C220F"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2.36 (1.74; 3.63)</w:t>
            </w:r>
          </w:p>
        </w:tc>
        <w:tc>
          <w:tcPr>
            <w:tcW w:w="0" w:type="auto"/>
          </w:tcPr>
          <w:p w14:paraId="21D35312"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0.82 (0.51; 1.14)</w:t>
            </w:r>
          </w:p>
        </w:tc>
        <w:tc>
          <w:tcPr>
            <w:tcW w:w="0" w:type="auto"/>
          </w:tcPr>
          <w:p w14:paraId="4326A72A"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0.26 (0.18; 0.34)</w:t>
            </w:r>
          </w:p>
        </w:tc>
        <w:tc>
          <w:tcPr>
            <w:tcW w:w="0" w:type="auto"/>
            <w:shd w:val="clear" w:color="auto" w:fill="F2F2F2" w:themeFill="background1" w:themeFillShade="F2"/>
          </w:tcPr>
          <w:p w14:paraId="3CE7D6FE"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0.05 (0.03; 0.08)</w:t>
            </w:r>
          </w:p>
        </w:tc>
      </w:tr>
      <w:tr w:rsidR="00DB1C66" w:rsidRPr="00EB161B" w14:paraId="5CAC141C" w14:textId="77777777" w:rsidTr="00147381">
        <w:tc>
          <w:tcPr>
            <w:tcW w:w="0" w:type="auto"/>
            <w:shd w:val="clear" w:color="auto" w:fill="D9D9D9" w:themeFill="background1" w:themeFillShade="D9"/>
          </w:tcPr>
          <w:p w14:paraId="2D6E7372" w14:textId="77777777" w:rsidR="00DB1C66" w:rsidRPr="00EB161B" w:rsidRDefault="00DB1C66" w:rsidP="00147381">
            <w:pPr>
              <w:spacing w:line="360" w:lineRule="auto"/>
              <w:jc w:val="both"/>
              <w:rPr>
                <w:rFonts w:ascii="Times New Roman" w:hAnsi="Times New Roman"/>
                <w:b/>
                <w:lang w:val="en-US"/>
              </w:rPr>
            </w:pPr>
            <w:r w:rsidRPr="00EB161B">
              <w:rPr>
                <w:rFonts w:ascii="Times New Roman" w:hAnsi="Times New Roman"/>
                <w:b/>
                <w:lang w:val="en-US"/>
              </w:rPr>
              <w:t>BP</w:t>
            </w:r>
          </w:p>
        </w:tc>
        <w:tc>
          <w:tcPr>
            <w:tcW w:w="0" w:type="auto"/>
          </w:tcPr>
          <w:p w14:paraId="014FA6BF"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0.53 (0.34; 0.80)</w:t>
            </w:r>
          </w:p>
        </w:tc>
        <w:tc>
          <w:tcPr>
            <w:tcW w:w="0" w:type="auto"/>
            <w:shd w:val="clear" w:color="auto" w:fill="F2F2F2" w:themeFill="background1" w:themeFillShade="F2"/>
          </w:tcPr>
          <w:p w14:paraId="67BCA80E"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0.34 (0.20; 0.50)</w:t>
            </w:r>
          </w:p>
        </w:tc>
        <w:tc>
          <w:tcPr>
            <w:tcW w:w="0" w:type="auto"/>
          </w:tcPr>
          <w:p w14:paraId="4B88038B"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5.77 (4.13; 7.40)</w:t>
            </w:r>
          </w:p>
        </w:tc>
        <w:tc>
          <w:tcPr>
            <w:tcW w:w="0" w:type="auto"/>
            <w:shd w:val="clear" w:color="auto" w:fill="F2F2F2" w:themeFill="background1" w:themeFillShade="F2"/>
          </w:tcPr>
          <w:p w14:paraId="3BFCC45D"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2.46 (1.87; 3.63)</w:t>
            </w:r>
          </w:p>
        </w:tc>
        <w:tc>
          <w:tcPr>
            <w:tcW w:w="0" w:type="auto"/>
            <w:shd w:val="clear" w:color="auto" w:fill="F2F2F2" w:themeFill="background1" w:themeFillShade="F2"/>
          </w:tcPr>
          <w:p w14:paraId="6B05E798"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0.64 (0.41; 0.95)</w:t>
            </w:r>
          </w:p>
        </w:tc>
        <w:tc>
          <w:tcPr>
            <w:tcW w:w="0" w:type="auto"/>
          </w:tcPr>
          <w:p w14:paraId="5C929AD1"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0.28 (0.17; 0.34)</w:t>
            </w:r>
          </w:p>
        </w:tc>
        <w:tc>
          <w:tcPr>
            <w:tcW w:w="0" w:type="auto"/>
            <w:shd w:val="clear" w:color="auto" w:fill="F2F2F2" w:themeFill="background1" w:themeFillShade="F2"/>
          </w:tcPr>
          <w:p w14:paraId="7F4A33A4"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0.06 (0.03; 0.11)</w:t>
            </w:r>
          </w:p>
        </w:tc>
      </w:tr>
      <w:tr w:rsidR="00DB1C66" w:rsidRPr="00EB161B" w14:paraId="1BF5DD9E" w14:textId="77777777" w:rsidTr="00147381">
        <w:tc>
          <w:tcPr>
            <w:tcW w:w="0" w:type="auto"/>
            <w:shd w:val="clear" w:color="auto" w:fill="D9D9D9" w:themeFill="background1" w:themeFillShade="D9"/>
          </w:tcPr>
          <w:p w14:paraId="508C67FD" w14:textId="77777777" w:rsidR="00DB1C66" w:rsidRPr="00EB161B" w:rsidRDefault="00DB1C66" w:rsidP="00147381">
            <w:pPr>
              <w:spacing w:line="360" w:lineRule="auto"/>
              <w:jc w:val="both"/>
              <w:rPr>
                <w:rFonts w:ascii="Times New Roman" w:hAnsi="Times New Roman"/>
                <w:b/>
                <w:lang w:val="en-US"/>
              </w:rPr>
            </w:pPr>
            <w:r w:rsidRPr="00EB161B">
              <w:rPr>
                <w:rFonts w:ascii="Times New Roman" w:hAnsi="Times New Roman"/>
                <w:b/>
                <w:lang w:val="en-US"/>
              </w:rPr>
              <w:t>LAD</w:t>
            </w:r>
          </w:p>
        </w:tc>
        <w:tc>
          <w:tcPr>
            <w:tcW w:w="0" w:type="auto"/>
          </w:tcPr>
          <w:p w14:paraId="357E2B61"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0.79 (0.51; 1.11)</w:t>
            </w:r>
          </w:p>
        </w:tc>
        <w:tc>
          <w:tcPr>
            <w:tcW w:w="0" w:type="auto"/>
            <w:shd w:val="clear" w:color="auto" w:fill="F2F2F2" w:themeFill="background1" w:themeFillShade="F2"/>
          </w:tcPr>
          <w:p w14:paraId="4452F33E"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0.49 (0.31; 0.70)</w:t>
            </w:r>
          </w:p>
        </w:tc>
        <w:tc>
          <w:tcPr>
            <w:tcW w:w="0" w:type="auto"/>
            <w:shd w:val="clear" w:color="auto" w:fill="F2F2F2" w:themeFill="background1" w:themeFillShade="F2"/>
          </w:tcPr>
          <w:p w14:paraId="3D4A648B"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7.60 (6.42; 9.44)</w:t>
            </w:r>
          </w:p>
        </w:tc>
        <w:tc>
          <w:tcPr>
            <w:tcW w:w="0" w:type="auto"/>
            <w:shd w:val="clear" w:color="auto" w:fill="F2F2F2" w:themeFill="background1" w:themeFillShade="F2"/>
          </w:tcPr>
          <w:p w14:paraId="6A000C39" w14:textId="77777777" w:rsidR="00DB1C66" w:rsidRPr="00EB161B" w:rsidRDefault="00DB1C66" w:rsidP="00147381">
            <w:pPr>
              <w:spacing w:line="360" w:lineRule="auto"/>
              <w:jc w:val="center"/>
              <w:rPr>
                <w:rFonts w:ascii="Times New Roman" w:hAnsi="Times New Roman"/>
                <w:b/>
                <w:lang w:val="en-US"/>
              </w:rPr>
            </w:pPr>
            <w:r w:rsidRPr="00EB161B">
              <w:rPr>
                <w:rFonts w:ascii="Times New Roman" w:hAnsi="Times New Roman"/>
                <w:b/>
              </w:rPr>
              <w:t>3.40 (1.70; 4.57)</w:t>
            </w:r>
          </w:p>
        </w:tc>
        <w:tc>
          <w:tcPr>
            <w:tcW w:w="0" w:type="auto"/>
          </w:tcPr>
          <w:p w14:paraId="1EE1DDD8"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0.84 (0.60; 1.22)</w:t>
            </w:r>
          </w:p>
        </w:tc>
        <w:tc>
          <w:tcPr>
            <w:tcW w:w="0" w:type="auto"/>
          </w:tcPr>
          <w:p w14:paraId="5A0879F7"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0.28 (0.18; 0.40)</w:t>
            </w:r>
          </w:p>
        </w:tc>
        <w:tc>
          <w:tcPr>
            <w:tcW w:w="0" w:type="auto"/>
          </w:tcPr>
          <w:p w14:paraId="123BD20C" w14:textId="77777777" w:rsidR="00DB1C66" w:rsidRPr="00EB161B" w:rsidRDefault="00DB1C66" w:rsidP="00147381">
            <w:pPr>
              <w:spacing w:line="360" w:lineRule="auto"/>
              <w:jc w:val="center"/>
              <w:rPr>
                <w:rFonts w:ascii="Times New Roman" w:hAnsi="Times New Roman"/>
                <w:lang w:val="en-US"/>
              </w:rPr>
            </w:pPr>
            <w:r w:rsidRPr="00EB161B">
              <w:rPr>
                <w:rFonts w:ascii="Times New Roman" w:hAnsi="Times New Roman"/>
              </w:rPr>
              <w:t>0.03 (0.01; 0.05)</w:t>
            </w:r>
          </w:p>
        </w:tc>
      </w:tr>
    </w:tbl>
    <w:p w14:paraId="4243C646" w14:textId="77777777" w:rsidR="00DB1C66" w:rsidRPr="00EB161B" w:rsidRDefault="00DB1C66" w:rsidP="00DB1C66">
      <w:pPr>
        <w:spacing w:line="360" w:lineRule="auto"/>
        <w:jc w:val="both"/>
        <w:rPr>
          <w:rFonts w:ascii="Times New Roman" w:hAnsi="Times New Roman"/>
          <w:b/>
          <w:lang w:val="en-US"/>
        </w:rPr>
      </w:pPr>
    </w:p>
    <w:p w14:paraId="3D1A3708" w14:textId="72E5C872" w:rsidR="00DB1C66" w:rsidRPr="001175A8" w:rsidRDefault="00DB1C66" w:rsidP="00DB1C66">
      <w:pPr>
        <w:spacing w:line="360" w:lineRule="auto"/>
        <w:jc w:val="both"/>
        <w:rPr>
          <w:lang w:val="en-US"/>
        </w:rPr>
      </w:pPr>
      <w:r w:rsidRPr="00EB161B">
        <w:rPr>
          <w:rFonts w:ascii="Times New Roman" w:hAnsi="Times New Roman"/>
          <w:b/>
          <w:lang w:val="en-US"/>
        </w:rPr>
        <w:t xml:space="preserve">Supplement Table 2. </w:t>
      </w:r>
      <w:r w:rsidRPr="00EB161B">
        <w:rPr>
          <w:rFonts w:ascii="Times New Roman" w:hAnsi="Times New Roman"/>
          <w:u w:val="single"/>
          <w:lang w:val="en-US"/>
        </w:rPr>
        <w:t>Serum immunoglobulin (Ig) concentrations in patients with pemphigus and pemphigoid disease.</w:t>
      </w:r>
      <w:r w:rsidRPr="00EB161B">
        <w:rPr>
          <w:rFonts w:ascii="Times New Roman" w:hAnsi="Times New Roman"/>
          <w:lang w:val="en-US"/>
        </w:rPr>
        <w:t xml:space="preserve">  Serum Ig concentrations were analyzed by ELISA in patients with pemphigus vulgaris (PV), pemphigus foliaceus (PF), bullous pemphigoid (BP), linear IgA disease (LAD</w:t>
      </w:r>
      <w:r w:rsidR="00623C0D" w:rsidRPr="00EB161B">
        <w:rPr>
          <w:rFonts w:ascii="Times New Roman" w:hAnsi="Times New Roman"/>
          <w:lang w:val="en-US"/>
        </w:rPr>
        <w:t>)</w:t>
      </w:r>
      <w:r w:rsidRPr="00EB161B">
        <w:rPr>
          <w:rFonts w:ascii="Times New Roman" w:hAnsi="Times New Roman"/>
          <w:lang w:val="en-US"/>
        </w:rPr>
        <w:t xml:space="preserve">, as well as healthy controls. Numbers in </w:t>
      </w:r>
      <w:r w:rsidR="00623C0D" w:rsidRPr="00EB161B">
        <w:rPr>
          <w:rFonts w:ascii="Times New Roman" w:hAnsi="Times New Roman"/>
          <w:lang w:val="en-US"/>
        </w:rPr>
        <w:t xml:space="preserve">the </w:t>
      </w:r>
      <w:r w:rsidRPr="00EB161B">
        <w:rPr>
          <w:rFonts w:ascii="Times New Roman" w:hAnsi="Times New Roman"/>
          <w:lang w:val="en-US"/>
        </w:rPr>
        <w:t xml:space="preserve">table correspond to the median (25%; 75% percentile) mg/ml Ig concentration. Characteristics of the cohorts are described in supplement table 1; statistical analysis was performed using 1-, 2-, or 3-Way ANOVA, depending on the impact of age and sex </w:t>
      </w:r>
      <w:r w:rsidR="00623C0D" w:rsidRPr="00EB161B">
        <w:rPr>
          <w:rFonts w:ascii="Times New Roman" w:hAnsi="Times New Roman"/>
          <w:lang w:val="en-US"/>
        </w:rPr>
        <w:t xml:space="preserve">factors </w:t>
      </w:r>
      <w:r w:rsidRPr="00EB161B">
        <w:rPr>
          <w:rFonts w:ascii="Times New Roman" w:hAnsi="Times New Roman"/>
          <w:lang w:val="en-US"/>
        </w:rPr>
        <w:t xml:space="preserve">on Ig concentrations (Fig. 1a-b) with Tukey’s HSD procedure as </w:t>
      </w:r>
      <w:r w:rsidRPr="00EB161B">
        <w:rPr>
          <w:rFonts w:ascii="Times New Roman" w:hAnsi="Times New Roman"/>
          <w:i/>
          <w:iCs/>
          <w:lang w:val="en-US"/>
        </w:rPr>
        <w:t>post hoc</w:t>
      </w:r>
      <w:r w:rsidRPr="00EB161B">
        <w:rPr>
          <w:rFonts w:ascii="Times New Roman" w:hAnsi="Times New Roman"/>
          <w:lang w:val="en-US"/>
        </w:rPr>
        <w:t xml:space="preserve"> tests. Compared to controls, we noted an increased serum IgA concentration in LAD, an increase of IgG1 in all patient cohorts, a decrease in IgG2 in BP patients, and an increase of IgG4 in PV, PF and BP. Significant differences (in relation to controls) are indicated by bold font and light gray shading. Total IgM, IgG and IgG3 serum concentrations were not significantly different in all patient samples compared to controls.</w:t>
      </w:r>
      <w:r>
        <w:rPr>
          <w:rFonts w:ascii="Times New Roman" w:hAnsi="Times New Roman"/>
          <w:lang w:val="en-US"/>
        </w:rPr>
        <w:t xml:space="preserve"> </w:t>
      </w:r>
    </w:p>
    <w:p w14:paraId="31BE1250" w14:textId="77777777" w:rsidR="000344C0" w:rsidRPr="00DB1C66" w:rsidRDefault="000344C0">
      <w:pPr>
        <w:rPr>
          <w:lang w:val="en-US"/>
        </w:rPr>
      </w:pPr>
    </w:p>
    <w:sectPr w:rsidR="000344C0" w:rsidRPr="00DB1C66" w:rsidSect="00DB1C66">
      <w:pgSz w:w="16817" w:h="11901" w:orient="landscape"/>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66"/>
    <w:rsid w:val="000344C0"/>
    <w:rsid w:val="00080F16"/>
    <w:rsid w:val="00436413"/>
    <w:rsid w:val="00623C0D"/>
    <w:rsid w:val="00D57607"/>
    <w:rsid w:val="00DB1C66"/>
    <w:rsid w:val="00EB1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F76B"/>
  <w15:chartTrackingRefBased/>
  <w15:docId w15:val="{0E3DAF74-7DC8-DD47-8C5E-37B6ED4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66"/>
    <w:rPr>
      <w:rFonts w:eastAsiaTheme="minorEastAsia"/>
    </w:rPr>
  </w:style>
  <w:style w:type="paragraph" w:styleId="Heading1">
    <w:name w:val="heading 1"/>
    <w:basedOn w:val="Normal"/>
    <w:next w:val="Normal"/>
    <w:link w:val="Heading1Char"/>
    <w:uiPriority w:val="9"/>
    <w:qFormat/>
    <w:rsid w:val="00DB1C66"/>
    <w:pPr>
      <w:spacing w:line="360" w:lineRule="auto"/>
      <w:jc w:val="both"/>
      <w:outlineLvl w:val="0"/>
    </w:pPr>
    <w:rPr>
      <w:rFonts w:ascii="Times New Roman" w:hAnsi="Times New Roman"/>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66"/>
    <w:rPr>
      <w:rFonts w:ascii="Times New Roman" w:eastAsiaTheme="minorEastAsia" w:hAnsi="Times New Roman"/>
      <w:b/>
      <w:color w:val="000000" w:themeColor="text1"/>
      <w:lang w:val="en-US"/>
    </w:rPr>
  </w:style>
  <w:style w:type="table" w:styleId="TableGrid">
    <w:name w:val="Table Grid"/>
    <w:basedOn w:val="TableNormal"/>
    <w:uiPriority w:val="39"/>
    <w:rsid w:val="00DB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dc:description/>
  <cp:lastModifiedBy>Florine</cp:lastModifiedBy>
  <cp:revision>4</cp:revision>
  <dcterms:created xsi:type="dcterms:W3CDTF">2020-07-02T17:14:00Z</dcterms:created>
  <dcterms:modified xsi:type="dcterms:W3CDTF">2020-09-01T09:51:00Z</dcterms:modified>
</cp:coreProperties>
</file>