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Pr="001549D3" w:rsidRDefault="00654E8F" w:rsidP="0001436A">
      <w:pPr>
        <w:pStyle w:val="SupplementaryMaterial"/>
        <w:rPr>
          <w:b w:val="0"/>
        </w:rPr>
      </w:pPr>
      <w:r w:rsidRPr="001549D3">
        <w:t>Supplementary Material</w:t>
      </w:r>
    </w:p>
    <w:p w14:paraId="4D059444" w14:textId="6352F076" w:rsidR="00994A3D" w:rsidRPr="00994A3D" w:rsidRDefault="00654E8F" w:rsidP="0001436A">
      <w:pPr>
        <w:pStyle w:val="berschrift1"/>
      </w:pPr>
      <w:r w:rsidRPr="00994A3D">
        <w:t xml:space="preserve">Supplementary </w:t>
      </w:r>
      <w:r w:rsidR="00862E38">
        <w:t xml:space="preserve">Table </w:t>
      </w:r>
      <w:r w:rsidR="004E6405">
        <w:t>S</w:t>
      </w:r>
      <w:r w:rsidR="00862E38">
        <w:t>1</w:t>
      </w:r>
    </w:p>
    <w:tbl>
      <w:tblPr>
        <w:tblStyle w:val="Tabellenraster"/>
        <w:tblW w:w="0" w:type="auto"/>
        <w:tblLook w:val="04A0" w:firstRow="1" w:lastRow="0" w:firstColumn="1" w:lastColumn="0" w:noHBand="0" w:noVBand="1"/>
      </w:tblPr>
      <w:tblGrid>
        <w:gridCol w:w="2398"/>
        <w:gridCol w:w="4710"/>
      </w:tblGrid>
      <w:tr w:rsidR="00862E38" w:rsidRPr="00A30EA0" w14:paraId="06C23867" w14:textId="77777777" w:rsidTr="008F00E4">
        <w:trPr>
          <w:trHeight w:val="397"/>
        </w:trPr>
        <w:tc>
          <w:tcPr>
            <w:tcW w:w="2398" w:type="dxa"/>
            <w:vAlign w:val="center"/>
          </w:tcPr>
          <w:p w14:paraId="7765E70F" w14:textId="77777777" w:rsidR="00862E38" w:rsidRPr="00A30EA0" w:rsidRDefault="00862E38" w:rsidP="008F00E4">
            <w:r w:rsidRPr="00A30EA0">
              <w:rPr>
                <w:rFonts w:cs="Arial"/>
                <w:szCs w:val="24"/>
              </w:rPr>
              <w:t xml:space="preserve">β-Actin </w:t>
            </w:r>
            <w:proofErr w:type="spellStart"/>
            <w:r w:rsidRPr="00A30EA0">
              <w:rPr>
                <w:rFonts w:cs="Arial"/>
                <w:szCs w:val="24"/>
              </w:rPr>
              <w:t>fwd</w:t>
            </w:r>
            <w:proofErr w:type="spellEnd"/>
          </w:p>
        </w:tc>
        <w:tc>
          <w:tcPr>
            <w:tcW w:w="4710" w:type="dxa"/>
            <w:vAlign w:val="center"/>
          </w:tcPr>
          <w:p w14:paraId="1B5E2BC7" w14:textId="77777777" w:rsidR="00862E38" w:rsidRPr="00A30EA0" w:rsidRDefault="00862E38" w:rsidP="008F00E4">
            <w:r w:rsidRPr="00A30EA0">
              <w:rPr>
                <w:rFonts w:eastAsia="Times New Roman" w:cs="Arial"/>
                <w:szCs w:val="24"/>
                <w:lang w:eastAsia="en-GB"/>
              </w:rPr>
              <w:t>5’</w:t>
            </w:r>
            <w:r w:rsidRPr="00A30EA0">
              <w:rPr>
                <w:rFonts w:eastAsia="Times New Roman" w:cs="Arial"/>
                <w:szCs w:val="24"/>
                <w:lang w:eastAsia="en-GB"/>
              </w:rPr>
              <w:noBreakHyphen/>
              <w:t>TCTTGGGTATGTAATCCTGTGGCA</w:t>
            </w:r>
            <w:r w:rsidRPr="00A30EA0">
              <w:rPr>
                <w:rFonts w:eastAsia="Times New Roman" w:cs="Arial"/>
                <w:szCs w:val="24"/>
                <w:lang w:eastAsia="en-GB"/>
              </w:rPr>
              <w:noBreakHyphen/>
              <w:t>3’</w:t>
            </w:r>
          </w:p>
        </w:tc>
      </w:tr>
      <w:tr w:rsidR="00862E38" w:rsidRPr="00A30EA0" w14:paraId="0F2AF093" w14:textId="77777777" w:rsidTr="008F00E4">
        <w:trPr>
          <w:trHeight w:val="397"/>
        </w:trPr>
        <w:tc>
          <w:tcPr>
            <w:tcW w:w="2398" w:type="dxa"/>
            <w:vAlign w:val="center"/>
          </w:tcPr>
          <w:p w14:paraId="63FA895A" w14:textId="77777777" w:rsidR="00862E38" w:rsidRPr="00A30EA0" w:rsidRDefault="00862E38" w:rsidP="008F00E4">
            <w:r w:rsidRPr="00A30EA0">
              <w:rPr>
                <w:rFonts w:cs="Arial"/>
                <w:szCs w:val="24"/>
              </w:rPr>
              <w:t xml:space="preserve">β-Actin </w:t>
            </w:r>
            <w:proofErr w:type="spellStart"/>
            <w:r w:rsidRPr="00A30EA0">
              <w:rPr>
                <w:rFonts w:cs="Arial"/>
                <w:szCs w:val="24"/>
              </w:rPr>
              <w:t>rv</w:t>
            </w:r>
            <w:proofErr w:type="spellEnd"/>
          </w:p>
        </w:tc>
        <w:tc>
          <w:tcPr>
            <w:tcW w:w="4710" w:type="dxa"/>
            <w:vAlign w:val="center"/>
          </w:tcPr>
          <w:p w14:paraId="1D743BE8" w14:textId="77777777" w:rsidR="00862E38" w:rsidRPr="00A30EA0" w:rsidRDefault="00862E38" w:rsidP="008F00E4">
            <w:r w:rsidRPr="00A30EA0">
              <w:rPr>
                <w:rFonts w:eastAsia="Times New Roman" w:cs="Arial"/>
                <w:szCs w:val="24"/>
                <w:lang w:eastAsia="en-GB"/>
              </w:rPr>
              <w:t>5’</w:t>
            </w:r>
            <w:r w:rsidRPr="00A30EA0">
              <w:rPr>
                <w:rFonts w:eastAsia="Times New Roman" w:cs="Arial"/>
                <w:szCs w:val="24"/>
                <w:lang w:eastAsia="en-GB"/>
              </w:rPr>
              <w:noBreakHyphen/>
              <w:t>ACTCCTGCTTGCTGATCCACATCT</w:t>
            </w:r>
            <w:r w:rsidRPr="00A30EA0">
              <w:rPr>
                <w:rFonts w:eastAsia="Times New Roman" w:cs="Arial"/>
                <w:szCs w:val="24"/>
                <w:lang w:eastAsia="en-GB"/>
              </w:rPr>
              <w:noBreakHyphen/>
              <w:t>3’</w:t>
            </w:r>
          </w:p>
        </w:tc>
      </w:tr>
      <w:tr w:rsidR="00862E38" w:rsidRPr="00A30EA0" w14:paraId="203E57F4" w14:textId="77777777" w:rsidTr="008F00E4">
        <w:trPr>
          <w:trHeight w:val="397"/>
        </w:trPr>
        <w:tc>
          <w:tcPr>
            <w:tcW w:w="2398" w:type="dxa"/>
            <w:vAlign w:val="center"/>
          </w:tcPr>
          <w:p w14:paraId="7D5C0134" w14:textId="77777777" w:rsidR="00862E38" w:rsidRPr="00A30EA0" w:rsidRDefault="00862E38" w:rsidP="008F00E4">
            <w:r w:rsidRPr="00A30EA0">
              <w:rPr>
                <w:rFonts w:eastAsia="Times New Roman" w:cs="Arial"/>
                <w:szCs w:val="24"/>
                <w:lang w:eastAsia="en-GB"/>
              </w:rPr>
              <w:t xml:space="preserve">Prdm1 </w:t>
            </w:r>
            <w:proofErr w:type="spellStart"/>
            <w:r w:rsidRPr="00A30EA0">
              <w:rPr>
                <w:rFonts w:eastAsia="Times New Roman" w:cs="Arial"/>
                <w:szCs w:val="24"/>
                <w:lang w:eastAsia="en-GB"/>
              </w:rPr>
              <w:t>fwd</w:t>
            </w:r>
            <w:proofErr w:type="spellEnd"/>
          </w:p>
        </w:tc>
        <w:tc>
          <w:tcPr>
            <w:tcW w:w="4710" w:type="dxa"/>
            <w:vAlign w:val="center"/>
          </w:tcPr>
          <w:p w14:paraId="4DA724DF" w14:textId="77777777" w:rsidR="00862E38" w:rsidRPr="00A30EA0" w:rsidRDefault="00862E38" w:rsidP="008F00E4">
            <w:r w:rsidRPr="00A30EA0">
              <w:rPr>
                <w:rFonts w:eastAsia="Times New Roman" w:cs="Arial"/>
                <w:szCs w:val="24"/>
                <w:lang w:eastAsia="en-GB"/>
              </w:rPr>
              <w:t>5’</w:t>
            </w:r>
            <w:r w:rsidRPr="00A30EA0">
              <w:rPr>
                <w:rFonts w:eastAsia="Times New Roman" w:cs="Arial"/>
                <w:szCs w:val="24"/>
                <w:lang w:eastAsia="en-GB"/>
              </w:rPr>
              <w:noBreakHyphen/>
              <w:t>TAGACTTCACCGATGAGGGG</w:t>
            </w:r>
            <w:r w:rsidRPr="00A30EA0">
              <w:rPr>
                <w:rFonts w:eastAsia="Times New Roman" w:cs="Arial"/>
                <w:szCs w:val="24"/>
                <w:lang w:eastAsia="en-GB"/>
              </w:rPr>
              <w:noBreakHyphen/>
              <w:t>3’</w:t>
            </w:r>
          </w:p>
        </w:tc>
      </w:tr>
      <w:tr w:rsidR="00862E38" w:rsidRPr="00A30EA0" w14:paraId="78E9856C" w14:textId="77777777" w:rsidTr="008F00E4">
        <w:trPr>
          <w:trHeight w:val="397"/>
        </w:trPr>
        <w:tc>
          <w:tcPr>
            <w:tcW w:w="2398" w:type="dxa"/>
            <w:vAlign w:val="center"/>
          </w:tcPr>
          <w:p w14:paraId="12C0F66C" w14:textId="77777777" w:rsidR="00862E38" w:rsidRPr="00A30EA0" w:rsidRDefault="00862E38" w:rsidP="008F00E4">
            <w:r w:rsidRPr="00A30EA0">
              <w:rPr>
                <w:rFonts w:eastAsia="Times New Roman" w:cs="Arial"/>
                <w:szCs w:val="24"/>
                <w:lang w:eastAsia="en-GB"/>
              </w:rPr>
              <w:t xml:space="preserve">Prdm1 </w:t>
            </w:r>
            <w:proofErr w:type="spellStart"/>
            <w:r w:rsidRPr="00A30EA0">
              <w:rPr>
                <w:rFonts w:eastAsia="Times New Roman" w:cs="Arial"/>
                <w:szCs w:val="24"/>
                <w:lang w:eastAsia="en-GB"/>
              </w:rPr>
              <w:t>rv</w:t>
            </w:r>
            <w:proofErr w:type="spellEnd"/>
          </w:p>
        </w:tc>
        <w:tc>
          <w:tcPr>
            <w:tcW w:w="4710" w:type="dxa"/>
            <w:vAlign w:val="center"/>
          </w:tcPr>
          <w:p w14:paraId="0FBA4B5A" w14:textId="77777777" w:rsidR="00862E38" w:rsidRPr="00A30EA0" w:rsidRDefault="00862E38" w:rsidP="008F00E4">
            <w:pPr>
              <w:tabs>
                <w:tab w:val="left" w:pos="1200"/>
              </w:tabs>
            </w:pPr>
            <w:r w:rsidRPr="00A30EA0">
              <w:rPr>
                <w:rFonts w:eastAsia="Times New Roman" w:cs="Arial"/>
                <w:szCs w:val="24"/>
                <w:lang w:eastAsia="en-GB"/>
              </w:rPr>
              <w:t>5’</w:t>
            </w:r>
            <w:r w:rsidRPr="00A30EA0">
              <w:rPr>
                <w:rFonts w:eastAsia="Times New Roman" w:cs="Arial"/>
                <w:szCs w:val="24"/>
                <w:lang w:eastAsia="en-GB"/>
              </w:rPr>
              <w:noBreakHyphen/>
              <w:t>GTATGCTGCCAACAACAGCA</w:t>
            </w:r>
            <w:r w:rsidRPr="00A30EA0">
              <w:rPr>
                <w:rFonts w:eastAsia="Times New Roman" w:cs="Arial"/>
                <w:szCs w:val="24"/>
                <w:lang w:eastAsia="en-GB"/>
              </w:rPr>
              <w:noBreakHyphen/>
              <w:t>3’</w:t>
            </w:r>
          </w:p>
        </w:tc>
      </w:tr>
    </w:tbl>
    <w:p w14:paraId="31B0763F" w14:textId="77777777" w:rsidR="00862E38" w:rsidRPr="00A30EA0" w:rsidRDefault="00862E38" w:rsidP="00862E38">
      <w:pPr>
        <w:spacing w:before="240"/>
        <w:rPr>
          <w:szCs w:val="24"/>
        </w:rPr>
      </w:pPr>
      <w:r w:rsidRPr="00A30EA0">
        <w:rPr>
          <w:b/>
          <w:szCs w:val="24"/>
        </w:rPr>
        <w:t xml:space="preserve">Supplementary Table S1: </w:t>
      </w:r>
      <w:r w:rsidRPr="00A30EA0">
        <w:rPr>
          <w:szCs w:val="24"/>
        </w:rPr>
        <w:t>Primer sequences for mouse genes.</w:t>
      </w:r>
    </w:p>
    <w:p w14:paraId="3D688875" w14:textId="77777777" w:rsidR="00862E38" w:rsidRDefault="00862E38" w:rsidP="00862E38">
      <w:pPr>
        <w:pStyle w:val="berschrift2"/>
        <w:numPr>
          <w:ilvl w:val="0"/>
          <w:numId w:val="0"/>
        </w:numPr>
        <w:ind w:left="567"/>
      </w:pPr>
    </w:p>
    <w:p w14:paraId="63D7C2B0" w14:textId="488268C9" w:rsidR="00994A3D" w:rsidRPr="001549D3" w:rsidRDefault="00994A3D" w:rsidP="00862E38">
      <w:pPr>
        <w:pStyle w:val="berschrift1"/>
      </w:pPr>
      <w:r w:rsidRPr="0001436A">
        <w:t>Supplementary</w:t>
      </w:r>
      <w:r w:rsidRPr="001549D3">
        <w:t xml:space="preserve"> </w:t>
      </w:r>
      <w:r w:rsidR="00862E38">
        <w:t>Methods</w:t>
      </w:r>
    </w:p>
    <w:p w14:paraId="40FD7CF7" w14:textId="77777777" w:rsidR="00862E38" w:rsidRDefault="00862E38" w:rsidP="00862E38">
      <w:pPr>
        <w:spacing w:line="480" w:lineRule="auto"/>
        <w:jc w:val="both"/>
        <w:rPr>
          <w:rFonts w:cs="Arial"/>
          <w:b/>
          <w:szCs w:val="24"/>
        </w:rPr>
      </w:pPr>
    </w:p>
    <w:p w14:paraId="1D6745FA" w14:textId="77777777" w:rsidR="00862E38" w:rsidRDefault="00862E38" w:rsidP="00862E38">
      <w:pPr>
        <w:spacing w:line="480" w:lineRule="auto"/>
        <w:jc w:val="both"/>
        <w:rPr>
          <w:rFonts w:cs="Arial"/>
          <w:b/>
          <w:szCs w:val="24"/>
        </w:rPr>
      </w:pPr>
      <w:r w:rsidRPr="00A30EA0">
        <w:rPr>
          <w:rFonts w:cs="Arial"/>
          <w:b/>
          <w:szCs w:val="24"/>
        </w:rPr>
        <w:t>Flow cytometry</w:t>
      </w:r>
    </w:p>
    <w:p w14:paraId="47431C4D" w14:textId="1DF45214" w:rsidR="00862E38" w:rsidRPr="00A30EA0" w:rsidRDefault="00862E38" w:rsidP="00862E38">
      <w:pPr>
        <w:spacing w:line="480" w:lineRule="auto"/>
        <w:jc w:val="both"/>
        <w:rPr>
          <w:rFonts w:cs="Arial"/>
          <w:szCs w:val="24"/>
        </w:rPr>
      </w:pPr>
      <w:r w:rsidRPr="00A30EA0">
        <w:rPr>
          <w:rFonts w:cs="Arial"/>
          <w:szCs w:val="24"/>
        </w:rPr>
        <w:t>Cell suspensions of different organs were prepared as previously described</w:t>
      </w:r>
      <w:r w:rsidRPr="00A30EA0">
        <w:rPr>
          <w:rFonts w:cs="Arial"/>
          <w:szCs w:val="24"/>
        </w:rPr>
        <w:fldChar w:fldCharType="begin">
          <w:fldData xml:space="preserve">PEVuZE5vdGU+PENpdGU+PEF1dGhvcj5Nw6Rya2xpbjwvQXV0aG9yPjxZZWFyPjIwMTc8L1llYXI+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</w:fldData>
        </w:fldChar>
      </w:r>
      <w:r w:rsidRPr="00A30EA0">
        <w:rPr>
          <w:rFonts w:cs="Arial"/>
          <w:szCs w:val="24"/>
        </w:rPr>
        <w:instrText xml:space="preserve"> ADDIN EN.CITE </w:instrText>
      </w:r>
      <w:r w:rsidRPr="00A30EA0">
        <w:rPr>
          <w:rFonts w:cs="Arial"/>
          <w:szCs w:val="24"/>
        </w:rPr>
        <w:fldChar w:fldCharType="begin">
          <w:fldData xml:space="preserve">PEVuZE5vdGU+PENpdGU+PEF1dGhvcj5Nw6Rya2xpbjwvQXV0aG9yPjxZZWFyPjIwMTc8L1llYXI+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</w:fldData>
        </w:fldChar>
      </w:r>
      <w:r w:rsidRPr="00A30EA0">
        <w:rPr>
          <w:rFonts w:cs="Arial"/>
          <w:szCs w:val="24"/>
        </w:rPr>
        <w:instrText xml:space="preserve"> ADDIN EN.CITE.DATA </w:instrText>
      </w:r>
      <w:r w:rsidRPr="00A30EA0">
        <w:rPr>
          <w:rFonts w:cs="Arial"/>
          <w:szCs w:val="24"/>
        </w:rPr>
      </w:r>
      <w:r w:rsidRPr="00A30EA0">
        <w:rPr>
          <w:rFonts w:cs="Arial"/>
          <w:szCs w:val="24"/>
        </w:rPr>
        <w:fldChar w:fldCharType="end"/>
      </w:r>
      <w:r w:rsidRPr="00A30EA0">
        <w:rPr>
          <w:rFonts w:cs="Arial"/>
          <w:szCs w:val="24"/>
        </w:rPr>
      </w:r>
      <w:r w:rsidRPr="00A30EA0">
        <w:rPr>
          <w:rFonts w:cs="Arial"/>
          <w:szCs w:val="24"/>
        </w:rPr>
        <w:fldChar w:fldCharType="separate"/>
      </w:r>
      <w:r w:rsidRPr="00A30EA0">
        <w:rPr>
          <w:rFonts w:cs="Arial"/>
          <w:noProof/>
          <w:szCs w:val="24"/>
          <w:vertAlign w:val="superscript"/>
        </w:rPr>
        <w:t>13</w:t>
      </w:r>
      <w:r w:rsidRPr="00A30EA0">
        <w:rPr>
          <w:rFonts w:cs="Arial"/>
          <w:szCs w:val="24"/>
        </w:rPr>
        <w:fldChar w:fldCharType="end"/>
      </w:r>
      <w:r w:rsidRPr="00A30EA0">
        <w:rPr>
          <w:rFonts w:cs="Arial"/>
          <w:szCs w:val="24"/>
        </w:rPr>
        <w:t xml:space="preserve"> and stained with CD19-FITC/APC/PECy7 (eBio1D3, 1:100), IgM-PE/PECy7 (II/41, 1:200), CD5-APC/Pacific Blue (53-7.3, 1:80), CD3-FITC (145-2C11, 1:100), </w:t>
      </w:r>
      <w:proofErr w:type="spellStart"/>
      <w:r w:rsidRPr="00A30EA0">
        <w:rPr>
          <w:rFonts w:cs="Arial"/>
          <w:szCs w:val="24"/>
        </w:rPr>
        <w:t>Annexin</w:t>
      </w:r>
      <w:proofErr w:type="spellEnd"/>
      <w:r w:rsidRPr="00A30EA0">
        <w:rPr>
          <w:rFonts w:cs="Arial"/>
          <w:szCs w:val="24"/>
        </w:rPr>
        <w:t xml:space="preserve"> V-Pacific Blue (1:25) and 7-AAD (1:100) (all from </w:t>
      </w:r>
      <w:proofErr w:type="spellStart"/>
      <w:r w:rsidRPr="00A30EA0">
        <w:rPr>
          <w:rFonts w:cs="Arial"/>
          <w:szCs w:val="24"/>
        </w:rPr>
        <w:t>eBioscience</w:t>
      </w:r>
      <w:proofErr w:type="spellEnd"/>
      <w:r w:rsidRPr="00A30EA0">
        <w:rPr>
          <w:rFonts w:cs="Arial"/>
          <w:szCs w:val="24"/>
        </w:rPr>
        <w:t xml:space="preserve">). For </w:t>
      </w:r>
      <w:r w:rsidRPr="00A30EA0">
        <w:rPr>
          <w:rFonts w:cs="Arial"/>
          <w:i/>
          <w:szCs w:val="24"/>
        </w:rPr>
        <w:t xml:space="preserve">in vivo </w:t>
      </w:r>
      <w:r w:rsidRPr="00A30EA0">
        <w:rPr>
          <w:rFonts w:cs="Arial"/>
          <w:szCs w:val="24"/>
        </w:rPr>
        <w:t xml:space="preserve">proliferation analysis the </w:t>
      </w:r>
      <w:proofErr w:type="spellStart"/>
      <w:r w:rsidRPr="00A30EA0">
        <w:rPr>
          <w:rFonts w:cs="Arial"/>
          <w:szCs w:val="24"/>
        </w:rPr>
        <w:t>BrdU</w:t>
      </w:r>
      <w:proofErr w:type="spellEnd"/>
      <w:r w:rsidRPr="00A30EA0">
        <w:rPr>
          <w:rFonts w:cs="Arial"/>
          <w:szCs w:val="24"/>
        </w:rPr>
        <w:t xml:space="preserve"> Flow Kit APC (BD Bioscience) was used according to the manufacturer’s instructions. Cells were analyzed with the Canto II cytometer (BD Bioscience). Data was obtained with the BD </w:t>
      </w:r>
      <w:proofErr w:type="spellStart"/>
      <w:r w:rsidRPr="00A30EA0">
        <w:rPr>
          <w:rFonts w:cs="Arial"/>
          <w:szCs w:val="24"/>
        </w:rPr>
        <w:t>FACSDiva</w:t>
      </w:r>
      <w:r w:rsidRPr="00A30EA0">
        <w:rPr>
          <w:rFonts w:cs="Arial"/>
          <w:szCs w:val="24"/>
          <w:vertAlign w:val="superscript"/>
        </w:rPr>
        <w:t>TM</w:t>
      </w:r>
      <w:proofErr w:type="spellEnd"/>
      <w:r w:rsidRPr="00A30EA0">
        <w:rPr>
          <w:rFonts w:cs="Arial"/>
          <w:szCs w:val="24"/>
        </w:rPr>
        <w:t xml:space="preserve"> (BD Bioscience) and analyzed with the FlowJo_V10 software. </w:t>
      </w:r>
    </w:p>
    <w:p w14:paraId="74A19E58" w14:textId="77777777" w:rsidR="00862E38" w:rsidRPr="00A30EA0" w:rsidRDefault="00862E38" w:rsidP="00862E38"/>
    <w:p w14:paraId="47AC625F" w14:textId="77777777" w:rsidR="004E6405" w:rsidRDefault="004E6405" w:rsidP="00654E8F">
      <w:pPr>
        <w:spacing w:before="240"/>
        <w:sectPr w:rsidR="004E6405"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pPr>
    </w:p>
    <w:tbl>
      <w:tblPr>
        <w:tblpPr w:leftFromText="141" w:rightFromText="141" w:horzAnchor="margin" w:tblpY="1178"/>
        <w:tblW w:w="11160" w:type="dxa"/>
        <w:tblCellMar>
          <w:left w:w="0" w:type="dxa"/>
          <w:right w:w="0" w:type="dxa"/>
        </w:tblCellMar>
        <w:tblLook w:val="0600" w:firstRow="0" w:lastRow="0" w:firstColumn="0" w:lastColumn="0" w:noHBand="1" w:noVBand="1"/>
      </w:tblPr>
      <w:tblGrid>
        <w:gridCol w:w="2591"/>
        <w:gridCol w:w="858"/>
        <w:gridCol w:w="858"/>
        <w:gridCol w:w="857"/>
        <w:gridCol w:w="857"/>
        <w:gridCol w:w="857"/>
        <w:gridCol w:w="854"/>
        <w:gridCol w:w="857"/>
        <w:gridCol w:w="857"/>
        <w:gridCol w:w="857"/>
        <w:gridCol w:w="857"/>
      </w:tblGrid>
      <w:tr w:rsidR="004E6405" w:rsidRPr="004E6405" w14:paraId="602449AE" w14:textId="77777777" w:rsidTr="006565DA">
        <w:trPr>
          <w:trHeight w:val="340"/>
        </w:trPr>
        <w:tc>
          <w:tcPr>
            <w:tcW w:w="2591" w:type="dxa"/>
            <w:vMerge w:val="restart"/>
            <w:tcBorders>
              <w:top w:val="nil"/>
              <w:left w:val="nil"/>
              <w:bottom w:val="single" w:sz="8" w:space="0" w:color="000000"/>
              <w:right w:val="single" w:sz="8" w:space="0" w:color="000000"/>
            </w:tcBorders>
            <w:shd w:val="clear" w:color="auto" w:fill="auto"/>
            <w:tcMar>
              <w:top w:w="10" w:type="dxa"/>
              <w:left w:w="21" w:type="dxa"/>
              <w:bottom w:w="0" w:type="dxa"/>
              <w:right w:w="21" w:type="dxa"/>
            </w:tcMar>
            <w:vAlign w:val="center"/>
            <w:hideMark/>
          </w:tcPr>
          <w:p w14:paraId="2EFA951D" w14:textId="77777777" w:rsidR="004E6405" w:rsidRPr="004E6405" w:rsidRDefault="004E6405" w:rsidP="006565DA">
            <w:pPr>
              <w:spacing w:before="0" w:after="0"/>
              <w:rPr>
                <w:rFonts w:eastAsia="Times New Roman" w:cs="Times New Roman"/>
                <w:sz w:val="34"/>
                <w:szCs w:val="36"/>
                <w:lang w:val="de-DE" w:eastAsia="de-DE"/>
              </w:rPr>
            </w:pPr>
          </w:p>
        </w:tc>
        <w:tc>
          <w:tcPr>
            <w:tcW w:w="4287" w:type="dxa"/>
            <w:gridSpan w:val="5"/>
            <w:tcBorders>
              <w:top w:val="nil"/>
              <w:left w:val="single" w:sz="8" w:space="0" w:color="000000"/>
              <w:bottom w:val="nil"/>
              <w:right w:val="single" w:sz="8" w:space="0" w:color="000000"/>
            </w:tcBorders>
            <w:shd w:val="clear" w:color="auto" w:fill="auto"/>
            <w:tcMar>
              <w:top w:w="10" w:type="dxa"/>
              <w:left w:w="21" w:type="dxa"/>
              <w:bottom w:w="0" w:type="dxa"/>
              <w:right w:w="21" w:type="dxa"/>
            </w:tcMar>
            <w:vAlign w:val="center"/>
            <w:hideMark/>
          </w:tcPr>
          <w:p w14:paraId="5E37497B" w14:textId="77777777" w:rsidR="004E6405" w:rsidRPr="004E6405" w:rsidRDefault="004E6405" w:rsidP="006565DA">
            <w:pPr>
              <w:spacing w:before="0" w:after="0" w:line="340" w:lineRule="atLeast"/>
              <w:jc w:val="center"/>
              <w:textAlignment w:val="bottom"/>
              <w:rPr>
                <w:rFonts w:eastAsia="Times New Roman" w:cs="Times New Roman"/>
                <w:sz w:val="36"/>
                <w:szCs w:val="36"/>
                <w:lang w:val="de-DE" w:eastAsia="de-DE"/>
              </w:rPr>
            </w:pPr>
            <w:r w:rsidRPr="004E6405">
              <w:rPr>
                <w:rFonts w:eastAsia="Times New Roman" w:cs="Times New Roman"/>
                <w:b/>
                <w:bCs/>
                <w:color w:val="000000"/>
                <w:kern w:val="24"/>
                <w:sz w:val="16"/>
                <w:szCs w:val="16"/>
                <w:lang w:val="de-DE" w:eastAsia="de-DE"/>
              </w:rPr>
              <w:t xml:space="preserve">T </w:t>
            </w:r>
            <w:proofErr w:type="spellStart"/>
            <w:r w:rsidRPr="004E6405">
              <w:rPr>
                <w:rFonts w:eastAsia="Times New Roman" w:cs="Times New Roman"/>
                <w:b/>
                <w:bCs/>
                <w:color w:val="000000"/>
                <w:kern w:val="24"/>
                <w:sz w:val="16"/>
                <w:szCs w:val="16"/>
                <w:lang w:val="de-DE" w:eastAsia="de-DE"/>
              </w:rPr>
              <w:t>cells</w:t>
            </w:r>
            <w:proofErr w:type="spellEnd"/>
          </w:p>
        </w:tc>
        <w:tc>
          <w:tcPr>
            <w:tcW w:w="4282" w:type="dxa"/>
            <w:gridSpan w:val="5"/>
            <w:tcBorders>
              <w:top w:val="nil"/>
              <w:left w:val="single" w:sz="8" w:space="0" w:color="000000"/>
              <w:bottom w:val="nil"/>
              <w:right w:val="nil"/>
            </w:tcBorders>
            <w:shd w:val="clear" w:color="auto" w:fill="auto"/>
            <w:tcMar>
              <w:top w:w="10" w:type="dxa"/>
              <w:left w:w="21" w:type="dxa"/>
              <w:bottom w:w="0" w:type="dxa"/>
              <w:right w:w="21" w:type="dxa"/>
            </w:tcMar>
            <w:vAlign w:val="center"/>
            <w:hideMark/>
          </w:tcPr>
          <w:p w14:paraId="0A0AEC9F" w14:textId="77777777" w:rsidR="004E6405" w:rsidRPr="004E6405" w:rsidRDefault="004E6405" w:rsidP="006565DA">
            <w:pPr>
              <w:spacing w:before="0" w:after="0" w:line="340" w:lineRule="atLeast"/>
              <w:jc w:val="center"/>
              <w:textAlignment w:val="bottom"/>
              <w:rPr>
                <w:rFonts w:eastAsia="Times New Roman" w:cs="Times New Roman"/>
                <w:sz w:val="36"/>
                <w:szCs w:val="36"/>
                <w:lang w:val="de-DE" w:eastAsia="de-DE"/>
              </w:rPr>
            </w:pPr>
            <w:r w:rsidRPr="004E6405">
              <w:rPr>
                <w:rFonts w:eastAsia="Times New Roman" w:cs="Times New Roman"/>
                <w:b/>
                <w:bCs/>
                <w:color w:val="000000"/>
                <w:kern w:val="24"/>
                <w:sz w:val="16"/>
                <w:szCs w:val="16"/>
                <w:lang w:val="de-DE" w:eastAsia="de-DE"/>
              </w:rPr>
              <w:t>CD5</w:t>
            </w:r>
            <w:r w:rsidRPr="004E6405">
              <w:rPr>
                <w:rFonts w:eastAsia="Times New Roman" w:cs="Times New Roman"/>
                <w:b/>
                <w:bCs/>
                <w:color w:val="000000"/>
                <w:kern w:val="24"/>
                <w:position w:val="5"/>
                <w:sz w:val="16"/>
                <w:szCs w:val="16"/>
                <w:vertAlign w:val="superscript"/>
                <w:lang w:val="de-DE" w:eastAsia="de-DE"/>
              </w:rPr>
              <w:t>+</w:t>
            </w:r>
            <w:r w:rsidRPr="004E6405">
              <w:rPr>
                <w:rFonts w:eastAsia="Times New Roman" w:cs="Times New Roman"/>
                <w:b/>
                <w:bCs/>
                <w:color w:val="000000"/>
                <w:kern w:val="24"/>
                <w:sz w:val="16"/>
                <w:szCs w:val="16"/>
                <w:lang w:val="de-DE" w:eastAsia="de-DE"/>
              </w:rPr>
              <w:t xml:space="preserve"> B </w:t>
            </w:r>
            <w:proofErr w:type="spellStart"/>
            <w:r w:rsidRPr="004E6405">
              <w:rPr>
                <w:rFonts w:eastAsia="Times New Roman" w:cs="Times New Roman"/>
                <w:b/>
                <w:bCs/>
                <w:color w:val="000000"/>
                <w:kern w:val="24"/>
                <w:sz w:val="16"/>
                <w:szCs w:val="16"/>
                <w:lang w:val="de-DE" w:eastAsia="de-DE"/>
              </w:rPr>
              <w:t>cells</w:t>
            </w:r>
            <w:proofErr w:type="spellEnd"/>
          </w:p>
        </w:tc>
      </w:tr>
      <w:tr w:rsidR="004E6405" w:rsidRPr="004E6405" w14:paraId="4B3047D2" w14:textId="77777777" w:rsidTr="006565DA">
        <w:trPr>
          <w:trHeight w:val="340"/>
        </w:trPr>
        <w:tc>
          <w:tcPr>
            <w:tcW w:w="0" w:type="auto"/>
            <w:vMerge/>
            <w:tcBorders>
              <w:top w:val="nil"/>
              <w:left w:val="nil"/>
              <w:bottom w:val="single" w:sz="8" w:space="0" w:color="000000"/>
              <w:right w:val="single" w:sz="8" w:space="0" w:color="000000"/>
            </w:tcBorders>
            <w:vAlign w:val="center"/>
            <w:hideMark/>
          </w:tcPr>
          <w:p w14:paraId="6B2B81B5" w14:textId="77777777" w:rsidR="004E6405" w:rsidRPr="004E6405" w:rsidRDefault="004E6405" w:rsidP="006565DA">
            <w:pPr>
              <w:spacing w:before="0" w:after="0"/>
              <w:rPr>
                <w:rFonts w:eastAsia="Times New Roman" w:cs="Times New Roman"/>
                <w:sz w:val="34"/>
                <w:szCs w:val="36"/>
                <w:lang w:val="de-DE" w:eastAsia="de-DE"/>
              </w:rPr>
            </w:pPr>
          </w:p>
        </w:tc>
        <w:tc>
          <w:tcPr>
            <w:tcW w:w="858" w:type="dxa"/>
            <w:tcBorders>
              <w:top w:val="nil"/>
              <w:left w:val="single" w:sz="8" w:space="0" w:color="000000"/>
              <w:bottom w:val="single" w:sz="8" w:space="0" w:color="000000"/>
              <w:right w:val="nil"/>
            </w:tcBorders>
            <w:shd w:val="clear" w:color="auto" w:fill="auto"/>
            <w:tcMar>
              <w:top w:w="10" w:type="dxa"/>
              <w:left w:w="21" w:type="dxa"/>
              <w:bottom w:w="0" w:type="dxa"/>
              <w:right w:w="21" w:type="dxa"/>
            </w:tcMar>
            <w:vAlign w:val="center"/>
            <w:hideMark/>
          </w:tcPr>
          <w:p w14:paraId="7F1BF35D" w14:textId="77777777" w:rsidR="004E6405" w:rsidRPr="004E6405" w:rsidRDefault="004E6405" w:rsidP="006565DA">
            <w:pPr>
              <w:spacing w:before="0" w:after="0" w:line="340" w:lineRule="atLeast"/>
              <w:jc w:val="center"/>
              <w:textAlignment w:val="bottom"/>
              <w:rPr>
                <w:rFonts w:eastAsia="Times New Roman" w:cs="Times New Roman"/>
                <w:sz w:val="36"/>
                <w:szCs w:val="36"/>
                <w:lang w:val="de-DE" w:eastAsia="de-DE"/>
              </w:rPr>
            </w:pPr>
            <w:r w:rsidRPr="004E6405">
              <w:rPr>
                <w:rFonts w:eastAsia="Times New Roman" w:cs="Times New Roman"/>
                <w:b/>
                <w:bCs/>
                <w:color w:val="000000"/>
                <w:kern w:val="24"/>
                <w:sz w:val="16"/>
                <w:szCs w:val="16"/>
                <w:lang w:val="de-DE" w:eastAsia="de-DE"/>
              </w:rPr>
              <w:t xml:space="preserve">12  </w:t>
            </w:r>
            <w:proofErr w:type="spellStart"/>
            <w:r w:rsidRPr="004E6405">
              <w:rPr>
                <w:rFonts w:eastAsia="Times New Roman" w:cs="Times New Roman"/>
                <w:b/>
                <w:bCs/>
                <w:color w:val="000000"/>
                <w:kern w:val="24"/>
                <w:sz w:val="16"/>
                <w:szCs w:val="16"/>
                <w:lang w:val="de-DE" w:eastAsia="de-DE"/>
              </w:rPr>
              <w:t>weeks</w:t>
            </w:r>
            <w:proofErr w:type="spellEnd"/>
          </w:p>
        </w:tc>
        <w:tc>
          <w:tcPr>
            <w:tcW w:w="858" w:type="dxa"/>
            <w:tcBorders>
              <w:top w:val="nil"/>
              <w:left w:val="nil"/>
              <w:bottom w:val="single" w:sz="8" w:space="0" w:color="000000"/>
              <w:right w:val="nil"/>
            </w:tcBorders>
            <w:shd w:val="clear" w:color="auto" w:fill="auto"/>
            <w:tcMar>
              <w:top w:w="10" w:type="dxa"/>
              <w:left w:w="21" w:type="dxa"/>
              <w:bottom w:w="0" w:type="dxa"/>
              <w:right w:w="21" w:type="dxa"/>
            </w:tcMar>
            <w:vAlign w:val="center"/>
            <w:hideMark/>
          </w:tcPr>
          <w:p w14:paraId="6E54254D" w14:textId="77777777" w:rsidR="004E6405" w:rsidRPr="004E6405" w:rsidRDefault="004E6405" w:rsidP="006565DA">
            <w:pPr>
              <w:spacing w:before="0" w:after="0" w:line="340" w:lineRule="atLeast"/>
              <w:jc w:val="center"/>
              <w:textAlignment w:val="bottom"/>
              <w:rPr>
                <w:rFonts w:eastAsia="Times New Roman" w:cs="Times New Roman"/>
                <w:sz w:val="36"/>
                <w:szCs w:val="36"/>
                <w:lang w:val="de-DE" w:eastAsia="de-DE"/>
              </w:rPr>
            </w:pPr>
            <w:r w:rsidRPr="004E6405">
              <w:rPr>
                <w:rFonts w:eastAsia="Times New Roman" w:cs="Times New Roman"/>
                <w:b/>
                <w:bCs/>
                <w:color w:val="000000"/>
                <w:kern w:val="24"/>
                <w:sz w:val="16"/>
                <w:szCs w:val="16"/>
                <w:lang w:val="de-DE" w:eastAsia="de-DE"/>
              </w:rPr>
              <w:t xml:space="preserve">16 </w:t>
            </w:r>
            <w:proofErr w:type="spellStart"/>
            <w:r w:rsidRPr="004E6405">
              <w:rPr>
                <w:rFonts w:eastAsia="Times New Roman" w:cs="Times New Roman"/>
                <w:b/>
                <w:bCs/>
                <w:color w:val="000000"/>
                <w:kern w:val="24"/>
                <w:sz w:val="16"/>
                <w:szCs w:val="16"/>
                <w:lang w:val="de-DE" w:eastAsia="de-DE"/>
              </w:rPr>
              <w:t>weeks</w:t>
            </w:r>
            <w:proofErr w:type="spellEnd"/>
          </w:p>
        </w:tc>
        <w:tc>
          <w:tcPr>
            <w:tcW w:w="857" w:type="dxa"/>
            <w:tcBorders>
              <w:top w:val="nil"/>
              <w:left w:val="nil"/>
              <w:bottom w:val="single" w:sz="8" w:space="0" w:color="000000"/>
              <w:right w:val="nil"/>
            </w:tcBorders>
            <w:shd w:val="clear" w:color="auto" w:fill="auto"/>
            <w:tcMar>
              <w:top w:w="10" w:type="dxa"/>
              <w:left w:w="21" w:type="dxa"/>
              <w:bottom w:w="0" w:type="dxa"/>
              <w:right w:w="21" w:type="dxa"/>
            </w:tcMar>
            <w:vAlign w:val="center"/>
            <w:hideMark/>
          </w:tcPr>
          <w:p w14:paraId="2D27F82E" w14:textId="77777777" w:rsidR="004E6405" w:rsidRPr="004E6405" w:rsidRDefault="004E6405" w:rsidP="006565DA">
            <w:pPr>
              <w:spacing w:before="0" w:after="0" w:line="340" w:lineRule="atLeast"/>
              <w:jc w:val="center"/>
              <w:textAlignment w:val="bottom"/>
              <w:rPr>
                <w:rFonts w:eastAsia="Times New Roman" w:cs="Times New Roman"/>
                <w:sz w:val="36"/>
                <w:szCs w:val="36"/>
                <w:lang w:val="de-DE" w:eastAsia="de-DE"/>
              </w:rPr>
            </w:pPr>
            <w:r w:rsidRPr="004E6405">
              <w:rPr>
                <w:rFonts w:eastAsia="Times New Roman" w:cs="Times New Roman"/>
                <w:b/>
                <w:bCs/>
                <w:color w:val="000000"/>
                <w:kern w:val="24"/>
                <w:sz w:val="16"/>
                <w:szCs w:val="16"/>
                <w:lang w:val="de-DE" w:eastAsia="de-DE"/>
              </w:rPr>
              <w:t xml:space="preserve">20 </w:t>
            </w:r>
            <w:proofErr w:type="spellStart"/>
            <w:r w:rsidRPr="004E6405">
              <w:rPr>
                <w:rFonts w:eastAsia="Times New Roman" w:cs="Times New Roman"/>
                <w:b/>
                <w:bCs/>
                <w:color w:val="000000"/>
                <w:kern w:val="24"/>
                <w:sz w:val="16"/>
                <w:szCs w:val="16"/>
                <w:lang w:val="de-DE" w:eastAsia="de-DE"/>
              </w:rPr>
              <w:t>weeks</w:t>
            </w:r>
            <w:proofErr w:type="spellEnd"/>
          </w:p>
        </w:tc>
        <w:tc>
          <w:tcPr>
            <w:tcW w:w="857" w:type="dxa"/>
            <w:tcBorders>
              <w:top w:val="nil"/>
              <w:left w:val="nil"/>
              <w:bottom w:val="single" w:sz="8" w:space="0" w:color="000000"/>
              <w:right w:val="nil"/>
            </w:tcBorders>
            <w:shd w:val="clear" w:color="auto" w:fill="auto"/>
            <w:tcMar>
              <w:top w:w="10" w:type="dxa"/>
              <w:left w:w="21" w:type="dxa"/>
              <w:bottom w:w="0" w:type="dxa"/>
              <w:right w:w="21" w:type="dxa"/>
            </w:tcMar>
            <w:vAlign w:val="center"/>
            <w:hideMark/>
          </w:tcPr>
          <w:p w14:paraId="7168C444" w14:textId="77777777" w:rsidR="004E6405" w:rsidRPr="004E6405" w:rsidRDefault="004E6405" w:rsidP="006565DA">
            <w:pPr>
              <w:spacing w:before="0" w:after="0" w:line="340" w:lineRule="atLeast"/>
              <w:jc w:val="center"/>
              <w:textAlignment w:val="bottom"/>
              <w:rPr>
                <w:rFonts w:eastAsia="Times New Roman" w:cs="Times New Roman"/>
                <w:sz w:val="36"/>
                <w:szCs w:val="36"/>
                <w:lang w:val="de-DE" w:eastAsia="de-DE"/>
              </w:rPr>
            </w:pPr>
            <w:r w:rsidRPr="004E6405">
              <w:rPr>
                <w:rFonts w:eastAsia="Times New Roman" w:cs="Times New Roman"/>
                <w:b/>
                <w:bCs/>
                <w:color w:val="000000"/>
                <w:kern w:val="24"/>
                <w:sz w:val="16"/>
                <w:szCs w:val="16"/>
                <w:lang w:val="de-DE" w:eastAsia="de-DE"/>
              </w:rPr>
              <w:t xml:space="preserve">25 </w:t>
            </w:r>
            <w:proofErr w:type="spellStart"/>
            <w:r w:rsidRPr="004E6405">
              <w:rPr>
                <w:rFonts w:eastAsia="Times New Roman" w:cs="Times New Roman"/>
                <w:b/>
                <w:bCs/>
                <w:color w:val="000000"/>
                <w:kern w:val="24"/>
                <w:sz w:val="16"/>
                <w:szCs w:val="16"/>
                <w:lang w:val="de-DE" w:eastAsia="de-DE"/>
              </w:rPr>
              <w:t>weeks</w:t>
            </w:r>
            <w:proofErr w:type="spellEnd"/>
          </w:p>
        </w:tc>
        <w:tc>
          <w:tcPr>
            <w:tcW w:w="857" w:type="dxa"/>
            <w:tcBorders>
              <w:top w:val="nil"/>
              <w:left w:val="nil"/>
              <w:bottom w:val="single" w:sz="8" w:space="0" w:color="000000"/>
              <w:right w:val="single" w:sz="8" w:space="0" w:color="000000"/>
            </w:tcBorders>
            <w:shd w:val="clear" w:color="auto" w:fill="auto"/>
            <w:tcMar>
              <w:top w:w="10" w:type="dxa"/>
              <w:left w:w="21" w:type="dxa"/>
              <w:bottom w:w="0" w:type="dxa"/>
              <w:right w:w="21" w:type="dxa"/>
            </w:tcMar>
            <w:vAlign w:val="center"/>
            <w:hideMark/>
          </w:tcPr>
          <w:p w14:paraId="5B3E5073" w14:textId="77777777" w:rsidR="004E6405" w:rsidRPr="004E6405" w:rsidRDefault="004E6405" w:rsidP="006565DA">
            <w:pPr>
              <w:spacing w:before="0" w:after="0" w:line="340" w:lineRule="atLeast"/>
              <w:jc w:val="center"/>
              <w:textAlignment w:val="bottom"/>
              <w:rPr>
                <w:rFonts w:eastAsia="Times New Roman" w:cs="Times New Roman"/>
                <w:sz w:val="36"/>
                <w:szCs w:val="36"/>
                <w:lang w:val="de-DE" w:eastAsia="de-DE"/>
              </w:rPr>
            </w:pPr>
            <w:r w:rsidRPr="004E6405">
              <w:rPr>
                <w:rFonts w:eastAsia="Times New Roman" w:cs="Times New Roman"/>
                <w:b/>
                <w:bCs/>
                <w:color w:val="000000"/>
                <w:kern w:val="24"/>
                <w:sz w:val="16"/>
                <w:szCs w:val="16"/>
                <w:lang w:val="de-DE" w:eastAsia="de-DE"/>
              </w:rPr>
              <w:t xml:space="preserve">28 </w:t>
            </w:r>
            <w:proofErr w:type="spellStart"/>
            <w:r w:rsidRPr="004E6405">
              <w:rPr>
                <w:rFonts w:eastAsia="Times New Roman" w:cs="Times New Roman"/>
                <w:b/>
                <w:bCs/>
                <w:color w:val="000000"/>
                <w:kern w:val="24"/>
                <w:sz w:val="16"/>
                <w:szCs w:val="16"/>
                <w:lang w:val="de-DE" w:eastAsia="de-DE"/>
              </w:rPr>
              <w:t>weeks</w:t>
            </w:r>
            <w:proofErr w:type="spellEnd"/>
          </w:p>
        </w:tc>
        <w:tc>
          <w:tcPr>
            <w:tcW w:w="854" w:type="dxa"/>
            <w:tcBorders>
              <w:top w:val="nil"/>
              <w:left w:val="single" w:sz="8" w:space="0" w:color="000000"/>
              <w:bottom w:val="single" w:sz="8" w:space="0" w:color="000000"/>
              <w:right w:val="nil"/>
            </w:tcBorders>
            <w:shd w:val="clear" w:color="auto" w:fill="auto"/>
            <w:tcMar>
              <w:top w:w="10" w:type="dxa"/>
              <w:left w:w="21" w:type="dxa"/>
              <w:bottom w:w="0" w:type="dxa"/>
              <w:right w:w="21" w:type="dxa"/>
            </w:tcMar>
            <w:vAlign w:val="center"/>
            <w:hideMark/>
          </w:tcPr>
          <w:p w14:paraId="00A12D6A" w14:textId="77777777" w:rsidR="004E6405" w:rsidRPr="004E6405" w:rsidRDefault="004E6405" w:rsidP="006565DA">
            <w:pPr>
              <w:spacing w:before="0" w:after="0" w:line="340" w:lineRule="atLeast"/>
              <w:jc w:val="center"/>
              <w:textAlignment w:val="bottom"/>
              <w:rPr>
                <w:rFonts w:eastAsia="Times New Roman" w:cs="Times New Roman"/>
                <w:sz w:val="36"/>
                <w:szCs w:val="36"/>
                <w:lang w:val="de-DE" w:eastAsia="de-DE"/>
              </w:rPr>
            </w:pPr>
            <w:r w:rsidRPr="004E6405">
              <w:rPr>
                <w:rFonts w:eastAsia="Times New Roman" w:cs="Times New Roman"/>
                <w:b/>
                <w:bCs/>
                <w:color w:val="000000"/>
                <w:kern w:val="24"/>
                <w:sz w:val="16"/>
                <w:szCs w:val="16"/>
                <w:lang w:val="de-DE" w:eastAsia="de-DE"/>
              </w:rPr>
              <w:t xml:space="preserve">12  </w:t>
            </w:r>
            <w:proofErr w:type="spellStart"/>
            <w:r w:rsidRPr="004E6405">
              <w:rPr>
                <w:rFonts w:eastAsia="Times New Roman" w:cs="Times New Roman"/>
                <w:b/>
                <w:bCs/>
                <w:color w:val="000000"/>
                <w:kern w:val="24"/>
                <w:sz w:val="16"/>
                <w:szCs w:val="16"/>
                <w:lang w:val="de-DE" w:eastAsia="de-DE"/>
              </w:rPr>
              <w:t>weeks</w:t>
            </w:r>
            <w:proofErr w:type="spellEnd"/>
          </w:p>
        </w:tc>
        <w:tc>
          <w:tcPr>
            <w:tcW w:w="857" w:type="dxa"/>
            <w:tcBorders>
              <w:top w:val="nil"/>
              <w:left w:val="nil"/>
              <w:bottom w:val="single" w:sz="8" w:space="0" w:color="000000"/>
              <w:right w:val="nil"/>
            </w:tcBorders>
            <w:shd w:val="clear" w:color="auto" w:fill="auto"/>
            <w:tcMar>
              <w:top w:w="10" w:type="dxa"/>
              <w:left w:w="21" w:type="dxa"/>
              <w:bottom w:w="0" w:type="dxa"/>
              <w:right w:w="21" w:type="dxa"/>
            </w:tcMar>
            <w:vAlign w:val="center"/>
            <w:hideMark/>
          </w:tcPr>
          <w:p w14:paraId="4257E29F" w14:textId="77777777" w:rsidR="004E6405" w:rsidRPr="004E6405" w:rsidRDefault="004E6405" w:rsidP="006565DA">
            <w:pPr>
              <w:spacing w:before="0" w:after="0" w:line="340" w:lineRule="atLeast"/>
              <w:jc w:val="center"/>
              <w:textAlignment w:val="bottom"/>
              <w:rPr>
                <w:rFonts w:eastAsia="Times New Roman" w:cs="Times New Roman"/>
                <w:sz w:val="36"/>
                <w:szCs w:val="36"/>
                <w:lang w:val="de-DE" w:eastAsia="de-DE"/>
              </w:rPr>
            </w:pPr>
            <w:r w:rsidRPr="004E6405">
              <w:rPr>
                <w:rFonts w:eastAsia="Times New Roman" w:cs="Times New Roman"/>
                <w:b/>
                <w:bCs/>
                <w:color w:val="000000"/>
                <w:kern w:val="24"/>
                <w:sz w:val="16"/>
                <w:szCs w:val="16"/>
                <w:lang w:val="de-DE" w:eastAsia="de-DE"/>
              </w:rPr>
              <w:t xml:space="preserve">16 </w:t>
            </w:r>
            <w:proofErr w:type="spellStart"/>
            <w:r w:rsidRPr="004E6405">
              <w:rPr>
                <w:rFonts w:eastAsia="Times New Roman" w:cs="Times New Roman"/>
                <w:b/>
                <w:bCs/>
                <w:color w:val="000000"/>
                <w:kern w:val="24"/>
                <w:sz w:val="16"/>
                <w:szCs w:val="16"/>
                <w:lang w:val="de-DE" w:eastAsia="de-DE"/>
              </w:rPr>
              <w:t>weeks</w:t>
            </w:r>
            <w:proofErr w:type="spellEnd"/>
          </w:p>
        </w:tc>
        <w:tc>
          <w:tcPr>
            <w:tcW w:w="857" w:type="dxa"/>
            <w:tcBorders>
              <w:top w:val="nil"/>
              <w:left w:val="nil"/>
              <w:bottom w:val="single" w:sz="8" w:space="0" w:color="000000"/>
              <w:right w:val="nil"/>
            </w:tcBorders>
            <w:shd w:val="clear" w:color="auto" w:fill="auto"/>
            <w:tcMar>
              <w:top w:w="10" w:type="dxa"/>
              <w:left w:w="21" w:type="dxa"/>
              <w:bottom w:w="0" w:type="dxa"/>
              <w:right w:w="21" w:type="dxa"/>
            </w:tcMar>
            <w:vAlign w:val="center"/>
            <w:hideMark/>
          </w:tcPr>
          <w:p w14:paraId="409DC08F" w14:textId="77777777" w:rsidR="004E6405" w:rsidRPr="004E6405" w:rsidRDefault="004E6405" w:rsidP="006565DA">
            <w:pPr>
              <w:spacing w:before="0" w:after="0" w:line="340" w:lineRule="atLeast"/>
              <w:jc w:val="center"/>
              <w:textAlignment w:val="bottom"/>
              <w:rPr>
                <w:rFonts w:eastAsia="Times New Roman" w:cs="Times New Roman"/>
                <w:sz w:val="36"/>
                <w:szCs w:val="36"/>
                <w:lang w:val="de-DE" w:eastAsia="de-DE"/>
              </w:rPr>
            </w:pPr>
            <w:r w:rsidRPr="004E6405">
              <w:rPr>
                <w:rFonts w:eastAsia="Times New Roman" w:cs="Times New Roman"/>
                <w:b/>
                <w:bCs/>
                <w:color w:val="000000"/>
                <w:kern w:val="24"/>
                <w:sz w:val="16"/>
                <w:szCs w:val="16"/>
                <w:lang w:val="de-DE" w:eastAsia="de-DE"/>
              </w:rPr>
              <w:t xml:space="preserve">20 </w:t>
            </w:r>
            <w:proofErr w:type="spellStart"/>
            <w:r w:rsidRPr="004E6405">
              <w:rPr>
                <w:rFonts w:eastAsia="Times New Roman" w:cs="Times New Roman"/>
                <w:b/>
                <w:bCs/>
                <w:color w:val="000000"/>
                <w:kern w:val="24"/>
                <w:sz w:val="16"/>
                <w:szCs w:val="16"/>
                <w:lang w:val="de-DE" w:eastAsia="de-DE"/>
              </w:rPr>
              <w:t>weeks</w:t>
            </w:r>
            <w:proofErr w:type="spellEnd"/>
          </w:p>
        </w:tc>
        <w:tc>
          <w:tcPr>
            <w:tcW w:w="857" w:type="dxa"/>
            <w:tcBorders>
              <w:top w:val="nil"/>
              <w:left w:val="nil"/>
              <w:bottom w:val="single" w:sz="8" w:space="0" w:color="000000"/>
              <w:right w:val="nil"/>
            </w:tcBorders>
            <w:shd w:val="clear" w:color="auto" w:fill="auto"/>
            <w:tcMar>
              <w:top w:w="10" w:type="dxa"/>
              <w:left w:w="21" w:type="dxa"/>
              <w:bottom w:w="0" w:type="dxa"/>
              <w:right w:w="21" w:type="dxa"/>
            </w:tcMar>
            <w:vAlign w:val="center"/>
            <w:hideMark/>
          </w:tcPr>
          <w:p w14:paraId="7EF1083C" w14:textId="77777777" w:rsidR="004E6405" w:rsidRPr="004E6405" w:rsidRDefault="004E6405" w:rsidP="006565DA">
            <w:pPr>
              <w:spacing w:before="0" w:after="0" w:line="340" w:lineRule="atLeast"/>
              <w:jc w:val="center"/>
              <w:textAlignment w:val="bottom"/>
              <w:rPr>
                <w:rFonts w:eastAsia="Times New Roman" w:cs="Times New Roman"/>
                <w:sz w:val="36"/>
                <w:szCs w:val="36"/>
                <w:lang w:val="de-DE" w:eastAsia="de-DE"/>
              </w:rPr>
            </w:pPr>
            <w:r w:rsidRPr="004E6405">
              <w:rPr>
                <w:rFonts w:eastAsia="Times New Roman" w:cs="Times New Roman"/>
                <w:b/>
                <w:bCs/>
                <w:color w:val="000000"/>
                <w:kern w:val="24"/>
                <w:sz w:val="16"/>
                <w:szCs w:val="16"/>
                <w:lang w:val="de-DE" w:eastAsia="de-DE"/>
              </w:rPr>
              <w:t xml:space="preserve">25 </w:t>
            </w:r>
            <w:proofErr w:type="spellStart"/>
            <w:r w:rsidRPr="004E6405">
              <w:rPr>
                <w:rFonts w:eastAsia="Times New Roman" w:cs="Times New Roman"/>
                <w:b/>
                <w:bCs/>
                <w:color w:val="000000"/>
                <w:kern w:val="24"/>
                <w:sz w:val="16"/>
                <w:szCs w:val="16"/>
                <w:lang w:val="de-DE" w:eastAsia="de-DE"/>
              </w:rPr>
              <w:t>weeks</w:t>
            </w:r>
            <w:proofErr w:type="spellEnd"/>
          </w:p>
        </w:tc>
        <w:tc>
          <w:tcPr>
            <w:tcW w:w="857" w:type="dxa"/>
            <w:tcBorders>
              <w:top w:val="nil"/>
              <w:left w:val="nil"/>
              <w:bottom w:val="single" w:sz="8" w:space="0" w:color="000000"/>
              <w:right w:val="nil"/>
            </w:tcBorders>
            <w:shd w:val="clear" w:color="auto" w:fill="auto"/>
            <w:tcMar>
              <w:top w:w="10" w:type="dxa"/>
              <w:left w:w="21" w:type="dxa"/>
              <w:bottom w:w="0" w:type="dxa"/>
              <w:right w:w="21" w:type="dxa"/>
            </w:tcMar>
            <w:vAlign w:val="center"/>
            <w:hideMark/>
          </w:tcPr>
          <w:p w14:paraId="7FD5E146" w14:textId="77777777" w:rsidR="004E6405" w:rsidRPr="004E6405" w:rsidRDefault="004E6405" w:rsidP="006565DA">
            <w:pPr>
              <w:spacing w:before="0" w:after="0" w:line="340" w:lineRule="atLeast"/>
              <w:jc w:val="center"/>
              <w:textAlignment w:val="bottom"/>
              <w:rPr>
                <w:rFonts w:eastAsia="Times New Roman" w:cs="Times New Roman"/>
                <w:sz w:val="36"/>
                <w:szCs w:val="36"/>
                <w:lang w:val="de-DE" w:eastAsia="de-DE"/>
              </w:rPr>
            </w:pPr>
            <w:r w:rsidRPr="004E6405">
              <w:rPr>
                <w:rFonts w:eastAsia="Times New Roman" w:cs="Times New Roman"/>
                <w:b/>
                <w:bCs/>
                <w:color w:val="000000"/>
                <w:kern w:val="24"/>
                <w:sz w:val="16"/>
                <w:szCs w:val="16"/>
                <w:lang w:val="de-DE" w:eastAsia="de-DE"/>
              </w:rPr>
              <w:t xml:space="preserve">28 </w:t>
            </w:r>
            <w:proofErr w:type="spellStart"/>
            <w:r w:rsidRPr="004E6405">
              <w:rPr>
                <w:rFonts w:eastAsia="Times New Roman" w:cs="Times New Roman"/>
                <w:b/>
                <w:bCs/>
                <w:color w:val="000000"/>
                <w:kern w:val="24"/>
                <w:sz w:val="16"/>
                <w:szCs w:val="16"/>
                <w:lang w:val="de-DE" w:eastAsia="de-DE"/>
              </w:rPr>
              <w:t>weeks</w:t>
            </w:r>
            <w:proofErr w:type="spellEnd"/>
          </w:p>
        </w:tc>
      </w:tr>
      <w:tr w:rsidR="004E6405" w:rsidRPr="004E6405" w14:paraId="50FC72AB" w14:textId="77777777" w:rsidTr="006565DA">
        <w:trPr>
          <w:trHeight w:val="170"/>
        </w:trPr>
        <w:tc>
          <w:tcPr>
            <w:tcW w:w="2591" w:type="dxa"/>
            <w:tcBorders>
              <w:top w:val="single" w:sz="8" w:space="0" w:color="000000"/>
              <w:left w:val="nil"/>
              <w:bottom w:val="nil"/>
              <w:right w:val="single" w:sz="8" w:space="0" w:color="000000"/>
            </w:tcBorders>
            <w:shd w:val="clear" w:color="auto" w:fill="auto"/>
            <w:tcMar>
              <w:top w:w="10" w:type="dxa"/>
              <w:left w:w="21" w:type="dxa"/>
              <w:bottom w:w="0" w:type="dxa"/>
              <w:right w:w="21" w:type="dxa"/>
            </w:tcMar>
            <w:vAlign w:val="center"/>
            <w:hideMark/>
          </w:tcPr>
          <w:p w14:paraId="164013D7" w14:textId="77777777" w:rsidR="004E6405" w:rsidRPr="004E6405" w:rsidRDefault="004E6405" w:rsidP="006565DA">
            <w:pPr>
              <w:spacing w:before="0" w:after="0"/>
              <w:rPr>
                <w:rFonts w:eastAsia="Times New Roman" w:cs="Times New Roman"/>
                <w:sz w:val="18"/>
                <w:szCs w:val="36"/>
                <w:lang w:val="de-DE" w:eastAsia="de-DE"/>
              </w:rPr>
            </w:pPr>
          </w:p>
        </w:tc>
        <w:tc>
          <w:tcPr>
            <w:tcW w:w="858" w:type="dxa"/>
            <w:tcBorders>
              <w:top w:val="single" w:sz="8" w:space="0" w:color="000000"/>
              <w:left w:val="single" w:sz="8" w:space="0" w:color="000000"/>
              <w:bottom w:val="nil"/>
              <w:right w:val="nil"/>
            </w:tcBorders>
            <w:shd w:val="clear" w:color="auto" w:fill="auto"/>
            <w:tcMar>
              <w:top w:w="10" w:type="dxa"/>
              <w:left w:w="21" w:type="dxa"/>
              <w:bottom w:w="0" w:type="dxa"/>
              <w:right w:w="21" w:type="dxa"/>
            </w:tcMar>
            <w:vAlign w:val="center"/>
            <w:hideMark/>
          </w:tcPr>
          <w:p w14:paraId="3345DCB3" w14:textId="77777777" w:rsidR="004E6405" w:rsidRPr="004E6405" w:rsidRDefault="004E6405" w:rsidP="006565DA">
            <w:pPr>
              <w:spacing w:before="0" w:after="0"/>
              <w:rPr>
                <w:rFonts w:eastAsia="Times New Roman" w:cs="Times New Roman"/>
                <w:sz w:val="18"/>
                <w:szCs w:val="36"/>
                <w:lang w:val="de-DE" w:eastAsia="de-DE"/>
              </w:rPr>
            </w:pPr>
          </w:p>
        </w:tc>
        <w:tc>
          <w:tcPr>
            <w:tcW w:w="858" w:type="dxa"/>
            <w:tcBorders>
              <w:top w:val="single" w:sz="8" w:space="0" w:color="000000"/>
              <w:left w:val="nil"/>
              <w:bottom w:val="nil"/>
              <w:right w:val="nil"/>
            </w:tcBorders>
            <w:shd w:val="clear" w:color="auto" w:fill="auto"/>
            <w:tcMar>
              <w:top w:w="10" w:type="dxa"/>
              <w:left w:w="21" w:type="dxa"/>
              <w:bottom w:w="0" w:type="dxa"/>
              <w:right w:w="21" w:type="dxa"/>
            </w:tcMar>
            <w:vAlign w:val="center"/>
            <w:hideMark/>
          </w:tcPr>
          <w:p w14:paraId="1A307E58" w14:textId="77777777" w:rsidR="004E6405" w:rsidRPr="004E6405" w:rsidRDefault="004E6405" w:rsidP="006565DA">
            <w:pPr>
              <w:spacing w:before="0" w:after="0"/>
              <w:rPr>
                <w:rFonts w:eastAsia="Times New Roman" w:cs="Times New Roman"/>
                <w:sz w:val="18"/>
                <w:szCs w:val="36"/>
                <w:lang w:val="de-DE" w:eastAsia="de-DE"/>
              </w:rPr>
            </w:pPr>
          </w:p>
        </w:tc>
        <w:tc>
          <w:tcPr>
            <w:tcW w:w="857" w:type="dxa"/>
            <w:tcBorders>
              <w:top w:val="single" w:sz="8" w:space="0" w:color="000000"/>
              <w:left w:val="nil"/>
              <w:bottom w:val="nil"/>
              <w:right w:val="nil"/>
            </w:tcBorders>
            <w:shd w:val="clear" w:color="auto" w:fill="auto"/>
            <w:tcMar>
              <w:top w:w="10" w:type="dxa"/>
              <w:left w:w="21" w:type="dxa"/>
              <w:bottom w:w="0" w:type="dxa"/>
              <w:right w:w="21" w:type="dxa"/>
            </w:tcMar>
            <w:vAlign w:val="center"/>
            <w:hideMark/>
          </w:tcPr>
          <w:p w14:paraId="516BBC1A" w14:textId="77777777" w:rsidR="004E6405" w:rsidRPr="004E6405" w:rsidRDefault="004E6405" w:rsidP="006565DA">
            <w:pPr>
              <w:spacing w:before="0" w:after="0"/>
              <w:rPr>
                <w:rFonts w:eastAsia="Times New Roman" w:cs="Times New Roman"/>
                <w:sz w:val="18"/>
                <w:szCs w:val="36"/>
                <w:lang w:val="de-DE" w:eastAsia="de-DE"/>
              </w:rPr>
            </w:pPr>
          </w:p>
        </w:tc>
        <w:tc>
          <w:tcPr>
            <w:tcW w:w="857" w:type="dxa"/>
            <w:tcBorders>
              <w:top w:val="single" w:sz="8" w:space="0" w:color="000000"/>
              <w:left w:val="nil"/>
              <w:bottom w:val="nil"/>
              <w:right w:val="nil"/>
            </w:tcBorders>
            <w:shd w:val="clear" w:color="auto" w:fill="auto"/>
            <w:tcMar>
              <w:top w:w="10" w:type="dxa"/>
              <w:left w:w="21" w:type="dxa"/>
              <w:bottom w:w="0" w:type="dxa"/>
              <w:right w:w="21" w:type="dxa"/>
            </w:tcMar>
            <w:vAlign w:val="center"/>
            <w:hideMark/>
          </w:tcPr>
          <w:p w14:paraId="2D1C0BE3" w14:textId="77777777" w:rsidR="004E6405" w:rsidRPr="004E6405" w:rsidRDefault="004E6405" w:rsidP="006565DA">
            <w:pPr>
              <w:spacing w:before="0" w:after="0"/>
              <w:rPr>
                <w:rFonts w:eastAsia="Times New Roman" w:cs="Times New Roman"/>
                <w:sz w:val="18"/>
                <w:szCs w:val="36"/>
                <w:lang w:val="de-DE" w:eastAsia="de-DE"/>
              </w:rPr>
            </w:pPr>
          </w:p>
        </w:tc>
        <w:tc>
          <w:tcPr>
            <w:tcW w:w="857" w:type="dxa"/>
            <w:tcBorders>
              <w:top w:val="single" w:sz="8" w:space="0" w:color="000000"/>
              <w:left w:val="nil"/>
              <w:bottom w:val="nil"/>
              <w:right w:val="single" w:sz="8" w:space="0" w:color="000000"/>
            </w:tcBorders>
            <w:shd w:val="clear" w:color="auto" w:fill="auto"/>
            <w:tcMar>
              <w:top w:w="10" w:type="dxa"/>
              <w:left w:w="21" w:type="dxa"/>
              <w:bottom w:w="0" w:type="dxa"/>
              <w:right w:w="21" w:type="dxa"/>
            </w:tcMar>
            <w:vAlign w:val="center"/>
            <w:hideMark/>
          </w:tcPr>
          <w:p w14:paraId="2800C029" w14:textId="77777777" w:rsidR="004E6405" w:rsidRPr="004E6405" w:rsidRDefault="004E6405" w:rsidP="006565DA">
            <w:pPr>
              <w:spacing w:before="0" w:after="0"/>
              <w:rPr>
                <w:rFonts w:eastAsia="Times New Roman" w:cs="Times New Roman"/>
                <w:sz w:val="18"/>
                <w:szCs w:val="36"/>
                <w:lang w:val="de-DE" w:eastAsia="de-DE"/>
              </w:rPr>
            </w:pPr>
          </w:p>
        </w:tc>
        <w:tc>
          <w:tcPr>
            <w:tcW w:w="854" w:type="dxa"/>
            <w:tcBorders>
              <w:top w:val="single" w:sz="8" w:space="0" w:color="000000"/>
              <w:left w:val="single" w:sz="8" w:space="0" w:color="000000"/>
              <w:bottom w:val="nil"/>
              <w:right w:val="nil"/>
            </w:tcBorders>
            <w:shd w:val="clear" w:color="auto" w:fill="auto"/>
            <w:tcMar>
              <w:top w:w="10" w:type="dxa"/>
              <w:left w:w="21" w:type="dxa"/>
              <w:bottom w:w="0" w:type="dxa"/>
              <w:right w:w="21" w:type="dxa"/>
            </w:tcMar>
            <w:vAlign w:val="center"/>
            <w:hideMark/>
          </w:tcPr>
          <w:p w14:paraId="3FD89D51" w14:textId="77777777" w:rsidR="004E6405" w:rsidRPr="004E6405" w:rsidRDefault="004E6405" w:rsidP="006565DA">
            <w:pPr>
              <w:spacing w:before="0" w:after="0"/>
              <w:rPr>
                <w:rFonts w:eastAsia="Times New Roman" w:cs="Times New Roman"/>
                <w:sz w:val="18"/>
                <w:szCs w:val="36"/>
                <w:lang w:val="de-DE" w:eastAsia="de-DE"/>
              </w:rPr>
            </w:pPr>
          </w:p>
        </w:tc>
        <w:tc>
          <w:tcPr>
            <w:tcW w:w="857" w:type="dxa"/>
            <w:tcBorders>
              <w:top w:val="single" w:sz="8" w:space="0" w:color="000000"/>
              <w:left w:val="nil"/>
              <w:bottom w:val="nil"/>
              <w:right w:val="nil"/>
            </w:tcBorders>
            <w:shd w:val="clear" w:color="auto" w:fill="auto"/>
            <w:tcMar>
              <w:top w:w="10" w:type="dxa"/>
              <w:left w:w="21" w:type="dxa"/>
              <w:bottom w:w="0" w:type="dxa"/>
              <w:right w:w="21" w:type="dxa"/>
            </w:tcMar>
            <w:vAlign w:val="center"/>
            <w:hideMark/>
          </w:tcPr>
          <w:p w14:paraId="7417FDA5" w14:textId="77777777" w:rsidR="004E6405" w:rsidRPr="004E6405" w:rsidRDefault="004E6405" w:rsidP="006565DA">
            <w:pPr>
              <w:spacing w:before="0" w:after="0"/>
              <w:rPr>
                <w:rFonts w:eastAsia="Times New Roman" w:cs="Times New Roman"/>
                <w:sz w:val="18"/>
                <w:szCs w:val="36"/>
                <w:lang w:val="de-DE" w:eastAsia="de-DE"/>
              </w:rPr>
            </w:pPr>
          </w:p>
        </w:tc>
        <w:tc>
          <w:tcPr>
            <w:tcW w:w="857" w:type="dxa"/>
            <w:tcBorders>
              <w:top w:val="single" w:sz="8" w:space="0" w:color="000000"/>
              <w:left w:val="nil"/>
              <w:bottom w:val="nil"/>
              <w:right w:val="nil"/>
            </w:tcBorders>
            <w:shd w:val="clear" w:color="auto" w:fill="auto"/>
            <w:tcMar>
              <w:top w:w="10" w:type="dxa"/>
              <w:left w:w="21" w:type="dxa"/>
              <w:bottom w:w="0" w:type="dxa"/>
              <w:right w:w="21" w:type="dxa"/>
            </w:tcMar>
            <w:vAlign w:val="center"/>
            <w:hideMark/>
          </w:tcPr>
          <w:p w14:paraId="576A9F3F" w14:textId="77777777" w:rsidR="004E6405" w:rsidRPr="004E6405" w:rsidRDefault="004E6405" w:rsidP="006565DA">
            <w:pPr>
              <w:spacing w:before="0" w:after="0"/>
              <w:rPr>
                <w:rFonts w:eastAsia="Times New Roman" w:cs="Times New Roman"/>
                <w:sz w:val="18"/>
                <w:szCs w:val="36"/>
                <w:lang w:val="de-DE" w:eastAsia="de-DE"/>
              </w:rPr>
            </w:pPr>
          </w:p>
        </w:tc>
        <w:tc>
          <w:tcPr>
            <w:tcW w:w="857" w:type="dxa"/>
            <w:tcBorders>
              <w:top w:val="single" w:sz="8" w:space="0" w:color="000000"/>
              <w:left w:val="nil"/>
              <w:bottom w:val="nil"/>
              <w:right w:val="nil"/>
            </w:tcBorders>
            <w:shd w:val="clear" w:color="auto" w:fill="auto"/>
            <w:tcMar>
              <w:top w:w="10" w:type="dxa"/>
              <w:left w:w="21" w:type="dxa"/>
              <w:bottom w:w="0" w:type="dxa"/>
              <w:right w:w="21" w:type="dxa"/>
            </w:tcMar>
            <w:vAlign w:val="center"/>
            <w:hideMark/>
          </w:tcPr>
          <w:p w14:paraId="306C1AEA" w14:textId="77777777" w:rsidR="004E6405" w:rsidRPr="004E6405" w:rsidRDefault="004E6405" w:rsidP="006565DA">
            <w:pPr>
              <w:spacing w:before="0" w:after="0"/>
              <w:rPr>
                <w:rFonts w:eastAsia="Times New Roman" w:cs="Times New Roman"/>
                <w:sz w:val="18"/>
                <w:szCs w:val="36"/>
                <w:lang w:val="de-DE" w:eastAsia="de-DE"/>
              </w:rPr>
            </w:pPr>
          </w:p>
        </w:tc>
        <w:tc>
          <w:tcPr>
            <w:tcW w:w="857" w:type="dxa"/>
            <w:tcBorders>
              <w:top w:val="single" w:sz="8" w:space="0" w:color="000000"/>
              <w:left w:val="nil"/>
              <w:bottom w:val="nil"/>
              <w:right w:val="nil"/>
            </w:tcBorders>
            <w:shd w:val="clear" w:color="auto" w:fill="auto"/>
            <w:tcMar>
              <w:top w:w="10" w:type="dxa"/>
              <w:left w:w="21" w:type="dxa"/>
              <w:bottom w:w="0" w:type="dxa"/>
              <w:right w:w="21" w:type="dxa"/>
            </w:tcMar>
            <w:vAlign w:val="center"/>
            <w:hideMark/>
          </w:tcPr>
          <w:p w14:paraId="3E51537B" w14:textId="77777777" w:rsidR="004E6405" w:rsidRPr="004E6405" w:rsidRDefault="004E6405" w:rsidP="006565DA">
            <w:pPr>
              <w:spacing w:before="0" w:after="0"/>
              <w:rPr>
                <w:rFonts w:eastAsia="Times New Roman" w:cs="Times New Roman"/>
                <w:sz w:val="18"/>
                <w:szCs w:val="36"/>
                <w:lang w:val="de-DE" w:eastAsia="de-DE"/>
              </w:rPr>
            </w:pPr>
          </w:p>
        </w:tc>
      </w:tr>
      <w:tr w:rsidR="004E6405" w:rsidRPr="004E6405" w14:paraId="42E4FD71" w14:textId="77777777" w:rsidTr="006565DA">
        <w:trPr>
          <w:trHeight w:val="283"/>
        </w:trPr>
        <w:tc>
          <w:tcPr>
            <w:tcW w:w="2591" w:type="dxa"/>
            <w:tcBorders>
              <w:top w:val="nil"/>
              <w:left w:val="nil"/>
              <w:bottom w:val="nil"/>
              <w:right w:val="single" w:sz="8" w:space="0" w:color="000000"/>
            </w:tcBorders>
            <w:shd w:val="clear" w:color="auto" w:fill="auto"/>
            <w:tcMar>
              <w:top w:w="10" w:type="dxa"/>
              <w:left w:w="21" w:type="dxa"/>
              <w:bottom w:w="0" w:type="dxa"/>
              <w:right w:w="21" w:type="dxa"/>
            </w:tcMar>
            <w:vAlign w:val="center"/>
            <w:hideMark/>
          </w:tcPr>
          <w:p w14:paraId="7FC7F3EB" w14:textId="77777777" w:rsidR="004E6405" w:rsidRPr="004E6405" w:rsidRDefault="004E6405" w:rsidP="006565DA">
            <w:pPr>
              <w:spacing w:before="0" w:after="0" w:line="283" w:lineRule="atLeas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WT vs. NFAT2-KO</w:t>
            </w:r>
          </w:p>
        </w:tc>
        <w:tc>
          <w:tcPr>
            <w:tcW w:w="858" w:type="dxa"/>
            <w:tcBorders>
              <w:top w:val="nil"/>
              <w:left w:val="single" w:sz="8" w:space="0" w:color="000000"/>
              <w:bottom w:val="nil"/>
              <w:right w:val="nil"/>
            </w:tcBorders>
            <w:shd w:val="clear" w:color="auto" w:fill="auto"/>
            <w:tcMar>
              <w:top w:w="7" w:type="dxa"/>
              <w:left w:w="15" w:type="dxa"/>
              <w:bottom w:w="0" w:type="dxa"/>
              <w:right w:w="113" w:type="dxa"/>
            </w:tcMar>
            <w:vAlign w:val="center"/>
            <w:hideMark/>
          </w:tcPr>
          <w:p w14:paraId="34E56A7E"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0,9531</w:t>
            </w:r>
          </w:p>
        </w:tc>
        <w:tc>
          <w:tcPr>
            <w:tcW w:w="858" w:type="dxa"/>
            <w:tcBorders>
              <w:top w:val="nil"/>
              <w:left w:val="nil"/>
              <w:bottom w:val="nil"/>
              <w:right w:val="nil"/>
            </w:tcBorders>
            <w:shd w:val="clear" w:color="auto" w:fill="auto"/>
            <w:tcMar>
              <w:top w:w="10" w:type="dxa"/>
              <w:left w:w="21" w:type="dxa"/>
              <w:bottom w:w="0" w:type="dxa"/>
              <w:right w:w="113" w:type="dxa"/>
            </w:tcMar>
            <w:vAlign w:val="center"/>
            <w:hideMark/>
          </w:tcPr>
          <w:p w14:paraId="603341CF"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0,5019</w:t>
            </w:r>
          </w:p>
        </w:tc>
        <w:tc>
          <w:tcPr>
            <w:tcW w:w="857" w:type="dxa"/>
            <w:tcBorders>
              <w:top w:val="nil"/>
              <w:left w:val="nil"/>
              <w:bottom w:val="nil"/>
              <w:right w:val="nil"/>
            </w:tcBorders>
            <w:shd w:val="clear" w:color="auto" w:fill="auto"/>
            <w:tcMar>
              <w:top w:w="7" w:type="dxa"/>
              <w:left w:w="15" w:type="dxa"/>
              <w:bottom w:w="0" w:type="dxa"/>
              <w:right w:w="113" w:type="dxa"/>
            </w:tcMar>
            <w:vAlign w:val="center"/>
            <w:hideMark/>
          </w:tcPr>
          <w:p w14:paraId="29707A77"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0,6558</w:t>
            </w:r>
          </w:p>
        </w:tc>
        <w:tc>
          <w:tcPr>
            <w:tcW w:w="857" w:type="dxa"/>
            <w:tcBorders>
              <w:top w:val="nil"/>
              <w:left w:val="nil"/>
              <w:bottom w:val="nil"/>
              <w:right w:val="nil"/>
            </w:tcBorders>
            <w:shd w:val="clear" w:color="auto" w:fill="auto"/>
            <w:tcMar>
              <w:top w:w="10" w:type="dxa"/>
              <w:left w:w="20" w:type="dxa"/>
              <w:bottom w:w="0" w:type="dxa"/>
              <w:right w:w="113" w:type="dxa"/>
            </w:tcMar>
            <w:vAlign w:val="center"/>
            <w:hideMark/>
          </w:tcPr>
          <w:p w14:paraId="5B170005"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0,6898</w:t>
            </w:r>
          </w:p>
        </w:tc>
        <w:tc>
          <w:tcPr>
            <w:tcW w:w="857" w:type="dxa"/>
            <w:tcBorders>
              <w:top w:val="nil"/>
              <w:left w:val="nil"/>
              <w:bottom w:val="nil"/>
              <w:right w:val="single" w:sz="8" w:space="0" w:color="000000"/>
            </w:tcBorders>
            <w:shd w:val="clear" w:color="auto" w:fill="auto"/>
            <w:tcMar>
              <w:top w:w="10" w:type="dxa"/>
              <w:left w:w="21" w:type="dxa"/>
              <w:bottom w:w="0" w:type="dxa"/>
              <w:right w:w="113" w:type="dxa"/>
            </w:tcMar>
            <w:vAlign w:val="center"/>
            <w:hideMark/>
          </w:tcPr>
          <w:p w14:paraId="1C68A306"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0.1003</w:t>
            </w:r>
          </w:p>
        </w:tc>
        <w:tc>
          <w:tcPr>
            <w:tcW w:w="854" w:type="dxa"/>
            <w:tcBorders>
              <w:top w:val="nil"/>
              <w:left w:val="single" w:sz="8" w:space="0" w:color="000000"/>
              <w:bottom w:val="nil"/>
              <w:right w:val="nil"/>
            </w:tcBorders>
            <w:shd w:val="clear" w:color="auto" w:fill="auto"/>
            <w:tcMar>
              <w:top w:w="10" w:type="dxa"/>
              <w:left w:w="22" w:type="dxa"/>
              <w:bottom w:w="0" w:type="dxa"/>
              <w:right w:w="113" w:type="dxa"/>
            </w:tcMar>
            <w:vAlign w:val="center"/>
            <w:hideMark/>
          </w:tcPr>
          <w:p w14:paraId="7542E389"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0,9810</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221FEE1D"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0,9504</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3DFEA561"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0,9221</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6D1B41B8"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0,9837</w:t>
            </w:r>
          </w:p>
        </w:tc>
        <w:tc>
          <w:tcPr>
            <w:tcW w:w="857" w:type="dxa"/>
            <w:tcBorders>
              <w:top w:val="nil"/>
              <w:left w:val="nil"/>
              <w:bottom w:val="nil"/>
              <w:right w:val="nil"/>
            </w:tcBorders>
            <w:shd w:val="clear" w:color="auto" w:fill="auto"/>
            <w:tcMar>
              <w:top w:w="10" w:type="dxa"/>
              <w:left w:w="21" w:type="dxa"/>
              <w:bottom w:w="0" w:type="dxa"/>
              <w:right w:w="113" w:type="dxa"/>
            </w:tcMar>
            <w:vAlign w:val="center"/>
            <w:hideMark/>
          </w:tcPr>
          <w:p w14:paraId="49B5149F"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0.9904</w:t>
            </w:r>
          </w:p>
        </w:tc>
      </w:tr>
      <w:tr w:rsidR="004E6405" w:rsidRPr="004E6405" w14:paraId="3B400523" w14:textId="77777777" w:rsidTr="006565DA">
        <w:trPr>
          <w:trHeight w:val="283"/>
        </w:trPr>
        <w:tc>
          <w:tcPr>
            <w:tcW w:w="2591" w:type="dxa"/>
            <w:tcBorders>
              <w:top w:val="nil"/>
              <w:left w:val="nil"/>
              <w:bottom w:val="nil"/>
              <w:right w:val="single" w:sz="8" w:space="0" w:color="000000"/>
            </w:tcBorders>
            <w:shd w:val="clear" w:color="auto" w:fill="auto"/>
            <w:tcMar>
              <w:top w:w="10" w:type="dxa"/>
              <w:left w:w="21" w:type="dxa"/>
              <w:bottom w:w="0" w:type="dxa"/>
              <w:right w:w="21" w:type="dxa"/>
            </w:tcMar>
            <w:vAlign w:val="center"/>
            <w:hideMark/>
          </w:tcPr>
          <w:p w14:paraId="65DB9E2F" w14:textId="77777777" w:rsidR="004E6405" w:rsidRPr="004E6405" w:rsidRDefault="004E6405" w:rsidP="006565DA">
            <w:pPr>
              <w:spacing w:before="0" w:after="0" w:line="283" w:lineRule="atLeas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WT vs. LCK-KO</w:t>
            </w:r>
          </w:p>
        </w:tc>
        <w:tc>
          <w:tcPr>
            <w:tcW w:w="858" w:type="dxa"/>
            <w:tcBorders>
              <w:top w:val="nil"/>
              <w:left w:val="single" w:sz="8" w:space="0" w:color="000000"/>
              <w:bottom w:val="nil"/>
              <w:right w:val="nil"/>
            </w:tcBorders>
            <w:shd w:val="clear" w:color="auto" w:fill="auto"/>
            <w:tcMar>
              <w:top w:w="7" w:type="dxa"/>
              <w:left w:w="15" w:type="dxa"/>
              <w:bottom w:w="0" w:type="dxa"/>
              <w:right w:w="113" w:type="dxa"/>
            </w:tcMar>
            <w:vAlign w:val="center"/>
            <w:hideMark/>
          </w:tcPr>
          <w:p w14:paraId="35504B83"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8" w:type="dxa"/>
            <w:tcBorders>
              <w:top w:val="nil"/>
              <w:left w:val="nil"/>
              <w:bottom w:val="nil"/>
              <w:right w:val="nil"/>
            </w:tcBorders>
            <w:shd w:val="clear" w:color="auto" w:fill="auto"/>
            <w:tcMar>
              <w:top w:w="10" w:type="dxa"/>
              <w:left w:w="21" w:type="dxa"/>
              <w:bottom w:w="0" w:type="dxa"/>
              <w:right w:w="113" w:type="dxa"/>
            </w:tcMar>
            <w:vAlign w:val="center"/>
            <w:hideMark/>
          </w:tcPr>
          <w:p w14:paraId="646DC3A5"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7" w:type="dxa"/>
              <w:left w:w="15" w:type="dxa"/>
              <w:bottom w:w="0" w:type="dxa"/>
              <w:right w:w="113" w:type="dxa"/>
            </w:tcMar>
            <w:vAlign w:val="center"/>
            <w:hideMark/>
          </w:tcPr>
          <w:p w14:paraId="61F76FB9"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10" w:type="dxa"/>
              <w:left w:w="20" w:type="dxa"/>
              <w:bottom w:w="0" w:type="dxa"/>
              <w:right w:w="113" w:type="dxa"/>
            </w:tcMar>
            <w:vAlign w:val="center"/>
            <w:hideMark/>
          </w:tcPr>
          <w:p w14:paraId="6C8603CA"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single" w:sz="8" w:space="0" w:color="000000"/>
            </w:tcBorders>
            <w:shd w:val="clear" w:color="auto" w:fill="auto"/>
            <w:tcMar>
              <w:top w:w="10" w:type="dxa"/>
              <w:left w:w="21" w:type="dxa"/>
              <w:bottom w:w="0" w:type="dxa"/>
              <w:right w:w="113" w:type="dxa"/>
            </w:tcMar>
            <w:vAlign w:val="center"/>
            <w:hideMark/>
          </w:tcPr>
          <w:p w14:paraId="6C4C58B0"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4" w:type="dxa"/>
            <w:tcBorders>
              <w:top w:val="nil"/>
              <w:left w:val="single" w:sz="8" w:space="0" w:color="000000"/>
              <w:bottom w:val="nil"/>
              <w:right w:val="nil"/>
            </w:tcBorders>
            <w:shd w:val="clear" w:color="auto" w:fill="auto"/>
            <w:tcMar>
              <w:top w:w="10" w:type="dxa"/>
              <w:left w:w="22" w:type="dxa"/>
              <w:bottom w:w="0" w:type="dxa"/>
              <w:right w:w="113" w:type="dxa"/>
            </w:tcMar>
            <w:vAlign w:val="center"/>
            <w:hideMark/>
          </w:tcPr>
          <w:p w14:paraId="47F33EF7"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0,9810</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59C35A47"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0,9257</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366B39C0"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0,8893</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4A933A10"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0,9837</w:t>
            </w:r>
          </w:p>
        </w:tc>
        <w:tc>
          <w:tcPr>
            <w:tcW w:w="857" w:type="dxa"/>
            <w:tcBorders>
              <w:top w:val="nil"/>
              <w:left w:val="nil"/>
              <w:bottom w:val="nil"/>
              <w:right w:val="nil"/>
            </w:tcBorders>
            <w:shd w:val="clear" w:color="auto" w:fill="auto"/>
            <w:tcMar>
              <w:top w:w="10" w:type="dxa"/>
              <w:left w:w="21" w:type="dxa"/>
              <w:bottom w:w="0" w:type="dxa"/>
              <w:right w:w="113" w:type="dxa"/>
            </w:tcMar>
            <w:vAlign w:val="center"/>
            <w:hideMark/>
          </w:tcPr>
          <w:p w14:paraId="0D276450"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0.9904</w:t>
            </w:r>
          </w:p>
        </w:tc>
      </w:tr>
      <w:tr w:rsidR="004E6405" w:rsidRPr="004E6405" w14:paraId="38FF10E6" w14:textId="77777777" w:rsidTr="006565DA">
        <w:trPr>
          <w:trHeight w:val="283"/>
        </w:trPr>
        <w:tc>
          <w:tcPr>
            <w:tcW w:w="2591" w:type="dxa"/>
            <w:tcBorders>
              <w:top w:val="nil"/>
              <w:left w:val="nil"/>
              <w:bottom w:val="nil"/>
              <w:right w:val="single" w:sz="8" w:space="0" w:color="000000"/>
            </w:tcBorders>
            <w:shd w:val="clear" w:color="auto" w:fill="auto"/>
            <w:tcMar>
              <w:top w:w="10" w:type="dxa"/>
              <w:left w:w="21" w:type="dxa"/>
              <w:bottom w:w="0" w:type="dxa"/>
              <w:right w:w="21" w:type="dxa"/>
            </w:tcMar>
            <w:vAlign w:val="center"/>
            <w:hideMark/>
          </w:tcPr>
          <w:p w14:paraId="2211F2C6" w14:textId="77777777" w:rsidR="004E6405" w:rsidRPr="004E6405" w:rsidRDefault="004E6405" w:rsidP="006565DA">
            <w:pPr>
              <w:spacing w:before="0" w:after="0" w:line="283" w:lineRule="atLeas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WT vs. TCL1</w:t>
            </w:r>
          </w:p>
        </w:tc>
        <w:tc>
          <w:tcPr>
            <w:tcW w:w="858" w:type="dxa"/>
            <w:tcBorders>
              <w:top w:val="nil"/>
              <w:left w:val="single" w:sz="8" w:space="0" w:color="000000"/>
              <w:bottom w:val="nil"/>
              <w:right w:val="nil"/>
            </w:tcBorders>
            <w:shd w:val="clear" w:color="auto" w:fill="auto"/>
            <w:tcMar>
              <w:top w:w="7" w:type="dxa"/>
              <w:left w:w="15" w:type="dxa"/>
              <w:bottom w:w="0" w:type="dxa"/>
              <w:right w:w="113" w:type="dxa"/>
            </w:tcMar>
            <w:vAlign w:val="center"/>
            <w:hideMark/>
          </w:tcPr>
          <w:p w14:paraId="259B4E5A"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0,9598</w:t>
            </w:r>
          </w:p>
        </w:tc>
        <w:tc>
          <w:tcPr>
            <w:tcW w:w="858" w:type="dxa"/>
            <w:tcBorders>
              <w:top w:val="nil"/>
              <w:left w:val="nil"/>
              <w:bottom w:val="nil"/>
              <w:right w:val="nil"/>
            </w:tcBorders>
            <w:shd w:val="clear" w:color="auto" w:fill="auto"/>
            <w:tcMar>
              <w:top w:w="10" w:type="dxa"/>
              <w:left w:w="21" w:type="dxa"/>
              <w:bottom w:w="0" w:type="dxa"/>
              <w:right w:w="113" w:type="dxa"/>
            </w:tcMar>
            <w:vAlign w:val="center"/>
            <w:hideMark/>
          </w:tcPr>
          <w:p w14:paraId="5219A3EB"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0,0795</w:t>
            </w:r>
          </w:p>
        </w:tc>
        <w:tc>
          <w:tcPr>
            <w:tcW w:w="857" w:type="dxa"/>
            <w:tcBorders>
              <w:top w:val="nil"/>
              <w:left w:val="nil"/>
              <w:bottom w:val="nil"/>
              <w:right w:val="nil"/>
            </w:tcBorders>
            <w:shd w:val="clear" w:color="auto" w:fill="auto"/>
            <w:tcMar>
              <w:top w:w="7" w:type="dxa"/>
              <w:left w:w="15" w:type="dxa"/>
              <w:bottom w:w="0" w:type="dxa"/>
              <w:right w:w="113" w:type="dxa"/>
            </w:tcMar>
            <w:vAlign w:val="center"/>
            <w:hideMark/>
          </w:tcPr>
          <w:p w14:paraId="3CB24450"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0,2208</w:t>
            </w:r>
          </w:p>
        </w:tc>
        <w:tc>
          <w:tcPr>
            <w:tcW w:w="857" w:type="dxa"/>
            <w:tcBorders>
              <w:top w:val="nil"/>
              <w:left w:val="nil"/>
              <w:bottom w:val="nil"/>
              <w:right w:val="nil"/>
            </w:tcBorders>
            <w:shd w:val="clear" w:color="auto" w:fill="auto"/>
            <w:tcMar>
              <w:top w:w="10" w:type="dxa"/>
              <w:left w:w="20" w:type="dxa"/>
              <w:bottom w:w="0" w:type="dxa"/>
              <w:right w:w="113" w:type="dxa"/>
            </w:tcMar>
            <w:vAlign w:val="center"/>
            <w:hideMark/>
          </w:tcPr>
          <w:p w14:paraId="1DF39804"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0,3048</w:t>
            </w:r>
          </w:p>
        </w:tc>
        <w:tc>
          <w:tcPr>
            <w:tcW w:w="857" w:type="dxa"/>
            <w:tcBorders>
              <w:top w:val="nil"/>
              <w:left w:val="nil"/>
              <w:bottom w:val="nil"/>
              <w:right w:val="single" w:sz="8" w:space="0" w:color="000000"/>
            </w:tcBorders>
            <w:shd w:val="clear" w:color="auto" w:fill="auto"/>
            <w:tcMar>
              <w:top w:w="10" w:type="dxa"/>
              <w:left w:w="21" w:type="dxa"/>
              <w:bottom w:w="0" w:type="dxa"/>
              <w:right w:w="113" w:type="dxa"/>
            </w:tcMar>
            <w:vAlign w:val="center"/>
            <w:hideMark/>
          </w:tcPr>
          <w:p w14:paraId="251B9AF6"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4" w:type="dxa"/>
            <w:tcBorders>
              <w:top w:val="nil"/>
              <w:left w:val="single" w:sz="8" w:space="0" w:color="000000"/>
              <w:bottom w:val="nil"/>
              <w:right w:val="nil"/>
            </w:tcBorders>
            <w:shd w:val="clear" w:color="auto" w:fill="auto"/>
            <w:tcMar>
              <w:top w:w="10" w:type="dxa"/>
              <w:left w:w="22" w:type="dxa"/>
              <w:bottom w:w="0" w:type="dxa"/>
              <w:right w:w="113" w:type="dxa"/>
            </w:tcMar>
            <w:vAlign w:val="center"/>
            <w:hideMark/>
          </w:tcPr>
          <w:p w14:paraId="2F148A1D"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0,0307*</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42033D99"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0,8042</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115EDFDD"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0,8634</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7FBEED7C"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0,2885</w:t>
            </w:r>
          </w:p>
        </w:tc>
        <w:tc>
          <w:tcPr>
            <w:tcW w:w="857" w:type="dxa"/>
            <w:tcBorders>
              <w:top w:val="nil"/>
              <w:left w:val="nil"/>
              <w:bottom w:val="nil"/>
              <w:right w:val="nil"/>
            </w:tcBorders>
            <w:shd w:val="clear" w:color="auto" w:fill="auto"/>
            <w:tcMar>
              <w:top w:w="10" w:type="dxa"/>
              <w:left w:w="21" w:type="dxa"/>
              <w:bottom w:w="0" w:type="dxa"/>
              <w:right w:w="113" w:type="dxa"/>
            </w:tcMar>
            <w:vAlign w:val="center"/>
            <w:hideMark/>
          </w:tcPr>
          <w:p w14:paraId="5AA9A3D5"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0.0407*</w:t>
            </w:r>
          </w:p>
        </w:tc>
      </w:tr>
      <w:tr w:rsidR="004E6405" w:rsidRPr="004E6405" w14:paraId="22B98FF1" w14:textId="77777777" w:rsidTr="006565DA">
        <w:trPr>
          <w:trHeight w:val="283"/>
        </w:trPr>
        <w:tc>
          <w:tcPr>
            <w:tcW w:w="2591" w:type="dxa"/>
            <w:tcBorders>
              <w:top w:val="nil"/>
              <w:left w:val="nil"/>
              <w:bottom w:val="nil"/>
              <w:right w:val="single" w:sz="8" w:space="0" w:color="000000"/>
            </w:tcBorders>
            <w:shd w:val="clear" w:color="auto" w:fill="auto"/>
            <w:tcMar>
              <w:top w:w="10" w:type="dxa"/>
              <w:left w:w="21" w:type="dxa"/>
              <w:bottom w:w="0" w:type="dxa"/>
              <w:right w:w="21" w:type="dxa"/>
            </w:tcMar>
            <w:vAlign w:val="center"/>
            <w:hideMark/>
          </w:tcPr>
          <w:p w14:paraId="2C381E53" w14:textId="77777777" w:rsidR="004E6405" w:rsidRPr="004E6405" w:rsidRDefault="004E6405" w:rsidP="006565DA">
            <w:pPr>
              <w:spacing w:before="0" w:after="0" w:line="283" w:lineRule="atLeas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WT vs. TCL1 NFAT2-KO</w:t>
            </w:r>
          </w:p>
        </w:tc>
        <w:tc>
          <w:tcPr>
            <w:tcW w:w="858" w:type="dxa"/>
            <w:tcBorders>
              <w:top w:val="nil"/>
              <w:left w:val="single" w:sz="8" w:space="0" w:color="000000"/>
              <w:bottom w:val="nil"/>
              <w:right w:val="nil"/>
            </w:tcBorders>
            <w:shd w:val="clear" w:color="auto" w:fill="auto"/>
            <w:tcMar>
              <w:top w:w="7" w:type="dxa"/>
              <w:left w:w="15" w:type="dxa"/>
              <w:bottom w:w="0" w:type="dxa"/>
              <w:right w:w="113" w:type="dxa"/>
            </w:tcMar>
            <w:vAlign w:val="center"/>
            <w:hideMark/>
          </w:tcPr>
          <w:p w14:paraId="7FF016A9"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0,9598</w:t>
            </w:r>
          </w:p>
        </w:tc>
        <w:tc>
          <w:tcPr>
            <w:tcW w:w="858" w:type="dxa"/>
            <w:tcBorders>
              <w:top w:val="nil"/>
              <w:left w:val="nil"/>
              <w:bottom w:val="nil"/>
              <w:right w:val="nil"/>
            </w:tcBorders>
            <w:shd w:val="clear" w:color="auto" w:fill="auto"/>
            <w:tcMar>
              <w:top w:w="10" w:type="dxa"/>
              <w:left w:w="21" w:type="dxa"/>
              <w:bottom w:w="0" w:type="dxa"/>
              <w:right w:w="113" w:type="dxa"/>
            </w:tcMar>
            <w:vAlign w:val="center"/>
            <w:hideMark/>
          </w:tcPr>
          <w:p w14:paraId="38A260A8"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0,0669</w:t>
            </w:r>
          </w:p>
        </w:tc>
        <w:tc>
          <w:tcPr>
            <w:tcW w:w="857" w:type="dxa"/>
            <w:tcBorders>
              <w:top w:val="nil"/>
              <w:left w:val="nil"/>
              <w:bottom w:val="nil"/>
              <w:right w:val="nil"/>
            </w:tcBorders>
            <w:shd w:val="clear" w:color="auto" w:fill="auto"/>
            <w:tcMar>
              <w:top w:w="7" w:type="dxa"/>
              <w:left w:w="15" w:type="dxa"/>
              <w:bottom w:w="0" w:type="dxa"/>
              <w:right w:w="113" w:type="dxa"/>
            </w:tcMar>
            <w:vAlign w:val="center"/>
            <w:hideMark/>
          </w:tcPr>
          <w:p w14:paraId="4862F242"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0,0014*</w:t>
            </w:r>
          </w:p>
        </w:tc>
        <w:tc>
          <w:tcPr>
            <w:tcW w:w="857" w:type="dxa"/>
            <w:tcBorders>
              <w:top w:val="nil"/>
              <w:left w:val="nil"/>
              <w:bottom w:val="nil"/>
              <w:right w:val="nil"/>
            </w:tcBorders>
            <w:shd w:val="clear" w:color="auto" w:fill="auto"/>
            <w:tcMar>
              <w:top w:w="10" w:type="dxa"/>
              <w:left w:w="20" w:type="dxa"/>
              <w:bottom w:w="0" w:type="dxa"/>
              <w:right w:w="113" w:type="dxa"/>
            </w:tcMar>
            <w:vAlign w:val="center"/>
            <w:hideMark/>
          </w:tcPr>
          <w:p w14:paraId="16F4B707"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single" w:sz="8" w:space="0" w:color="000000"/>
            </w:tcBorders>
            <w:shd w:val="clear" w:color="auto" w:fill="auto"/>
            <w:tcMar>
              <w:top w:w="10" w:type="dxa"/>
              <w:left w:w="21" w:type="dxa"/>
              <w:bottom w:w="0" w:type="dxa"/>
              <w:right w:w="113" w:type="dxa"/>
            </w:tcMar>
            <w:vAlign w:val="center"/>
            <w:hideMark/>
          </w:tcPr>
          <w:p w14:paraId="451E5458"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4" w:type="dxa"/>
            <w:tcBorders>
              <w:top w:val="nil"/>
              <w:left w:val="single" w:sz="8" w:space="0" w:color="000000"/>
              <w:bottom w:val="nil"/>
              <w:right w:val="nil"/>
            </w:tcBorders>
            <w:shd w:val="clear" w:color="auto" w:fill="auto"/>
            <w:tcMar>
              <w:top w:w="10" w:type="dxa"/>
              <w:left w:w="22" w:type="dxa"/>
              <w:bottom w:w="0" w:type="dxa"/>
              <w:right w:w="113" w:type="dxa"/>
            </w:tcMar>
            <w:vAlign w:val="center"/>
            <w:hideMark/>
          </w:tcPr>
          <w:p w14:paraId="379694C7"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0,6727</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26D663D8"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0,0056*</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09C12F3D"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0,0001*</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533DDB80"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10" w:type="dxa"/>
              <w:left w:w="21" w:type="dxa"/>
              <w:bottom w:w="0" w:type="dxa"/>
              <w:right w:w="113" w:type="dxa"/>
            </w:tcMar>
            <w:vAlign w:val="center"/>
            <w:hideMark/>
          </w:tcPr>
          <w:p w14:paraId="071A9B04"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r>
      <w:tr w:rsidR="004E6405" w:rsidRPr="004E6405" w14:paraId="3CC5D8B8" w14:textId="77777777" w:rsidTr="006565DA">
        <w:trPr>
          <w:trHeight w:val="283"/>
        </w:trPr>
        <w:tc>
          <w:tcPr>
            <w:tcW w:w="2591" w:type="dxa"/>
            <w:tcBorders>
              <w:top w:val="nil"/>
              <w:left w:val="nil"/>
              <w:bottom w:val="nil"/>
              <w:right w:val="single" w:sz="8" w:space="0" w:color="000000"/>
            </w:tcBorders>
            <w:shd w:val="clear" w:color="auto" w:fill="auto"/>
            <w:tcMar>
              <w:top w:w="10" w:type="dxa"/>
              <w:left w:w="21" w:type="dxa"/>
              <w:bottom w:w="0" w:type="dxa"/>
              <w:right w:w="21" w:type="dxa"/>
            </w:tcMar>
            <w:vAlign w:val="center"/>
            <w:hideMark/>
          </w:tcPr>
          <w:p w14:paraId="43D3DFD3" w14:textId="77777777" w:rsidR="004E6405" w:rsidRPr="004E6405" w:rsidRDefault="004E6405" w:rsidP="006565DA">
            <w:pPr>
              <w:spacing w:before="0" w:after="0" w:line="283" w:lineRule="atLeas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WT vs. TCL1 LCK-KO</w:t>
            </w:r>
          </w:p>
        </w:tc>
        <w:tc>
          <w:tcPr>
            <w:tcW w:w="858" w:type="dxa"/>
            <w:tcBorders>
              <w:top w:val="nil"/>
              <w:left w:val="single" w:sz="8" w:space="0" w:color="000000"/>
              <w:bottom w:val="nil"/>
              <w:right w:val="nil"/>
            </w:tcBorders>
            <w:shd w:val="clear" w:color="auto" w:fill="auto"/>
            <w:tcMar>
              <w:top w:w="7" w:type="dxa"/>
              <w:left w:w="15" w:type="dxa"/>
              <w:bottom w:w="0" w:type="dxa"/>
              <w:right w:w="113" w:type="dxa"/>
            </w:tcMar>
            <w:vAlign w:val="center"/>
            <w:hideMark/>
          </w:tcPr>
          <w:p w14:paraId="323E823C"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8" w:type="dxa"/>
            <w:tcBorders>
              <w:top w:val="nil"/>
              <w:left w:val="nil"/>
              <w:bottom w:val="nil"/>
              <w:right w:val="nil"/>
            </w:tcBorders>
            <w:shd w:val="clear" w:color="auto" w:fill="auto"/>
            <w:tcMar>
              <w:top w:w="10" w:type="dxa"/>
              <w:left w:w="21" w:type="dxa"/>
              <w:bottom w:w="0" w:type="dxa"/>
              <w:right w:w="113" w:type="dxa"/>
            </w:tcMar>
            <w:vAlign w:val="center"/>
            <w:hideMark/>
          </w:tcPr>
          <w:p w14:paraId="231716CF"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7" w:type="dxa"/>
              <w:left w:w="15" w:type="dxa"/>
              <w:bottom w:w="0" w:type="dxa"/>
              <w:right w:w="113" w:type="dxa"/>
            </w:tcMar>
            <w:vAlign w:val="center"/>
            <w:hideMark/>
          </w:tcPr>
          <w:p w14:paraId="47D2C2F7"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10" w:type="dxa"/>
              <w:left w:w="20" w:type="dxa"/>
              <w:bottom w:w="0" w:type="dxa"/>
              <w:right w:w="113" w:type="dxa"/>
            </w:tcMar>
            <w:vAlign w:val="center"/>
            <w:hideMark/>
          </w:tcPr>
          <w:p w14:paraId="7B8E474F"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single" w:sz="8" w:space="0" w:color="000000"/>
            </w:tcBorders>
            <w:shd w:val="clear" w:color="auto" w:fill="auto"/>
            <w:tcMar>
              <w:top w:w="10" w:type="dxa"/>
              <w:left w:w="21" w:type="dxa"/>
              <w:bottom w:w="0" w:type="dxa"/>
              <w:right w:w="113" w:type="dxa"/>
            </w:tcMar>
            <w:vAlign w:val="center"/>
            <w:hideMark/>
          </w:tcPr>
          <w:p w14:paraId="1C5289C7"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4" w:type="dxa"/>
            <w:tcBorders>
              <w:top w:val="nil"/>
              <w:left w:val="single" w:sz="8" w:space="0" w:color="000000"/>
              <w:bottom w:val="nil"/>
              <w:right w:val="nil"/>
            </w:tcBorders>
            <w:shd w:val="clear" w:color="auto" w:fill="auto"/>
            <w:tcMar>
              <w:top w:w="10" w:type="dxa"/>
              <w:left w:w="22" w:type="dxa"/>
              <w:bottom w:w="0" w:type="dxa"/>
              <w:right w:w="113" w:type="dxa"/>
            </w:tcMar>
            <w:vAlign w:val="center"/>
            <w:hideMark/>
          </w:tcPr>
          <w:p w14:paraId="257C564F"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0,6259</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2E07E553"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0,2094</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7FF565B5"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0,3892</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044BD8AE"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0,0069*</w:t>
            </w:r>
          </w:p>
        </w:tc>
        <w:tc>
          <w:tcPr>
            <w:tcW w:w="857" w:type="dxa"/>
            <w:tcBorders>
              <w:top w:val="nil"/>
              <w:left w:val="nil"/>
              <w:bottom w:val="nil"/>
              <w:right w:val="nil"/>
            </w:tcBorders>
            <w:shd w:val="clear" w:color="auto" w:fill="auto"/>
            <w:tcMar>
              <w:top w:w="10" w:type="dxa"/>
              <w:left w:w="21" w:type="dxa"/>
              <w:bottom w:w="0" w:type="dxa"/>
              <w:right w:w="113" w:type="dxa"/>
            </w:tcMar>
            <w:vAlign w:val="center"/>
            <w:hideMark/>
          </w:tcPr>
          <w:p w14:paraId="6CC42B81"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r>
      <w:tr w:rsidR="004E6405" w:rsidRPr="004E6405" w14:paraId="0489C10C" w14:textId="77777777" w:rsidTr="006565DA">
        <w:trPr>
          <w:trHeight w:val="283"/>
        </w:trPr>
        <w:tc>
          <w:tcPr>
            <w:tcW w:w="2591" w:type="dxa"/>
            <w:tcBorders>
              <w:top w:val="nil"/>
              <w:left w:val="nil"/>
              <w:bottom w:val="nil"/>
              <w:right w:val="single" w:sz="8" w:space="0" w:color="000000"/>
            </w:tcBorders>
            <w:shd w:val="clear" w:color="auto" w:fill="auto"/>
            <w:tcMar>
              <w:top w:w="10" w:type="dxa"/>
              <w:left w:w="21" w:type="dxa"/>
              <w:bottom w:w="0" w:type="dxa"/>
              <w:right w:w="21" w:type="dxa"/>
            </w:tcMar>
            <w:vAlign w:val="center"/>
            <w:hideMark/>
          </w:tcPr>
          <w:p w14:paraId="0D17D134" w14:textId="77777777" w:rsidR="004E6405" w:rsidRPr="004E6405" w:rsidRDefault="004E6405" w:rsidP="006565DA">
            <w:pPr>
              <w:spacing w:before="0" w:after="0" w:line="283" w:lineRule="atLeas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NFAT2-KO vs. LCK-KO</w:t>
            </w:r>
          </w:p>
        </w:tc>
        <w:tc>
          <w:tcPr>
            <w:tcW w:w="858" w:type="dxa"/>
            <w:tcBorders>
              <w:top w:val="nil"/>
              <w:left w:val="single" w:sz="8" w:space="0" w:color="000000"/>
              <w:bottom w:val="nil"/>
              <w:right w:val="nil"/>
            </w:tcBorders>
            <w:shd w:val="clear" w:color="auto" w:fill="auto"/>
            <w:tcMar>
              <w:top w:w="7" w:type="dxa"/>
              <w:left w:w="15" w:type="dxa"/>
              <w:bottom w:w="0" w:type="dxa"/>
              <w:right w:w="113" w:type="dxa"/>
            </w:tcMar>
            <w:vAlign w:val="center"/>
            <w:hideMark/>
          </w:tcPr>
          <w:p w14:paraId="65C180DE"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8" w:type="dxa"/>
            <w:tcBorders>
              <w:top w:val="nil"/>
              <w:left w:val="nil"/>
              <w:bottom w:val="nil"/>
              <w:right w:val="nil"/>
            </w:tcBorders>
            <w:shd w:val="clear" w:color="auto" w:fill="auto"/>
            <w:tcMar>
              <w:top w:w="10" w:type="dxa"/>
              <w:left w:w="21" w:type="dxa"/>
              <w:bottom w:w="0" w:type="dxa"/>
              <w:right w:w="113" w:type="dxa"/>
            </w:tcMar>
            <w:vAlign w:val="center"/>
            <w:hideMark/>
          </w:tcPr>
          <w:p w14:paraId="4B79C1B4"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7" w:type="dxa"/>
              <w:left w:w="15" w:type="dxa"/>
              <w:bottom w:w="0" w:type="dxa"/>
              <w:right w:w="113" w:type="dxa"/>
            </w:tcMar>
            <w:vAlign w:val="center"/>
            <w:hideMark/>
          </w:tcPr>
          <w:p w14:paraId="1908F64D"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10" w:type="dxa"/>
              <w:left w:w="20" w:type="dxa"/>
              <w:bottom w:w="0" w:type="dxa"/>
              <w:right w:w="113" w:type="dxa"/>
            </w:tcMar>
            <w:vAlign w:val="center"/>
            <w:hideMark/>
          </w:tcPr>
          <w:p w14:paraId="07DDAEA2"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single" w:sz="8" w:space="0" w:color="000000"/>
            </w:tcBorders>
            <w:shd w:val="clear" w:color="auto" w:fill="auto"/>
            <w:tcMar>
              <w:top w:w="10" w:type="dxa"/>
              <w:left w:w="21" w:type="dxa"/>
              <w:bottom w:w="0" w:type="dxa"/>
              <w:right w:w="113" w:type="dxa"/>
            </w:tcMar>
            <w:vAlign w:val="center"/>
            <w:hideMark/>
          </w:tcPr>
          <w:p w14:paraId="5E813B57"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4" w:type="dxa"/>
            <w:tcBorders>
              <w:top w:val="nil"/>
              <w:left w:val="single" w:sz="8" w:space="0" w:color="000000"/>
              <w:bottom w:val="nil"/>
              <w:right w:val="nil"/>
            </w:tcBorders>
            <w:shd w:val="clear" w:color="auto" w:fill="auto"/>
            <w:tcMar>
              <w:top w:w="10" w:type="dxa"/>
              <w:left w:w="22" w:type="dxa"/>
              <w:bottom w:w="0" w:type="dxa"/>
              <w:right w:w="113" w:type="dxa"/>
            </w:tcMar>
            <w:vAlign w:val="center"/>
            <w:hideMark/>
          </w:tcPr>
          <w:p w14:paraId="1ECE652E"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0,9810</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6F0C50C0"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0,9504</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4682DB0C"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0,9221</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251A3A98"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0,9837</w:t>
            </w:r>
          </w:p>
        </w:tc>
        <w:tc>
          <w:tcPr>
            <w:tcW w:w="857" w:type="dxa"/>
            <w:tcBorders>
              <w:top w:val="nil"/>
              <w:left w:val="nil"/>
              <w:bottom w:val="nil"/>
              <w:right w:val="nil"/>
            </w:tcBorders>
            <w:shd w:val="clear" w:color="auto" w:fill="auto"/>
            <w:tcMar>
              <w:top w:w="10" w:type="dxa"/>
              <w:left w:w="21" w:type="dxa"/>
              <w:bottom w:w="0" w:type="dxa"/>
              <w:right w:w="113" w:type="dxa"/>
            </w:tcMar>
            <w:vAlign w:val="center"/>
            <w:hideMark/>
          </w:tcPr>
          <w:p w14:paraId="7A46ADE2"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0.9904</w:t>
            </w:r>
          </w:p>
        </w:tc>
      </w:tr>
      <w:tr w:rsidR="004E6405" w:rsidRPr="004E6405" w14:paraId="427AFFFF" w14:textId="77777777" w:rsidTr="006565DA">
        <w:trPr>
          <w:trHeight w:val="283"/>
        </w:trPr>
        <w:tc>
          <w:tcPr>
            <w:tcW w:w="2591" w:type="dxa"/>
            <w:tcBorders>
              <w:top w:val="nil"/>
              <w:left w:val="nil"/>
              <w:bottom w:val="nil"/>
              <w:right w:val="single" w:sz="8" w:space="0" w:color="000000"/>
            </w:tcBorders>
            <w:shd w:val="clear" w:color="auto" w:fill="auto"/>
            <w:tcMar>
              <w:top w:w="10" w:type="dxa"/>
              <w:left w:w="21" w:type="dxa"/>
              <w:bottom w:w="0" w:type="dxa"/>
              <w:right w:w="21" w:type="dxa"/>
            </w:tcMar>
            <w:vAlign w:val="center"/>
            <w:hideMark/>
          </w:tcPr>
          <w:p w14:paraId="33BFAC45" w14:textId="77777777" w:rsidR="004E6405" w:rsidRPr="004E6405" w:rsidRDefault="004E6405" w:rsidP="006565DA">
            <w:pPr>
              <w:spacing w:before="0" w:after="0" w:line="283" w:lineRule="atLeas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NFAT2-KO vs. TCL1</w:t>
            </w:r>
          </w:p>
        </w:tc>
        <w:tc>
          <w:tcPr>
            <w:tcW w:w="858" w:type="dxa"/>
            <w:tcBorders>
              <w:top w:val="nil"/>
              <w:left w:val="single" w:sz="8" w:space="0" w:color="000000"/>
              <w:bottom w:val="nil"/>
              <w:right w:val="nil"/>
            </w:tcBorders>
            <w:shd w:val="clear" w:color="auto" w:fill="auto"/>
            <w:tcMar>
              <w:top w:w="7" w:type="dxa"/>
              <w:left w:w="15" w:type="dxa"/>
              <w:bottom w:w="0" w:type="dxa"/>
              <w:right w:w="113" w:type="dxa"/>
            </w:tcMar>
            <w:vAlign w:val="center"/>
            <w:hideMark/>
          </w:tcPr>
          <w:p w14:paraId="5B40B4C6"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0,5994</w:t>
            </w:r>
          </w:p>
        </w:tc>
        <w:tc>
          <w:tcPr>
            <w:tcW w:w="858" w:type="dxa"/>
            <w:tcBorders>
              <w:top w:val="nil"/>
              <w:left w:val="nil"/>
              <w:bottom w:val="nil"/>
              <w:right w:val="nil"/>
            </w:tcBorders>
            <w:shd w:val="clear" w:color="auto" w:fill="auto"/>
            <w:tcMar>
              <w:top w:w="10" w:type="dxa"/>
              <w:left w:w="21" w:type="dxa"/>
              <w:bottom w:w="0" w:type="dxa"/>
              <w:right w:w="113" w:type="dxa"/>
            </w:tcMar>
            <w:vAlign w:val="center"/>
            <w:hideMark/>
          </w:tcPr>
          <w:p w14:paraId="5C63E45F"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0,7510</w:t>
            </w:r>
          </w:p>
        </w:tc>
        <w:tc>
          <w:tcPr>
            <w:tcW w:w="857" w:type="dxa"/>
            <w:tcBorders>
              <w:top w:val="nil"/>
              <w:left w:val="nil"/>
              <w:bottom w:val="nil"/>
              <w:right w:val="nil"/>
            </w:tcBorders>
            <w:shd w:val="clear" w:color="auto" w:fill="auto"/>
            <w:tcMar>
              <w:top w:w="7" w:type="dxa"/>
              <w:left w:w="15" w:type="dxa"/>
              <w:bottom w:w="0" w:type="dxa"/>
              <w:right w:w="113" w:type="dxa"/>
            </w:tcMar>
            <w:vAlign w:val="center"/>
            <w:hideMark/>
          </w:tcPr>
          <w:p w14:paraId="7F3D058C"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0,4149</w:t>
            </w:r>
          </w:p>
        </w:tc>
        <w:tc>
          <w:tcPr>
            <w:tcW w:w="857" w:type="dxa"/>
            <w:tcBorders>
              <w:top w:val="nil"/>
              <w:left w:val="nil"/>
              <w:bottom w:val="nil"/>
              <w:right w:val="nil"/>
            </w:tcBorders>
            <w:shd w:val="clear" w:color="auto" w:fill="auto"/>
            <w:tcMar>
              <w:top w:w="10" w:type="dxa"/>
              <w:left w:w="20" w:type="dxa"/>
              <w:bottom w:w="0" w:type="dxa"/>
              <w:right w:w="113" w:type="dxa"/>
            </w:tcMar>
            <w:vAlign w:val="center"/>
            <w:hideMark/>
          </w:tcPr>
          <w:p w14:paraId="630AC16C"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0,0548</w:t>
            </w:r>
          </w:p>
        </w:tc>
        <w:tc>
          <w:tcPr>
            <w:tcW w:w="857" w:type="dxa"/>
            <w:tcBorders>
              <w:top w:val="nil"/>
              <w:left w:val="nil"/>
              <w:bottom w:val="nil"/>
              <w:right w:val="single" w:sz="8" w:space="0" w:color="000000"/>
            </w:tcBorders>
            <w:shd w:val="clear" w:color="auto" w:fill="auto"/>
            <w:tcMar>
              <w:top w:w="10" w:type="dxa"/>
              <w:left w:w="21" w:type="dxa"/>
              <w:bottom w:w="0" w:type="dxa"/>
              <w:right w:w="113" w:type="dxa"/>
            </w:tcMar>
            <w:vAlign w:val="center"/>
            <w:hideMark/>
          </w:tcPr>
          <w:p w14:paraId="2EAB25ED"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4" w:type="dxa"/>
            <w:tcBorders>
              <w:top w:val="nil"/>
              <w:left w:val="single" w:sz="8" w:space="0" w:color="000000"/>
              <w:bottom w:val="nil"/>
              <w:right w:val="nil"/>
            </w:tcBorders>
            <w:shd w:val="clear" w:color="auto" w:fill="auto"/>
            <w:tcMar>
              <w:top w:w="10" w:type="dxa"/>
              <w:left w:w="22" w:type="dxa"/>
              <w:bottom w:w="0" w:type="dxa"/>
              <w:right w:w="113" w:type="dxa"/>
            </w:tcMar>
            <w:vAlign w:val="center"/>
            <w:hideMark/>
          </w:tcPr>
          <w:p w14:paraId="76DAB8D4"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0,0129*</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3FF1A503"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0,6421</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345431A4"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0,8244</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1D013A58"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0,2885</w:t>
            </w:r>
          </w:p>
        </w:tc>
        <w:tc>
          <w:tcPr>
            <w:tcW w:w="857" w:type="dxa"/>
            <w:tcBorders>
              <w:top w:val="nil"/>
              <w:left w:val="nil"/>
              <w:bottom w:val="nil"/>
              <w:right w:val="nil"/>
            </w:tcBorders>
            <w:shd w:val="clear" w:color="auto" w:fill="auto"/>
            <w:tcMar>
              <w:top w:w="10" w:type="dxa"/>
              <w:left w:w="21" w:type="dxa"/>
              <w:bottom w:w="0" w:type="dxa"/>
              <w:right w:w="113" w:type="dxa"/>
            </w:tcMar>
            <w:vAlign w:val="center"/>
            <w:hideMark/>
          </w:tcPr>
          <w:p w14:paraId="53280CAC"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0.0407*</w:t>
            </w:r>
          </w:p>
        </w:tc>
      </w:tr>
      <w:tr w:rsidR="004E6405" w:rsidRPr="004E6405" w14:paraId="0755C91D" w14:textId="77777777" w:rsidTr="006565DA">
        <w:trPr>
          <w:trHeight w:val="283"/>
        </w:trPr>
        <w:tc>
          <w:tcPr>
            <w:tcW w:w="2591" w:type="dxa"/>
            <w:tcBorders>
              <w:top w:val="nil"/>
              <w:left w:val="nil"/>
              <w:bottom w:val="nil"/>
              <w:right w:val="single" w:sz="8" w:space="0" w:color="000000"/>
            </w:tcBorders>
            <w:shd w:val="clear" w:color="auto" w:fill="auto"/>
            <w:tcMar>
              <w:top w:w="10" w:type="dxa"/>
              <w:left w:w="21" w:type="dxa"/>
              <w:bottom w:w="0" w:type="dxa"/>
              <w:right w:w="21" w:type="dxa"/>
            </w:tcMar>
            <w:vAlign w:val="center"/>
            <w:hideMark/>
          </w:tcPr>
          <w:p w14:paraId="03BBA77E" w14:textId="77777777" w:rsidR="004E6405" w:rsidRPr="004E6405" w:rsidRDefault="004E6405" w:rsidP="006565DA">
            <w:pPr>
              <w:spacing w:before="0" w:after="0" w:line="283" w:lineRule="atLeas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NFAT2-KO vs. TCL1 NFAT2-KO</w:t>
            </w:r>
          </w:p>
        </w:tc>
        <w:tc>
          <w:tcPr>
            <w:tcW w:w="858" w:type="dxa"/>
            <w:tcBorders>
              <w:top w:val="nil"/>
              <w:left w:val="single" w:sz="8" w:space="0" w:color="000000"/>
              <w:bottom w:val="nil"/>
              <w:right w:val="nil"/>
            </w:tcBorders>
            <w:shd w:val="clear" w:color="auto" w:fill="auto"/>
            <w:tcMar>
              <w:top w:w="7" w:type="dxa"/>
              <w:left w:w="15" w:type="dxa"/>
              <w:bottom w:w="0" w:type="dxa"/>
              <w:right w:w="113" w:type="dxa"/>
            </w:tcMar>
            <w:vAlign w:val="center"/>
            <w:hideMark/>
          </w:tcPr>
          <w:p w14:paraId="511535AF"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0,9598</w:t>
            </w:r>
          </w:p>
        </w:tc>
        <w:tc>
          <w:tcPr>
            <w:tcW w:w="858" w:type="dxa"/>
            <w:tcBorders>
              <w:top w:val="nil"/>
              <w:left w:val="nil"/>
              <w:bottom w:val="nil"/>
              <w:right w:val="nil"/>
            </w:tcBorders>
            <w:shd w:val="clear" w:color="auto" w:fill="auto"/>
            <w:tcMar>
              <w:top w:w="10" w:type="dxa"/>
              <w:left w:w="21" w:type="dxa"/>
              <w:bottom w:w="0" w:type="dxa"/>
              <w:right w:w="113" w:type="dxa"/>
            </w:tcMar>
            <w:vAlign w:val="center"/>
            <w:hideMark/>
          </w:tcPr>
          <w:p w14:paraId="35B95B28"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0,7510</w:t>
            </w:r>
          </w:p>
        </w:tc>
        <w:tc>
          <w:tcPr>
            <w:tcW w:w="857" w:type="dxa"/>
            <w:tcBorders>
              <w:top w:val="nil"/>
              <w:left w:val="nil"/>
              <w:bottom w:val="nil"/>
              <w:right w:val="nil"/>
            </w:tcBorders>
            <w:shd w:val="clear" w:color="auto" w:fill="auto"/>
            <w:tcMar>
              <w:top w:w="7" w:type="dxa"/>
              <w:left w:w="15" w:type="dxa"/>
              <w:bottom w:w="0" w:type="dxa"/>
              <w:right w:w="113" w:type="dxa"/>
            </w:tcMar>
            <w:vAlign w:val="center"/>
            <w:hideMark/>
          </w:tcPr>
          <w:p w14:paraId="22EAEC8B"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0,0058*</w:t>
            </w:r>
          </w:p>
        </w:tc>
        <w:tc>
          <w:tcPr>
            <w:tcW w:w="857" w:type="dxa"/>
            <w:tcBorders>
              <w:top w:val="nil"/>
              <w:left w:val="nil"/>
              <w:bottom w:val="nil"/>
              <w:right w:val="nil"/>
            </w:tcBorders>
            <w:shd w:val="clear" w:color="auto" w:fill="auto"/>
            <w:tcMar>
              <w:top w:w="10" w:type="dxa"/>
              <w:left w:w="20" w:type="dxa"/>
              <w:bottom w:w="0" w:type="dxa"/>
              <w:right w:w="113" w:type="dxa"/>
            </w:tcMar>
            <w:vAlign w:val="center"/>
            <w:hideMark/>
          </w:tcPr>
          <w:p w14:paraId="29815043"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single" w:sz="8" w:space="0" w:color="000000"/>
            </w:tcBorders>
            <w:shd w:val="clear" w:color="auto" w:fill="auto"/>
            <w:tcMar>
              <w:top w:w="10" w:type="dxa"/>
              <w:left w:w="21" w:type="dxa"/>
              <w:bottom w:w="0" w:type="dxa"/>
              <w:right w:w="113" w:type="dxa"/>
            </w:tcMar>
            <w:vAlign w:val="center"/>
            <w:hideMark/>
          </w:tcPr>
          <w:p w14:paraId="60F0E3EB"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4" w:type="dxa"/>
            <w:tcBorders>
              <w:top w:val="nil"/>
              <w:left w:val="single" w:sz="8" w:space="0" w:color="000000"/>
              <w:bottom w:val="nil"/>
              <w:right w:val="nil"/>
            </w:tcBorders>
            <w:shd w:val="clear" w:color="auto" w:fill="auto"/>
            <w:tcMar>
              <w:top w:w="10" w:type="dxa"/>
              <w:left w:w="22" w:type="dxa"/>
              <w:bottom w:w="0" w:type="dxa"/>
              <w:right w:w="113" w:type="dxa"/>
            </w:tcMar>
            <w:vAlign w:val="center"/>
            <w:hideMark/>
          </w:tcPr>
          <w:p w14:paraId="14649673"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0,5836</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71EC78B7"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0,0010*</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17DFF480"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0,0001*</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05B39B42"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10" w:type="dxa"/>
              <w:left w:w="21" w:type="dxa"/>
              <w:bottom w:w="0" w:type="dxa"/>
              <w:right w:w="113" w:type="dxa"/>
            </w:tcMar>
            <w:vAlign w:val="center"/>
            <w:hideMark/>
          </w:tcPr>
          <w:p w14:paraId="5657F4C3"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r>
      <w:tr w:rsidR="004E6405" w:rsidRPr="004E6405" w14:paraId="5B4E6E69" w14:textId="77777777" w:rsidTr="006565DA">
        <w:trPr>
          <w:trHeight w:val="283"/>
        </w:trPr>
        <w:tc>
          <w:tcPr>
            <w:tcW w:w="2591" w:type="dxa"/>
            <w:tcBorders>
              <w:top w:val="nil"/>
              <w:left w:val="nil"/>
              <w:bottom w:val="nil"/>
              <w:right w:val="single" w:sz="8" w:space="0" w:color="000000"/>
            </w:tcBorders>
            <w:shd w:val="clear" w:color="auto" w:fill="auto"/>
            <w:tcMar>
              <w:top w:w="10" w:type="dxa"/>
              <w:left w:w="21" w:type="dxa"/>
              <w:bottom w:w="0" w:type="dxa"/>
              <w:right w:w="21" w:type="dxa"/>
            </w:tcMar>
            <w:vAlign w:val="center"/>
            <w:hideMark/>
          </w:tcPr>
          <w:p w14:paraId="01112313" w14:textId="77777777" w:rsidR="004E6405" w:rsidRPr="004E6405" w:rsidRDefault="004E6405" w:rsidP="006565DA">
            <w:pPr>
              <w:spacing w:before="0" w:after="0" w:line="283" w:lineRule="atLeas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NFAT2-KO vs. TCL1 LCK-KO</w:t>
            </w:r>
          </w:p>
        </w:tc>
        <w:tc>
          <w:tcPr>
            <w:tcW w:w="858" w:type="dxa"/>
            <w:tcBorders>
              <w:top w:val="nil"/>
              <w:left w:val="single" w:sz="8" w:space="0" w:color="000000"/>
              <w:bottom w:val="nil"/>
              <w:right w:val="nil"/>
            </w:tcBorders>
            <w:shd w:val="clear" w:color="auto" w:fill="auto"/>
            <w:tcMar>
              <w:top w:w="7" w:type="dxa"/>
              <w:left w:w="15" w:type="dxa"/>
              <w:bottom w:w="0" w:type="dxa"/>
              <w:right w:w="113" w:type="dxa"/>
            </w:tcMar>
            <w:vAlign w:val="center"/>
            <w:hideMark/>
          </w:tcPr>
          <w:p w14:paraId="097B3299"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8" w:type="dxa"/>
            <w:tcBorders>
              <w:top w:val="nil"/>
              <w:left w:val="nil"/>
              <w:bottom w:val="nil"/>
              <w:right w:val="nil"/>
            </w:tcBorders>
            <w:shd w:val="clear" w:color="auto" w:fill="auto"/>
            <w:tcMar>
              <w:top w:w="10" w:type="dxa"/>
              <w:left w:w="21" w:type="dxa"/>
              <w:bottom w:w="0" w:type="dxa"/>
              <w:right w:w="113" w:type="dxa"/>
            </w:tcMar>
            <w:vAlign w:val="center"/>
            <w:hideMark/>
          </w:tcPr>
          <w:p w14:paraId="5650CEE1"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7" w:type="dxa"/>
              <w:left w:w="15" w:type="dxa"/>
              <w:bottom w:w="0" w:type="dxa"/>
              <w:right w:w="113" w:type="dxa"/>
            </w:tcMar>
            <w:vAlign w:val="center"/>
            <w:hideMark/>
          </w:tcPr>
          <w:p w14:paraId="751D7506"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10" w:type="dxa"/>
              <w:left w:w="20" w:type="dxa"/>
              <w:bottom w:w="0" w:type="dxa"/>
              <w:right w:w="113" w:type="dxa"/>
            </w:tcMar>
            <w:vAlign w:val="center"/>
            <w:hideMark/>
          </w:tcPr>
          <w:p w14:paraId="061F6344"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single" w:sz="8" w:space="0" w:color="000000"/>
            </w:tcBorders>
            <w:shd w:val="clear" w:color="auto" w:fill="auto"/>
            <w:tcMar>
              <w:top w:w="10" w:type="dxa"/>
              <w:left w:w="21" w:type="dxa"/>
              <w:bottom w:w="0" w:type="dxa"/>
              <w:right w:w="113" w:type="dxa"/>
            </w:tcMar>
            <w:vAlign w:val="center"/>
            <w:hideMark/>
          </w:tcPr>
          <w:p w14:paraId="7D2FD362"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4" w:type="dxa"/>
            <w:tcBorders>
              <w:top w:val="nil"/>
              <w:left w:val="single" w:sz="8" w:space="0" w:color="000000"/>
              <w:bottom w:val="nil"/>
              <w:right w:val="nil"/>
            </w:tcBorders>
            <w:shd w:val="clear" w:color="auto" w:fill="auto"/>
            <w:tcMar>
              <w:top w:w="10" w:type="dxa"/>
              <w:left w:w="22" w:type="dxa"/>
              <w:bottom w:w="0" w:type="dxa"/>
              <w:right w:w="113" w:type="dxa"/>
            </w:tcMar>
            <w:vAlign w:val="center"/>
            <w:hideMark/>
          </w:tcPr>
          <w:p w14:paraId="2ECD52D6"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0,5732</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15EF9584"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0,0698</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23479E27"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0,3539</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0D8B16A9"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0,0054*</w:t>
            </w:r>
          </w:p>
        </w:tc>
        <w:tc>
          <w:tcPr>
            <w:tcW w:w="857" w:type="dxa"/>
            <w:tcBorders>
              <w:top w:val="nil"/>
              <w:left w:val="nil"/>
              <w:bottom w:val="nil"/>
              <w:right w:val="nil"/>
            </w:tcBorders>
            <w:shd w:val="clear" w:color="auto" w:fill="auto"/>
            <w:tcMar>
              <w:top w:w="10" w:type="dxa"/>
              <w:left w:w="21" w:type="dxa"/>
              <w:bottom w:w="0" w:type="dxa"/>
              <w:right w:w="113" w:type="dxa"/>
            </w:tcMar>
            <w:vAlign w:val="center"/>
            <w:hideMark/>
          </w:tcPr>
          <w:p w14:paraId="2BF118BA"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r>
      <w:tr w:rsidR="004E6405" w:rsidRPr="004E6405" w14:paraId="76D81F1C" w14:textId="77777777" w:rsidTr="006565DA">
        <w:trPr>
          <w:trHeight w:val="283"/>
        </w:trPr>
        <w:tc>
          <w:tcPr>
            <w:tcW w:w="2591" w:type="dxa"/>
            <w:tcBorders>
              <w:top w:val="nil"/>
              <w:left w:val="nil"/>
              <w:bottom w:val="nil"/>
              <w:right w:val="single" w:sz="8" w:space="0" w:color="000000"/>
            </w:tcBorders>
            <w:shd w:val="clear" w:color="auto" w:fill="auto"/>
            <w:tcMar>
              <w:top w:w="10" w:type="dxa"/>
              <w:left w:w="21" w:type="dxa"/>
              <w:bottom w:w="0" w:type="dxa"/>
              <w:right w:w="21" w:type="dxa"/>
            </w:tcMar>
            <w:vAlign w:val="center"/>
            <w:hideMark/>
          </w:tcPr>
          <w:p w14:paraId="6AEE9FFD" w14:textId="77777777" w:rsidR="004E6405" w:rsidRPr="004E6405" w:rsidRDefault="004E6405" w:rsidP="006565DA">
            <w:pPr>
              <w:spacing w:before="0" w:after="0" w:line="283" w:lineRule="atLeas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LCK-KO vs. TCL1</w:t>
            </w:r>
          </w:p>
        </w:tc>
        <w:tc>
          <w:tcPr>
            <w:tcW w:w="858" w:type="dxa"/>
            <w:tcBorders>
              <w:top w:val="nil"/>
              <w:left w:val="single" w:sz="8" w:space="0" w:color="000000"/>
              <w:bottom w:val="nil"/>
              <w:right w:val="nil"/>
            </w:tcBorders>
            <w:shd w:val="clear" w:color="auto" w:fill="auto"/>
            <w:tcMar>
              <w:top w:w="7" w:type="dxa"/>
              <w:left w:w="15" w:type="dxa"/>
              <w:bottom w:w="0" w:type="dxa"/>
              <w:right w:w="113" w:type="dxa"/>
            </w:tcMar>
            <w:vAlign w:val="center"/>
            <w:hideMark/>
          </w:tcPr>
          <w:p w14:paraId="5F7C91B0"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8" w:type="dxa"/>
            <w:tcBorders>
              <w:top w:val="nil"/>
              <w:left w:val="nil"/>
              <w:bottom w:val="nil"/>
              <w:right w:val="nil"/>
            </w:tcBorders>
            <w:shd w:val="clear" w:color="auto" w:fill="auto"/>
            <w:tcMar>
              <w:top w:w="10" w:type="dxa"/>
              <w:left w:w="21" w:type="dxa"/>
              <w:bottom w:w="0" w:type="dxa"/>
              <w:right w:w="113" w:type="dxa"/>
            </w:tcMar>
            <w:vAlign w:val="center"/>
            <w:hideMark/>
          </w:tcPr>
          <w:p w14:paraId="48EDF29D"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7" w:type="dxa"/>
              <w:left w:w="15" w:type="dxa"/>
              <w:bottom w:w="0" w:type="dxa"/>
              <w:right w:w="113" w:type="dxa"/>
            </w:tcMar>
            <w:vAlign w:val="center"/>
            <w:hideMark/>
          </w:tcPr>
          <w:p w14:paraId="6B815D87"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10" w:type="dxa"/>
              <w:left w:w="20" w:type="dxa"/>
              <w:bottom w:w="0" w:type="dxa"/>
              <w:right w:w="113" w:type="dxa"/>
            </w:tcMar>
            <w:vAlign w:val="center"/>
            <w:hideMark/>
          </w:tcPr>
          <w:p w14:paraId="5CEE04D8"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single" w:sz="8" w:space="0" w:color="000000"/>
            </w:tcBorders>
            <w:shd w:val="clear" w:color="auto" w:fill="auto"/>
            <w:tcMar>
              <w:top w:w="10" w:type="dxa"/>
              <w:left w:w="21" w:type="dxa"/>
              <w:bottom w:w="0" w:type="dxa"/>
              <w:right w:w="113" w:type="dxa"/>
            </w:tcMar>
            <w:vAlign w:val="center"/>
            <w:hideMark/>
          </w:tcPr>
          <w:p w14:paraId="323CB59A"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4" w:type="dxa"/>
            <w:tcBorders>
              <w:top w:val="nil"/>
              <w:left w:val="single" w:sz="8" w:space="0" w:color="000000"/>
              <w:bottom w:val="nil"/>
              <w:right w:val="nil"/>
            </w:tcBorders>
            <w:shd w:val="clear" w:color="auto" w:fill="auto"/>
            <w:tcMar>
              <w:top w:w="10" w:type="dxa"/>
              <w:left w:w="22" w:type="dxa"/>
              <w:bottom w:w="0" w:type="dxa"/>
              <w:right w:w="113" w:type="dxa"/>
            </w:tcMar>
            <w:vAlign w:val="center"/>
            <w:hideMark/>
          </w:tcPr>
          <w:p w14:paraId="5E0F9455"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0,0143*</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16BA7459"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0,3874</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0A0E2A4A"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0,4173</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5C7915F3"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0,1490</w:t>
            </w:r>
          </w:p>
        </w:tc>
        <w:tc>
          <w:tcPr>
            <w:tcW w:w="857" w:type="dxa"/>
            <w:tcBorders>
              <w:top w:val="nil"/>
              <w:left w:val="nil"/>
              <w:bottom w:val="nil"/>
              <w:right w:val="nil"/>
            </w:tcBorders>
            <w:shd w:val="clear" w:color="auto" w:fill="auto"/>
            <w:tcMar>
              <w:top w:w="10" w:type="dxa"/>
              <w:left w:w="21" w:type="dxa"/>
              <w:bottom w:w="0" w:type="dxa"/>
              <w:right w:w="113" w:type="dxa"/>
            </w:tcMar>
            <w:vAlign w:val="center"/>
            <w:hideMark/>
          </w:tcPr>
          <w:p w14:paraId="2C4BE68B"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0.0071*</w:t>
            </w:r>
          </w:p>
        </w:tc>
      </w:tr>
      <w:tr w:rsidR="004E6405" w:rsidRPr="004E6405" w14:paraId="11401C5A" w14:textId="77777777" w:rsidTr="006565DA">
        <w:trPr>
          <w:trHeight w:val="283"/>
        </w:trPr>
        <w:tc>
          <w:tcPr>
            <w:tcW w:w="2591" w:type="dxa"/>
            <w:tcBorders>
              <w:top w:val="nil"/>
              <w:left w:val="nil"/>
              <w:bottom w:val="nil"/>
              <w:right w:val="single" w:sz="8" w:space="0" w:color="000000"/>
            </w:tcBorders>
            <w:shd w:val="clear" w:color="auto" w:fill="auto"/>
            <w:tcMar>
              <w:top w:w="10" w:type="dxa"/>
              <w:left w:w="21" w:type="dxa"/>
              <w:bottom w:w="0" w:type="dxa"/>
              <w:right w:w="21" w:type="dxa"/>
            </w:tcMar>
            <w:vAlign w:val="center"/>
            <w:hideMark/>
          </w:tcPr>
          <w:p w14:paraId="5C2E735A" w14:textId="77777777" w:rsidR="004E6405" w:rsidRPr="004E6405" w:rsidRDefault="004E6405" w:rsidP="006565DA">
            <w:pPr>
              <w:spacing w:before="0" w:after="0" w:line="283" w:lineRule="atLeas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LCK-KO vs. TCL1 NFAT2-KO</w:t>
            </w:r>
          </w:p>
        </w:tc>
        <w:tc>
          <w:tcPr>
            <w:tcW w:w="858" w:type="dxa"/>
            <w:tcBorders>
              <w:top w:val="nil"/>
              <w:left w:val="single" w:sz="8" w:space="0" w:color="000000"/>
              <w:bottom w:val="nil"/>
              <w:right w:val="nil"/>
            </w:tcBorders>
            <w:shd w:val="clear" w:color="auto" w:fill="auto"/>
            <w:tcMar>
              <w:top w:w="7" w:type="dxa"/>
              <w:left w:w="15" w:type="dxa"/>
              <w:bottom w:w="0" w:type="dxa"/>
              <w:right w:w="113" w:type="dxa"/>
            </w:tcMar>
            <w:vAlign w:val="center"/>
            <w:hideMark/>
          </w:tcPr>
          <w:p w14:paraId="7D0C1909"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8" w:type="dxa"/>
            <w:tcBorders>
              <w:top w:val="nil"/>
              <w:left w:val="nil"/>
              <w:bottom w:val="nil"/>
              <w:right w:val="nil"/>
            </w:tcBorders>
            <w:shd w:val="clear" w:color="auto" w:fill="auto"/>
            <w:tcMar>
              <w:top w:w="10" w:type="dxa"/>
              <w:left w:w="21" w:type="dxa"/>
              <w:bottom w:w="0" w:type="dxa"/>
              <w:right w:w="113" w:type="dxa"/>
            </w:tcMar>
            <w:vAlign w:val="center"/>
            <w:hideMark/>
          </w:tcPr>
          <w:p w14:paraId="54296A33"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7" w:type="dxa"/>
              <w:left w:w="15" w:type="dxa"/>
              <w:bottom w:w="0" w:type="dxa"/>
              <w:right w:w="113" w:type="dxa"/>
            </w:tcMar>
            <w:vAlign w:val="center"/>
            <w:hideMark/>
          </w:tcPr>
          <w:p w14:paraId="53DC1126"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10" w:type="dxa"/>
              <w:left w:w="20" w:type="dxa"/>
              <w:bottom w:w="0" w:type="dxa"/>
              <w:right w:w="113" w:type="dxa"/>
            </w:tcMar>
            <w:vAlign w:val="center"/>
            <w:hideMark/>
          </w:tcPr>
          <w:p w14:paraId="3C8ACADA"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0,5967</w:t>
            </w:r>
          </w:p>
        </w:tc>
        <w:tc>
          <w:tcPr>
            <w:tcW w:w="857" w:type="dxa"/>
            <w:tcBorders>
              <w:top w:val="nil"/>
              <w:left w:val="nil"/>
              <w:bottom w:val="nil"/>
              <w:right w:val="single" w:sz="8" w:space="0" w:color="000000"/>
            </w:tcBorders>
            <w:shd w:val="clear" w:color="auto" w:fill="auto"/>
            <w:tcMar>
              <w:top w:w="10" w:type="dxa"/>
              <w:left w:w="21" w:type="dxa"/>
              <w:bottom w:w="0" w:type="dxa"/>
              <w:right w:w="113" w:type="dxa"/>
            </w:tcMar>
            <w:vAlign w:val="center"/>
            <w:hideMark/>
          </w:tcPr>
          <w:p w14:paraId="3394E430"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0.1729</w:t>
            </w:r>
          </w:p>
        </w:tc>
        <w:tc>
          <w:tcPr>
            <w:tcW w:w="854" w:type="dxa"/>
            <w:tcBorders>
              <w:top w:val="nil"/>
              <w:left w:val="single" w:sz="8" w:space="0" w:color="000000"/>
              <w:bottom w:val="nil"/>
              <w:right w:val="nil"/>
            </w:tcBorders>
            <w:shd w:val="clear" w:color="auto" w:fill="auto"/>
            <w:tcMar>
              <w:top w:w="10" w:type="dxa"/>
              <w:left w:w="22" w:type="dxa"/>
              <w:bottom w:w="0" w:type="dxa"/>
              <w:right w:w="113" w:type="dxa"/>
            </w:tcMar>
            <w:vAlign w:val="center"/>
            <w:hideMark/>
          </w:tcPr>
          <w:p w14:paraId="7202DADA"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0,5732</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7292E018"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07ABDF26"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679C73F8"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10" w:type="dxa"/>
              <w:left w:w="21" w:type="dxa"/>
              <w:bottom w:w="0" w:type="dxa"/>
              <w:right w:w="113" w:type="dxa"/>
            </w:tcMar>
            <w:vAlign w:val="center"/>
            <w:hideMark/>
          </w:tcPr>
          <w:p w14:paraId="7819CFA6"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r>
      <w:tr w:rsidR="004E6405" w:rsidRPr="004E6405" w14:paraId="7C302008" w14:textId="77777777" w:rsidTr="006565DA">
        <w:trPr>
          <w:trHeight w:val="283"/>
        </w:trPr>
        <w:tc>
          <w:tcPr>
            <w:tcW w:w="2591" w:type="dxa"/>
            <w:tcBorders>
              <w:top w:val="nil"/>
              <w:left w:val="nil"/>
              <w:bottom w:val="nil"/>
              <w:right w:val="single" w:sz="8" w:space="0" w:color="000000"/>
            </w:tcBorders>
            <w:shd w:val="clear" w:color="auto" w:fill="auto"/>
            <w:tcMar>
              <w:top w:w="10" w:type="dxa"/>
              <w:left w:w="21" w:type="dxa"/>
              <w:bottom w:w="0" w:type="dxa"/>
              <w:right w:w="21" w:type="dxa"/>
            </w:tcMar>
            <w:vAlign w:val="center"/>
            <w:hideMark/>
          </w:tcPr>
          <w:p w14:paraId="638C64B6" w14:textId="77777777" w:rsidR="004E6405" w:rsidRPr="004E6405" w:rsidRDefault="004E6405" w:rsidP="006565DA">
            <w:pPr>
              <w:spacing w:before="0" w:after="0" w:line="283" w:lineRule="atLeas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LCK-KO vs. TCL1 LCK-KO</w:t>
            </w:r>
          </w:p>
        </w:tc>
        <w:tc>
          <w:tcPr>
            <w:tcW w:w="858" w:type="dxa"/>
            <w:tcBorders>
              <w:top w:val="nil"/>
              <w:left w:val="single" w:sz="8" w:space="0" w:color="000000"/>
              <w:bottom w:val="nil"/>
              <w:right w:val="nil"/>
            </w:tcBorders>
            <w:shd w:val="clear" w:color="auto" w:fill="auto"/>
            <w:tcMar>
              <w:top w:w="7" w:type="dxa"/>
              <w:left w:w="15" w:type="dxa"/>
              <w:bottom w:w="0" w:type="dxa"/>
              <w:right w:w="113" w:type="dxa"/>
            </w:tcMar>
            <w:vAlign w:val="center"/>
            <w:hideMark/>
          </w:tcPr>
          <w:p w14:paraId="1C0086EA"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0,9598</w:t>
            </w:r>
          </w:p>
        </w:tc>
        <w:tc>
          <w:tcPr>
            <w:tcW w:w="858" w:type="dxa"/>
            <w:tcBorders>
              <w:top w:val="nil"/>
              <w:left w:val="nil"/>
              <w:bottom w:val="nil"/>
              <w:right w:val="nil"/>
            </w:tcBorders>
            <w:shd w:val="clear" w:color="auto" w:fill="auto"/>
            <w:tcMar>
              <w:top w:w="10" w:type="dxa"/>
              <w:left w:w="21" w:type="dxa"/>
              <w:bottom w:w="0" w:type="dxa"/>
              <w:right w:w="113" w:type="dxa"/>
            </w:tcMar>
            <w:vAlign w:val="center"/>
            <w:hideMark/>
          </w:tcPr>
          <w:p w14:paraId="5B448EF4"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0,9204</w:t>
            </w:r>
          </w:p>
        </w:tc>
        <w:tc>
          <w:tcPr>
            <w:tcW w:w="857" w:type="dxa"/>
            <w:tcBorders>
              <w:top w:val="nil"/>
              <w:left w:val="nil"/>
              <w:bottom w:val="nil"/>
              <w:right w:val="nil"/>
            </w:tcBorders>
            <w:shd w:val="clear" w:color="auto" w:fill="auto"/>
            <w:tcMar>
              <w:top w:w="7" w:type="dxa"/>
              <w:left w:w="15" w:type="dxa"/>
              <w:bottom w:w="0" w:type="dxa"/>
              <w:right w:w="113" w:type="dxa"/>
            </w:tcMar>
            <w:vAlign w:val="center"/>
            <w:hideMark/>
          </w:tcPr>
          <w:p w14:paraId="702D1F93"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0,6558</w:t>
            </w:r>
          </w:p>
        </w:tc>
        <w:tc>
          <w:tcPr>
            <w:tcW w:w="857" w:type="dxa"/>
            <w:tcBorders>
              <w:top w:val="nil"/>
              <w:left w:val="nil"/>
              <w:bottom w:val="nil"/>
              <w:right w:val="nil"/>
            </w:tcBorders>
            <w:shd w:val="clear" w:color="auto" w:fill="auto"/>
            <w:tcMar>
              <w:top w:w="10" w:type="dxa"/>
              <w:left w:w="20" w:type="dxa"/>
              <w:bottom w:w="0" w:type="dxa"/>
              <w:right w:w="113" w:type="dxa"/>
            </w:tcMar>
            <w:vAlign w:val="center"/>
            <w:hideMark/>
          </w:tcPr>
          <w:p w14:paraId="0E212AB0"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0,6898</w:t>
            </w:r>
          </w:p>
        </w:tc>
        <w:tc>
          <w:tcPr>
            <w:tcW w:w="857" w:type="dxa"/>
            <w:tcBorders>
              <w:top w:val="nil"/>
              <w:left w:val="nil"/>
              <w:bottom w:val="nil"/>
              <w:right w:val="single" w:sz="8" w:space="0" w:color="000000"/>
            </w:tcBorders>
            <w:shd w:val="clear" w:color="auto" w:fill="auto"/>
            <w:tcMar>
              <w:top w:w="10" w:type="dxa"/>
              <w:left w:w="21" w:type="dxa"/>
              <w:bottom w:w="0" w:type="dxa"/>
              <w:right w:w="113" w:type="dxa"/>
            </w:tcMar>
            <w:vAlign w:val="center"/>
            <w:hideMark/>
          </w:tcPr>
          <w:p w14:paraId="296F6526"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0.1003</w:t>
            </w:r>
          </w:p>
        </w:tc>
        <w:tc>
          <w:tcPr>
            <w:tcW w:w="854" w:type="dxa"/>
            <w:tcBorders>
              <w:top w:val="nil"/>
              <w:left w:val="single" w:sz="8" w:space="0" w:color="000000"/>
              <w:bottom w:val="nil"/>
              <w:right w:val="nil"/>
            </w:tcBorders>
            <w:shd w:val="clear" w:color="auto" w:fill="auto"/>
            <w:tcMar>
              <w:top w:w="10" w:type="dxa"/>
              <w:left w:w="22" w:type="dxa"/>
              <w:bottom w:w="0" w:type="dxa"/>
              <w:right w:w="113" w:type="dxa"/>
            </w:tcMar>
            <w:vAlign w:val="center"/>
            <w:hideMark/>
          </w:tcPr>
          <w:p w14:paraId="31883A06"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0,5417</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5226BC24"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0,0068*</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330C8141"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0,0408*</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01C75BBB"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0,0012*</w:t>
            </w:r>
          </w:p>
        </w:tc>
        <w:tc>
          <w:tcPr>
            <w:tcW w:w="857" w:type="dxa"/>
            <w:tcBorders>
              <w:top w:val="nil"/>
              <w:left w:val="nil"/>
              <w:bottom w:val="nil"/>
              <w:right w:val="nil"/>
            </w:tcBorders>
            <w:shd w:val="clear" w:color="auto" w:fill="auto"/>
            <w:tcMar>
              <w:top w:w="10" w:type="dxa"/>
              <w:left w:w="21" w:type="dxa"/>
              <w:bottom w:w="0" w:type="dxa"/>
              <w:right w:w="113" w:type="dxa"/>
            </w:tcMar>
            <w:vAlign w:val="center"/>
            <w:hideMark/>
          </w:tcPr>
          <w:p w14:paraId="5816C27D"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r>
      <w:tr w:rsidR="004E6405" w:rsidRPr="004E6405" w14:paraId="541104E1" w14:textId="77777777" w:rsidTr="006565DA">
        <w:trPr>
          <w:trHeight w:val="283"/>
        </w:trPr>
        <w:tc>
          <w:tcPr>
            <w:tcW w:w="2591" w:type="dxa"/>
            <w:tcBorders>
              <w:top w:val="nil"/>
              <w:left w:val="nil"/>
              <w:bottom w:val="nil"/>
              <w:right w:val="single" w:sz="8" w:space="0" w:color="000000"/>
            </w:tcBorders>
            <w:shd w:val="clear" w:color="auto" w:fill="auto"/>
            <w:tcMar>
              <w:top w:w="10" w:type="dxa"/>
              <w:left w:w="21" w:type="dxa"/>
              <w:bottom w:w="0" w:type="dxa"/>
              <w:right w:w="21" w:type="dxa"/>
            </w:tcMar>
            <w:vAlign w:val="center"/>
            <w:hideMark/>
          </w:tcPr>
          <w:p w14:paraId="5D49D5F4" w14:textId="77777777" w:rsidR="004E6405" w:rsidRPr="004E6405" w:rsidRDefault="004E6405" w:rsidP="006565DA">
            <w:pPr>
              <w:spacing w:before="0" w:after="0" w:line="283" w:lineRule="atLeas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TCL1 vs. TCL1 NFAT2-KO</w:t>
            </w:r>
          </w:p>
        </w:tc>
        <w:tc>
          <w:tcPr>
            <w:tcW w:w="858" w:type="dxa"/>
            <w:tcBorders>
              <w:top w:val="nil"/>
              <w:left w:val="single" w:sz="8" w:space="0" w:color="000000"/>
              <w:bottom w:val="nil"/>
              <w:right w:val="nil"/>
            </w:tcBorders>
            <w:shd w:val="clear" w:color="auto" w:fill="auto"/>
            <w:tcMar>
              <w:top w:w="7" w:type="dxa"/>
              <w:left w:w="15" w:type="dxa"/>
              <w:bottom w:w="0" w:type="dxa"/>
              <w:right w:w="113" w:type="dxa"/>
            </w:tcMar>
            <w:vAlign w:val="center"/>
            <w:hideMark/>
          </w:tcPr>
          <w:p w14:paraId="74A1E600"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0,5994</w:t>
            </w:r>
          </w:p>
        </w:tc>
        <w:tc>
          <w:tcPr>
            <w:tcW w:w="858" w:type="dxa"/>
            <w:tcBorders>
              <w:top w:val="nil"/>
              <w:left w:val="nil"/>
              <w:bottom w:val="nil"/>
              <w:right w:val="nil"/>
            </w:tcBorders>
            <w:shd w:val="clear" w:color="auto" w:fill="auto"/>
            <w:tcMar>
              <w:top w:w="10" w:type="dxa"/>
              <w:left w:w="21" w:type="dxa"/>
              <w:bottom w:w="0" w:type="dxa"/>
              <w:right w:w="113" w:type="dxa"/>
            </w:tcMar>
            <w:vAlign w:val="center"/>
            <w:hideMark/>
          </w:tcPr>
          <w:p w14:paraId="02019194"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0,9793</w:t>
            </w:r>
          </w:p>
        </w:tc>
        <w:tc>
          <w:tcPr>
            <w:tcW w:w="857" w:type="dxa"/>
            <w:tcBorders>
              <w:top w:val="nil"/>
              <w:left w:val="nil"/>
              <w:bottom w:val="nil"/>
              <w:right w:val="nil"/>
            </w:tcBorders>
            <w:shd w:val="clear" w:color="auto" w:fill="auto"/>
            <w:tcMar>
              <w:top w:w="7" w:type="dxa"/>
              <w:left w:w="15" w:type="dxa"/>
              <w:bottom w:w="0" w:type="dxa"/>
              <w:right w:w="113" w:type="dxa"/>
            </w:tcMar>
            <w:vAlign w:val="center"/>
            <w:hideMark/>
          </w:tcPr>
          <w:p w14:paraId="113A8CBF"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0,1341</w:t>
            </w:r>
          </w:p>
        </w:tc>
        <w:tc>
          <w:tcPr>
            <w:tcW w:w="857" w:type="dxa"/>
            <w:tcBorders>
              <w:top w:val="nil"/>
              <w:left w:val="nil"/>
              <w:bottom w:val="nil"/>
              <w:right w:val="nil"/>
            </w:tcBorders>
            <w:shd w:val="clear" w:color="auto" w:fill="auto"/>
            <w:tcMar>
              <w:top w:w="10" w:type="dxa"/>
              <w:left w:w="20" w:type="dxa"/>
              <w:bottom w:w="0" w:type="dxa"/>
              <w:right w:w="113" w:type="dxa"/>
            </w:tcMar>
            <w:vAlign w:val="center"/>
            <w:hideMark/>
          </w:tcPr>
          <w:p w14:paraId="0E3634CA"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0,0013*</w:t>
            </w:r>
          </w:p>
        </w:tc>
        <w:tc>
          <w:tcPr>
            <w:tcW w:w="857" w:type="dxa"/>
            <w:tcBorders>
              <w:top w:val="nil"/>
              <w:left w:val="nil"/>
              <w:bottom w:val="nil"/>
              <w:right w:val="single" w:sz="8" w:space="0" w:color="000000"/>
            </w:tcBorders>
            <w:shd w:val="clear" w:color="auto" w:fill="auto"/>
            <w:tcMar>
              <w:top w:w="10" w:type="dxa"/>
              <w:left w:w="21" w:type="dxa"/>
              <w:bottom w:w="0" w:type="dxa"/>
              <w:right w:w="113" w:type="dxa"/>
            </w:tcMar>
            <w:vAlign w:val="center"/>
            <w:hideMark/>
          </w:tcPr>
          <w:p w14:paraId="5093D2BE"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4" w:type="dxa"/>
            <w:tcBorders>
              <w:top w:val="nil"/>
              <w:left w:val="single" w:sz="8" w:space="0" w:color="000000"/>
              <w:bottom w:val="nil"/>
              <w:right w:val="nil"/>
            </w:tcBorders>
            <w:shd w:val="clear" w:color="auto" w:fill="auto"/>
            <w:tcMar>
              <w:top w:w="10" w:type="dxa"/>
              <w:left w:w="22" w:type="dxa"/>
              <w:bottom w:w="0" w:type="dxa"/>
              <w:right w:w="113" w:type="dxa"/>
            </w:tcMar>
            <w:vAlign w:val="center"/>
            <w:hideMark/>
          </w:tcPr>
          <w:p w14:paraId="5208A70D"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0,2288</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30FD8A5F"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0,0184*</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09B22087"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0,0006*</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11968F7F"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10" w:type="dxa"/>
              <w:left w:w="21" w:type="dxa"/>
              <w:bottom w:w="0" w:type="dxa"/>
              <w:right w:w="113" w:type="dxa"/>
            </w:tcMar>
            <w:vAlign w:val="center"/>
            <w:hideMark/>
          </w:tcPr>
          <w:p w14:paraId="580BB44E"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r>
      <w:tr w:rsidR="004E6405" w:rsidRPr="004E6405" w14:paraId="7A7EAD71" w14:textId="77777777" w:rsidTr="006565DA">
        <w:trPr>
          <w:trHeight w:val="283"/>
        </w:trPr>
        <w:tc>
          <w:tcPr>
            <w:tcW w:w="2591" w:type="dxa"/>
            <w:tcBorders>
              <w:top w:val="nil"/>
              <w:left w:val="nil"/>
              <w:bottom w:val="nil"/>
              <w:right w:val="single" w:sz="8" w:space="0" w:color="000000"/>
            </w:tcBorders>
            <w:shd w:val="clear" w:color="auto" w:fill="auto"/>
            <w:tcMar>
              <w:top w:w="10" w:type="dxa"/>
              <w:left w:w="21" w:type="dxa"/>
              <w:bottom w:w="0" w:type="dxa"/>
              <w:right w:w="21" w:type="dxa"/>
            </w:tcMar>
            <w:vAlign w:val="center"/>
            <w:hideMark/>
          </w:tcPr>
          <w:p w14:paraId="2BF4FED6" w14:textId="77777777" w:rsidR="004E6405" w:rsidRPr="004E6405" w:rsidRDefault="004E6405" w:rsidP="006565DA">
            <w:pPr>
              <w:spacing w:before="0" w:after="0" w:line="283" w:lineRule="atLeas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TCL1 vs. TCL1 LCK-KO</w:t>
            </w:r>
          </w:p>
        </w:tc>
        <w:tc>
          <w:tcPr>
            <w:tcW w:w="858" w:type="dxa"/>
            <w:tcBorders>
              <w:top w:val="nil"/>
              <w:left w:val="single" w:sz="8" w:space="0" w:color="000000"/>
              <w:bottom w:val="nil"/>
              <w:right w:val="nil"/>
            </w:tcBorders>
            <w:shd w:val="clear" w:color="auto" w:fill="auto"/>
            <w:tcMar>
              <w:top w:w="7" w:type="dxa"/>
              <w:left w:w="15" w:type="dxa"/>
              <w:bottom w:w="0" w:type="dxa"/>
              <w:right w:w="113" w:type="dxa"/>
            </w:tcMar>
            <w:vAlign w:val="center"/>
            <w:hideMark/>
          </w:tcPr>
          <w:p w14:paraId="70E11C13"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8" w:type="dxa"/>
            <w:tcBorders>
              <w:top w:val="nil"/>
              <w:left w:val="nil"/>
              <w:bottom w:val="nil"/>
              <w:right w:val="nil"/>
            </w:tcBorders>
            <w:shd w:val="clear" w:color="auto" w:fill="auto"/>
            <w:tcMar>
              <w:top w:w="10" w:type="dxa"/>
              <w:left w:w="21" w:type="dxa"/>
              <w:bottom w:w="0" w:type="dxa"/>
              <w:right w:w="113" w:type="dxa"/>
            </w:tcMar>
            <w:vAlign w:val="center"/>
            <w:hideMark/>
          </w:tcPr>
          <w:p w14:paraId="06FEF7EC"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7" w:type="dxa"/>
              <w:left w:w="15" w:type="dxa"/>
              <w:bottom w:w="0" w:type="dxa"/>
              <w:right w:w="113" w:type="dxa"/>
            </w:tcMar>
            <w:vAlign w:val="center"/>
            <w:hideMark/>
          </w:tcPr>
          <w:p w14:paraId="7E79C550"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10" w:type="dxa"/>
              <w:left w:w="20" w:type="dxa"/>
              <w:bottom w:w="0" w:type="dxa"/>
              <w:right w:w="113" w:type="dxa"/>
            </w:tcMar>
            <w:vAlign w:val="center"/>
            <w:hideMark/>
          </w:tcPr>
          <w:p w14:paraId="20939130"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0,0014*</w:t>
            </w:r>
          </w:p>
        </w:tc>
        <w:tc>
          <w:tcPr>
            <w:tcW w:w="857" w:type="dxa"/>
            <w:tcBorders>
              <w:top w:val="nil"/>
              <w:left w:val="nil"/>
              <w:bottom w:val="nil"/>
              <w:right w:val="single" w:sz="8" w:space="0" w:color="000000"/>
            </w:tcBorders>
            <w:shd w:val="clear" w:color="auto" w:fill="auto"/>
            <w:tcMar>
              <w:top w:w="10" w:type="dxa"/>
              <w:left w:w="21" w:type="dxa"/>
              <w:bottom w:w="0" w:type="dxa"/>
              <w:right w:w="113" w:type="dxa"/>
            </w:tcMar>
            <w:vAlign w:val="center"/>
            <w:hideMark/>
          </w:tcPr>
          <w:p w14:paraId="5835B37B"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0.1003</w:t>
            </w:r>
          </w:p>
        </w:tc>
        <w:tc>
          <w:tcPr>
            <w:tcW w:w="854" w:type="dxa"/>
            <w:tcBorders>
              <w:top w:val="nil"/>
              <w:left w:val="single" w:sz="8" w:space="0" w:color="000000"/>
              <w:bottom w:val="nil"/>
              <w:right w:val="nil"/>
            </w:tcBorders>
            <w:shd w:val="clear" w:color="auto" w:fill="auto"/>
            <w:tcMar>
              <w:top w:w="10" w:type="dxa"/>
              <w:left w:w="22" w:type="dxa"/>
              <w:bottom w:w="0" w:type="dxa"/>
              <w:right w:w="113" w:type="dxa"/>
            </w:tcMar>
            <w:vAlign w:val="center"/>
            <w:hideMark/>
          </w:tcPr>
          <w:p w14:paraId="1F3355BE"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0,6259</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0F6D2E9F"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0,5747</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6AA24002"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0,8634</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6D7E7A0B"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0,2885</w:t>
            </w:r>
          </w:p>
        </w:tc>
        <w:tc>
          <w:tcPr>
            <w:tcW w:w="857" w:type="dxa"/>
            <w:tcBorders>
              <w:top w:val="nil"/>
              <w:left w:val="nil"/>
              <w:bottom w:val="nil"/>
              <w:right w:val="nil"/>
            </w:tcBorders>
            <w:shd w:val="clear" w:color="auto" w:fill="auto"/>
            <w:tcMar>
              <w:top w:w="10" w:type="dxa"/>
              <w:left w:w="21" w:type="dxa"/>
              <w:bottom w:w="0" w:type="dxa"/>
              <w:right w:w="113" w:type="dxa"/>
            </w:tcMar>
            <w:vAlign w:val="center"/>
            <w:hideMark/>
          </w:tcPr>
          <w:p w14:paraId="281CF8BA"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0.0034*</w:t>
            </w:r>
          </w:p>
        </w:tc>
      </w:tr>
      <w:tr w:rsidR="004E6405" w:rsidRPr="004E6405" w14:paraId="2C2BDBB8" w14:textId="77777777" w:rsidTr="006565DA">
        <w:trPr>
          <w:trHeight w:val="283"/>
        </w:trPr>
        <w:tc>
          <w:tcPr>
            <w:tcW w:w="2591" w:type="dxa"/>
            <w:tcBorders>
              <w:top w:val="nil"/>
              <w:left w:val="nil"/>
              <w:bottom w:val="nil"/>
              <w:right w:val="single" w:sz="8" w:space="0" w:color="000000"/>
            </w:tcBorders>
            <w:shd w:val="clear" w:color="auto" w:fill="auto"/>
            <w:tcMar>
              <w:top w:w="10" w:type="dxa"/>
              <w:left w:w="21" w:type="dxa"/>
              <w:bottom w:w="0" w:type="dxa"/>
              <w:right w:w="21" w:type="dxa"/>
            </w:tcMar>
            <w:vAlign w:val="center"/>
            <w:hideMark/>
          </w:tcPr>
          <w:p w14:paraId="68D0B8E4" w14:textId="77777777" w:rsidR="004E6405" w:rsidRPr="004E6405" w:rsidRDefault="004E6405" w:rsidP="006565DA">
            <w:pPr>
              <w:spacing w:before="0" w:after="0" w:line="283" w:lineRule="atLeas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TCL1 NFAT2-KO vs. TCL1 LCK-KO</w:t>
            </w:r>
          </w:p>
        </w:tc>
        <w:tc>
          <w:tcPr>
            <w:tcW w:w="858" w:type="dxa"/>
            <w:tcBorders>
              <w:top w:val="nil"/>
              <w:left w:val="single" w:sz="8" w:space="0" w:color="000000"/>
              <w:bottom w:val="nil"/>
              <w:right w:val="nil"/>
            </w:tcBorders>
            <w:shd w:val="clear" w:color="auto" w:fill="auto"/>
            <w:tcMar>
              <w:top w:w="7" w:type="dxa"/>
              <w:left w:w="15" w:type="dxa"/>
              <w:bottom w:w="0" w:type="dxa"/>
              <w:right w:w="113" w:type="dxa"/>
            </w:tcMar>
            <w:vAlign w:val="center"/>
            <w:hideMark/>
          </w:tcPr>
          <w:p w14:paraId="2A51F1F3"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8" w:type="dxa"/>
            <w:tcBorders>
              <w:top w:val="nil"/>
              <w:left w:val="nil"/>
              <w:bottom w:val="nil"/>
              <w:right w:val="nil"/>
            </w:tcBorders>
            <w:shd w:val="clear" w:color="auto" w:fill="auto"/>
            <w:tcMar>
              <w:top w:w="10" w:type="dxa"/>
              <w:left w:w="21" w:type="dxa"/>
              <w:bottom w:w="0" w:type="dxa"/>
              <w:right w:w="113" w:type="dxa"/>
            </w:tcMar>
            <w:vAlign w:val="center"/>
            <w:hideMark/>
          </w:tcPr>
          <w:p w14:paraId="24BBB911"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7" w:type="dxa"/>
              <w:left w:w="15" w:type="dxa"/>
              <w:bottom w:w="0" w:type="dxa"/>
              <w:right w:w="113" w:type="dxa"/>
            </w:tcMar>
            <w:vAlign w:val="center"/>
            <w:hideMark/>
          </w:tcPr>
          <w:p w14:paraId="50B78715"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0,0002*</w:t>
            </w:r>
          </w:p>
        </w:tc>
        <w:tc>
          <w:tcPr>
            <w:tcW w:w="857" w:type="dxa"/>
            <w:tcBorders>
              <w:top w:val="nil"/>
              <w:left w:val="nil"/>
              <w:bottom w:val="nil"/>
              <w:right w:val="nil"/>
            </w:tcBorders>
            <w:shd w:val="clear" w:color="auto" w:fill="auto"/>
            <w:tcMar>
              <w:top w:w="10" w:type="dxa"/>
              <w:left w:w="20" w:type="dxa"/>
              <w:bottom w:w="0" w:type="dxa"/>
              <w:right w:w="113" w:type="dxa"/>
            </w:tcMar>
            <w:vAlign w:val="center"/>
            <w:hideMark/>
          </w:tcPr>
          <w:p w14:paraId="2BC61C87"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0,8338</w:t>
            </w:r>
          </w:p>
        </w:tc>
        <w:tc>
          <w:tcPr>
            <w:tcW w:w="857" w:type="dxa"/>
            <w:tcBorders>
              <w:top w:val="nil"/>
              <w:left w:val="nil"/>
              <w:bottom w:val="nil"/>
              <w:right w:val="single" w:sz="8" w:space="0" w:color="000000"/>
            </w:tcBorders>
            <w:shd w:val="clear" w:color="auto" w:fill="auto"/>
            <w:tcMar>
              <w:top w:w="10" w:type="dxa"/>
              <w:left w:w="21" w:type="dxa"/>
              <w:bottom w:w="0" w:type="dxa"/>
              <w:right w:w="113" w:type="dxa"/>
            </w:tcMar>
            <w:vAlign w:val="center"/>
            <w:hideMark/>
          </w:tcPr>
          <w:p w14:paraId="6A413019"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0.0146*</w:t>
            </w:r>
          </w:p>
        </w:tc>
        <w:tc>
          <w:tcPr>
            <w:tcW w:w="854" w:type="dxa"/>
            <w:tcBorders>
              <w:top w:val="nil"/>
              <w:left w:val="single" w:sz="8" w:space="0" w:color="000000"/>
              <w:bottom w:val="nil"/>
              <w:right w:val="nil"/>
            </w:tcBorders>
            <w:shd w:val="clear" w:color="auto" w:fill="auto"/>
            <w:tcMar>
              <w:top w:w="10" w:type="dxa"/>
              <w:left w:w="22" w:type="dxa"/>
              <w:bottom w:w="0" w:type="dxa"/>
              <w:right w:w="113" w:type="dxa"/>
            </w:tcMar>
            <w:vAlign w:val="center"/>
            <w:hideMark/>
          </w:tcPr>
          <w:p w14:paraId="61DF0CBE"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0,9810</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44F8B0D0"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0,2584</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13A3E299"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0,0023*</w:t>
            </w:r>
          </w:p>
        </w:tc>
        <w:tc>
          <w:tcPr>
            <w:tcW w:w="857" w:type="dxa"/>
            <w:tcBorders>
              <w:top w:val="nil"/>
              <w:left w:val="nil"/>
              <w:bottom w:val="nil"/>
              <w:right w:val="nil"/>
            </w:tcBorders>
            <w:shd w:val="clear" w:color="auto" w:fill="auto"/>
            <w:tcMar>
              <w:top w:w="10" w:type="dxa"/>
              <w:left w:w="22" w:type="dxa"/>
              <w:bottom w:w="0" w:type="dxa"/>
              <w:right w:w="113" w:type="dxa"/>
            </w:tcMar>
            <w:vAlign w:val="center"/>
            <w:hideMark/>
          </w:tcPr>
          <w:p w14:paraId="1138C28E"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&lt;0,0001*</w:t>
            </w:r>
          </w:p>
        </w:tc>
        <w:tc>
          <w:tcPr>
            <w:tcW w:w="857" w:type="dxa"/>
            <w:tcBorders>
              <w:top w:val="nil"/>
              <w:left w:val="nil"/>
              <w:bottom w:val="nil"/>
              <w:right w:val="nil"/>
            </w:tcBorders>
            <w:shd w:val="clear" w:color="auto" w:fill="auto"/>
            <w:tcMar>
              <w:top w:w="10" w:type="dxa"/>
              <w:left w:w="21" w:type="dxa"/>
              <w:bottom w:w="0" w:type="dxa"/>
              <w:right w:w="113" w:type="dxa"/>
            </w:tcMar>
            <w:vAlign w:val="center"/>
            <w:hideMark/>
          </w:tcPr>
          <w:p w14:paraId="498C7330" w14:textId="77777777" w:rsidR="004E6405" w:rsidRPr="004E6405" w:rsidRDefault="004E6405" w:rsidP="006565DA">
            <w:pPr>
              <w:spacing w:before="0" w:after="0" w:line="283" w:lineRule="atLeast"/>
              <w:jc w:val="right"/>
              <w:textAlignment w:val="bottom"/>
              <w:rPr>
                <w:rFonts w:eastAsia="Times New Roman" w:cs="Times New Roman"/>
                <w:sz w:val="36"/>
                <w:szCs w:val="36"/>
                <w:lang w:val="de-DE" w:eastAsia="de-DE"/>
              </w:rPr>
            </w:pPr>
            <w:r w:rsidRPr="004E6405">
              <w:rPr>
                <w:rFonts w:eastAsia="Times New Roman" w:cs="Times New Roman"/>
                <w:color w:val="000000"/>
                <w:kern w:val="24"/>
                <w:sz w:val="16"/>
                <w:szCs w:val="16"/>
                <w:lang w:val="de-DE" w:eastAsia="de-DE"/>
              </w:rPr>
              <w:t>0.0710</w:t>
            </w:r>
          </w:p>
        </w:tc>
      </w:tr>
      <w:tr w:rsidR="004E6405" w:rsidRPr="004E6405" w14:paraId="14FAFA80" w14:textId="77777777" w:rsidTr="006565DA">
        <w:trPr>
          <w:trHeight w:val="170"/>
        </w:trPr>
        <w:tc>
          <w:tcPr>
            <w:tcW w:w="2591" w:type="dxa"/>
            <w:tcBorders>
              <w:top w:val="nil"/>
              <w:left w:val="nil"/>
              <w:bottom w:val="single" w:sz="8" w:space="0" w:color="000000"/>
              <w:right w:val="single" w:sz="8" w:space="0" w:color="000000"/>
            </w:tcBorders>
            <w:shd w:val="clear" w:color="auto" w:fill="auto"/>
            <w:tcMar>
              <w:top w:w="10" w:type="dxa"/>
              <w:left w:w="21" w:type="dxa"/>
              <w:bottom w:w="0" w:type="dxa"/>
              <w:right w:w="21" w:type="dxa"/>
            </w:tcMar>
            <w:vAlign w:val="center"/>
            <w:hideMark/>
          </w:tcPr>
          <w:p w14:paraId="2998EF2C" w14:textId="77777777" w:rsidR="004E6405" w:rsidRPr="004E6405" w:rsidRDefault="004E6405" w:rsidP="006565DA">
            <w:pPr>
              <w:spacing w:before="0" w:after="0"/>
              <w:rPr>
                <w:rFonts w:eastAsia="Times New Roman" w:cs="Times New Roman"/>
                <w:sz w:val="18"/>
                <w:szCs w:val="36"/>
                <w:lang w:val="de-DE" w:eastAsia="de-DE"/>
              </w:rPr>
            </w:pPr>
          </w:p>
        </w:tc>
        <w:tc>
          <w:tcPr>
            <w:tcW w:w="858" w:type="dxa"/>
            <w:tcBorders>
              <w:top w:val="nil"/>
              <w:left w:val="single" w:sz="8" w:space="0" w:color="000000"/>
              <w:bottom w:val="single" w:sz="8" w:space="0" w:color="000000"/>
              <w:right w:val="nil"/>
            </w:tcBorders>
            <w:shd w:val="clear" w:color="auto" w:fill="auto"/>
            <w:tcMar>
              <w:top w:w="7" w:type="dxa"/>
              <w:left w:w="15" w:type="dxa"/>
              <w:bottom w:w="0" w:type="dxa"/>
              <w:right w:w="15" w:type="dxa"/>
            </w:tcMar>
            <w:vAlign w:val="center"/>
            <w:hideMark/>
          </w:tcPr>
          <w:p w14:paraId="6B1C2FD7" w14:textId="77777777" w:rsidR="004E6405" w:rsidRPr="004E6405" w:rsidRDefault="004E6405" w:rsidP="006565DA">
            <w:pPr>
              <w:spacing w:before="0" w:after="0"/>
              <w:rPr>
                <w:rFonts w:eastAsia="Times New Roman" w:cs="Times New Roman"/>
                <w:sz w:val="18"/>
                <w:szCs w:val="36"/>
                <w:lang w:val="de-DE" w:eastAsia="de-DE"/>
              </w:rPr>
            </w:pPr>
          </w:p>
        </w:tc>
        <w:tc>
          <w:tcPr>
            <w:tcW w:w="858" w:type="dxa"/>
            <w:tcBorders>
              <w:top w:val="nil"/>
              <w:left w:val="nil"/>
              <w:bottom w:val="single" w:sz="8" w:space="0" w:color="000000"/>
              <w:right w:val="nil"/>
            </w:tcBorders>
            <w:shd w:val="clear" w:color="auto" w:fill="auto"/>
            <w:tcMar>
              <w:top w:w="10" w:type="dxa"/>
              <w:left w:w="21" w:type="dxa"/>
              <w:bottom w:w="0" w:type="dxa"/>
              <w:right w:w="21" w:type="dxa"/>
            </w:tcMar>
            <w:vAlign w:val="center"/>
            <w:hideMark/>
          </w:tcPr>
          <w:p w14:paraId="33644889" w14:textId="77777777" w:rsidR="004E6405" w:rsidRPr="004E6405" w:rsidRDefault="004E6405" w:rsidP="006565DA">
            <w:pPr>
              <w:spacing w:before="0" w:after="0"/>
              <w:rPr>
                <w:rFonts w:eastAsia="Times New Roman" w:cs="Times New Roman"/>
                <w:sz w:val="18"/>
                <w:szCs w:val="36"/>
                <w:lang w:val="de-DE" w:eastAsia="de-DE"/>
              </w:rPr>
            </w:pPr>
          </w:p>
        </w:tc>
        <w:tc>
          <w:tcPr>
            <w:tcW w:w="857" w:type="dxa"/>
            <w:tcBorders>
              <w:top w:val="nil"/>
              <w:left w:val="nil"/>
              <w:bottom w:val="single" w:sz="8" w:space="0" w:color="000000"/>
              <w:right w:val="nil"/>
            </w:tcBorders>
            <w:shd w:val="clear" w:color="auto" w:fill="auto"/>
            <w:tcMar>
              <w:top w:w="7" w:type="dxa"/>
              <w:left w:w="15" w:type="dxa"/>
              <w:bottom w:w="0" w:type="dxa"/>
              <w:right w:w="15" w:type="dxa"/>
            </w:tcMar>
            <w:vAlign w:val="center"/>
            <w:hideMark/>
          </w:tcPr>
          <w:p w14:paraId="293F8C4F" w14:textId="77777777" w:rsidR="004E6405" w:rsidRPr="004E6405" w:rsidRDefault="004E6405" w:rsidP="006565DA">
            <w:pPr>
              <w:spacing w:before="0" w:after="0"/>
              <w:rPr>
                <w:rFonts w:eastAsia="Times New Roman" w:cs="Times New Roman"/>
                <w:sz w:val="18"/>
                <w:szCs w:val="36"/>
                <w:lang w:val="de-DE" w:eastAsia="de-DE"/>
              </w:rPr>
            </w:pPr>
          </w:p>
        </w:tc>
        <w:tc>
          <w:tcPr>
            <w:tcW w:w="857" w:type="dxa"/>
            <w:tcBorders>
              <w:top w:val="nil"/>
              <w:left w:val="nil"/>
              <w:bottom w:val="single" w:sz="8" w:space="0" w:color="000000"/>
              <w:right w:val="nil"/>
            </w:tcBorders>
            <w:shd w:val="clear" w:color="auto" w:fill="auto"/>
            <w:tcMar>
              <w:top w:w="10" w:type="dxa"/>
              <w:left w:w="20" w:type="dxa"/>
              <w:bottom w:w="0" w:type="dxa"/>
              <w:right w:w="20" w:type="dxa"/>
            </w:tcMar>
            <w:vAlign w:val="center"/>
            <w:hideMark/>
          </w:tcPr>
          <w:p w14:paraId="05F672B1" w14:textId="77777777" w:rsidR="004E6405" w:rsidRPr="004E6405" w:rsidRDefault="004E6405" w:rsidP="006565DA">
            <w:pPr>
              <w:spacing w:before="0" w:after="0"/>
              <w:rPr>
                <w:rFonts w:eastAsia="Times New Roman" w:cs="Times New Roman"/>
                <w:sz w:val="18"/>
                <w:szCs w:val="36"/>
                <w:lang w:val="de-DE" w:eastAsia="de-DE"/>
              </w:rPr>
            </w:pPr>
          </w:p>
        </w:tc>
        <w:tc>
          <w:tcPr>
            <w:tcW w:w="857" w:type="dxa"/>
            <w:tcBorders>
              <w:top w:val="nil"/>
              <w:left w:val="nil"/>
              <w:bottom w:val="single" w:sz="8" w:space="0" w:color="000000"/>
              <w:right w:val="single" w:sz="8" w:space="0" w:color="000000"/>
            </w:tcBorders>
            <w:shd w:val="clear" w:color="auto" w:fill="auto"/>
            <w:tcMar>
              <w:top w:w="10" w:type="dxa"/>
              <w:left w:w="21" w:type="dxa"/>
              <w:bottom w:w="0" w:type="dxa"/>
              <w:right w:w="21" w:type="dxa"/>
            </w:tcMar>
            <w:vAlign w:val="center"/>
            <w:hideMark/>
          </w:tcPr>
          <w:p w14:paraId="5A9AA86C" w14:textId="77777777" w:rsidR="004E6405" w:rsidRPr="004E6405" w:rsidRDefault="004E6405" w:rsidP="006565DA">
            <w:pPr>
              <w:spacing w:before="0" w:after="0"/>
              <w:rPr>
                <w:rFonts w:eastAsia="Times New Roman" w:cs="Times New Roman"/>
                <w:sz w:val="18"/>
                <w:szCs w:val="36"/>
                <w:lang w:val="de-DE" w:eastAsia="de-DE"/>
              </w:rPr>
            </w:pPr>
          </w:p>
        </w:tc>
        <w:tc>
          <w:tcPr>
            <w:tcW w:w="854" w:type="dxa"/>
            <w:tcBorders>
              <w:top w:val="nil"/>
              <w:left w:val="single" w:sz="8" w:space="0" w:color="000000"/>
              <w:bottom w:val="single" w:sz="8" w:space="0" w:color="000000"/>
              <w:right w:val="nil"/>
            </w:tcBorders>
            <w:shd w:val="clear" w:color="auto" w:fill="auto"/>
            <w:tcMar>
              <w:top w:w="10" w:type="dxa"/>
              <w:left w:w="22" w:type="dxa"/>
              <w:bottom w:w="0" w:type="dxa"/>
              <w:right w:w="22" w:type="dxa"/>
            </w:tcMar>
            <w:vAlign w:val="center"/>
            <w:hideMark/>
          </w:tcPr>
          <w:p w14:paraId="7A3C12F2" w14:textId="77777777" w:rsidR="004E6405" w:rsidRPr="004E6405" w:rsidRDefault="004E6405" w:rsidP="006565DA">
            <w:pPr>
              <w:spacing w:before="0" w:after="0"/>
              <w:rPr>
                <w:rFonts w:eastAsia="Times New Roman" w:cs="Times New Roman"/>
                <w:sz w:val="18"/>
                <w:szCs w:val="36"/>
                <w:lang w:val="de-DE" w:eastAsia="de-DE"/>
              </w:rPr>
            </w:pPr>
          </w:p>
        </w:tc>
        <w:tc>
          <w:tcPr>
            <w:tcW w:w="857" w:type="dxa"/>
            <w:tcBorders>
              <w:top w:val="nil"/>
              <w:left w:val="nil"/>
              <w:bottom w:val="single" w:sz="8" w:space="0" w:color="000000"/>
              <w:right w:val="nil"/>
            </w:tcBorders>
            <w:shd w:val="clear" w:color="auto" w:fill="auto"/>
            <w:tcMar>
              <w:top w:w="10" w:type="dxa"/>
              <w:left w:w="22" w:type="dxa"/>
              <w:bottom w:w="0" w:type="dxa"/>
              <w:right w:w="22" w:type="dxa"/>
            </w:tcMar>
            <w:vAlign w:val="center"/>
            <w:hideMark/>
          </w:tcPr>
          <w:p w14:paraId="6DAFB457" w14:textId="77777777" w:rsidR="004E6405" w:rsidRPr="004E6405" w:rsidRDefault="004E6405" w:rsidP="006565DA">
            <w:pPr>
              <w:spacing w:before="0" w:after="0"/>
              <w:rPr>
                <w:rFonts w:eastAsia="Times New Roman" w:cs="Times New Roman"/>
                <w:sz w:val="18"/>
                <w:szCs w:val="36"/>
                <w:lang w:val="de-DE" w:eastAsia="de-DE"/>
              </w:rPr>
            </w:pPr>
          </w:p>
        </w:tc>
        <w:tc>
          <w:tcPr>
            <w:tcW w:w="857" w:type="dxa"/>
            <w:tcBorders>
              <w:top w:val="nil"/>
              <w:left w:val="nil"/>
              <w:bottom w:val="single" w:sz="8" w:space="0" w:color="000000"/>
              <w:right w:val="nil"/>
            </w:tcBorders>
            <w:shd w:val="clear" w:color="auto" w:fill="auto"/>
            <w:tcMar>
              <w:top w:w="10" w:type="dxa"/>
              <w:left w:w="22" w:type="dxa"/>
              <w:bottom w:w="0" w:type="dxa"/>
              <w:right w:w="22" w:type="dxa"/>
            </w:tcMar>
            <w:vAlign w:val="center"/>
            <w:hideMark/>
          </w:tcPr>
          <w:p w14:paraId="08A65323" w14:textId="77777777" w:rsidR="004E6405" w:rsidRPr="004E6405" w:rsidRDefault="004E6405" w:rsidP="006565DA">
            <w:pPr>
              <w:spacing w:before="0" w:after="0"/>
              <w:rPr>
                <w:rFonts w:eastAsia="Times New Roman" w:cs="Times New Roman"/>
                <w:sz w:val="18"/>
                <w:szCs w:val="36"/>
                <w:lang w:val="de-DE" w:eastAsia="de-DE"/>
              </w:rPr>
            </w:pPr>
          </w:p>
        </w:tc>
        <w:tc>
          <w:tcPr>
            <w:tcW w:w="857" w:type="dxa"/>
            <w:tcBorders>
              <w:top w:val="nil"/>
              <w:left w:val="nil"/>
              <w:bottom w:val="single" w:sz="8" w:space="0" w:color="000000"/>
              <w:right w:val="nil"/>
            </w:tcBorders>
            <w:shd w:val="clear" w:color="auto" w:fill="auto"/>
            <w:tcMar>
              <w:top w:w="10" w:type="dxa"/>
              <w:left w:w="22" w:type="dxa"/>
              <w:bottom w:w="0" w:type="dxa"/>
              <w:right w:w="22" w:type="dxa"/>
            </w:tcMar>
            <w:vAlign w:val="center"/>
            <w:hideMark/>
          </w:tcPr>
          <w:p w14:paraId="6FD01DFC" w14:textId="77777777" w:rsidR="004E6405" w:rsidRPr="004E6405" w:rsidRDefault="004E6405" w:rsidP="006565DA">
            <w:pPr>
              <w:spacing w:before="0" w:after="0"/>
              <w:rPr>
                <w:rFonts w:eastAsia="Times New Roman" w:cs="Times New Roman"/>
                <w:sz w:val="18"/>
                <w:szCs w:val="36"/>
                <w:lang w:val="de-DE" w:eastAsia="de-DE"/>
              </w:rPr>
            </w:pPr>
          </w:p>
        </w:tc>
        <w:tc>
          <w:tcPr>
            <w:tcW w:w="857" w:type="dxa"/>
            <w:tcBorders>
              <w:top w:val="nil"/>
              <w:left w:val="nil"/>
              <w:bottom w:val="single" w:sz="8" w:space="0" w:color="000000"/>
              <w:right w:val="nil"/>
            </w:tcBorders>
            <w:shd w:val="clear" w:color="auto" w:fill="auto"/>
            <w:tcMar>
              <w:top w:w="10" w:type="dxa"/>
              <w:left w:w="21" w:type="dxa"/>
              <w:bottom w:w="0" w:type="dxa"/>
              <w:right w:w="21" w:type="dxa"/>
            </w:tcMar>
            <w:vAlign w:val="center"/>
            <w:hideMark/>
          </w:tcPr>
          <w:p w14:paraId="1E1B3633" w14:textId="77777777" w:rsidR="004E6405" w:rsidRPr="004E6405" w:rsidRDefault="004E6405" w:rsidP="006565DA">
            <w:pPr>
              <w:spacing w:before="0" w:after="0"/>
              <w:rPr>
                <w:rFonts w:eastAsia="Times New Roman" w:cs="Times New Roman"/>
                <w:sz w:val="18"/>
                <w:szCs w:val="36"/>
                <w:lang w:val="de-DE" w:eastAsia="de-DE"/>
              </w:rPr>
            </w:pPr>
          </w:p>
        </w:tc>
      </w:tr>
      <w:tr w:rsidR="004E6405" w:rsidRPr="004E6405" w14:paraId="7EBE4218" w14:textId="77777777" w:rsidTr="006565DA">
        <w:trPr>
          <w:trHeight w:val="386"/>
        </w:trPr>
        <w:tc>
          <w:tcPr>
            <w:tcW w:w="11160" w:type="dxa"/>
            <w:gridSpan w:val="11"/>
            <w:tcBorders>
              <w:top w:val="single" w:sz="8" w:space="0" w:color="000000"/>
              <w:left w:val="nil"/>
              <w:bottom w:val="nil"/>
              <w:right w:val="nil"/>
            </w:tcBorders>
            <w:shd w:val="clear" w:color="auto" w:fill="auto"/>
            <w:tcMar>
              <w:top w:w="10" w:type="dxa"/>
              <w:left w:w="21" w:type="dxa"/>
              <w:bottom w:w="0" w:type="dxa"/>
              <w:right w:w="21" w:type="dxa"/>
            </w:tcMar>
            <w:vAlign w:val="center"/>
            <w:hideMark/>
          </w:tcPr>
          <w:p w14:paraId="7B68CE46" w14:textId="77777777" w:rsidR="004E6405" w:rsidRPr="004E6405" w:rsidRDefault="004E6405" w:rsidP="006565DA">
            <w:pPr>
              <w:spacing w:before="0" w:after="0"/>
              <w:textAlignment w:val="bottom"/>
              <w:rPr>
                <w:rFonts w:eastAsia="Times New Roman" w:cs="Times New Roman"/>
                <w:sz w:val="36"/>
                <w:szCs w:val="36"/>
                <w:lang w:eastAsia="de-DE"/>
              </w:rPr>
            </w:pPr>
            <w:r w:rsidRPr="004E6405">
              <w:rPr>
                <w:rFonts w:eastAsia="Times New Roman" w:cs="Times New Roman"/>
                <w:i/>
                <w:iCs/>
                <w:color w:val="000000"/>
                <w:kern w:val="24"/>
                <w:sz w:val="16"/>
                <w:szCs w:val="16"/>
                <w:lang w:eastAsia="de-DE"/>
              </w:rPr>
              <w:t>Results of Figure 1E calculated with an ordinary one-way ANOVA with Holm-</w:t>
            </w:r>
            <w:proofErr w:type="spellStart"/>
            <w:r w:rsidRPr="004E6405">
              <w:rPr>
                <w:rFonts w:eastAsia="Times New Roman" w:cs="Times New Roman"/>
                <w:i/>
                <w:iCs/>
                <w:color w:val="000000"/>
                <w:kern w:val="24"/>
                <w:sz w:val="16"/>
                <w:szCs w:val="16"/>
                <w:lang w:eastAsia="de-DE"/>
              </w:rPr>
              <w:t>Sidak’s</w:t>
            </w:r>
            <w:proofErr w:type="spellEnd"/>
            <w:r w:rsidRPr="004E6405">
              <w:rPr>
                <w:rFonts w:eastAsia="Times New Roman" w:cs="Times New Roman"/>
                <w:i/>
                <w:iCs/>
                <w:color w:val="000000"/>
                <w:kern w:val="24"/>
                <w:sz w:val="16"/>
                <w:szCs w:val="16"/>
                <w:lang w:eastAsia="de-DE"/>
              </w:rPr>
              <w:t xml:space="preserve"> multiple </w:t>
            </w:r>
            <w:proofErr w:type="gramStart"/>
            <w:r w:rsidRPr="004E6405">
              <w:rPr>
                <w:rFonts w:eastAsia="Times New Roman" w:cs="Times New Roman"/>
                <w:i/>
                <w:iCs/>
                <w:color w:val="000000"/>
                <w:kern w:val="24"/>
                <w:sz w:val="16"/>
                <w:szCs w:val="16"/>
                <w:lang w:eastAsia="de-DE"/>
              </w:rPr>
              <w:t>comparison</w:t>
            </w:r>
            <w:proofErr w:type="gramEnd"/>
            <w:r w:rsidRPr="004E6405">
              <w:rPr>
                <w:rFonts w:eastAsia="Times New Roman" w:cs="Times New Roman"/>
                <w:i/>
                <w:iCs/>
                <w:color w:val="000000"/>
                <w:kern w:val="24"/>
                <w:sz w:val="16"/>
                <w:szCs w:val="16"/>
                <w:lang w:eastAsia="de-DE"/>
              </w:rPr>
              <w:t xml:space="preserve"> of T cells and CD5</w:t>
            </w:r>
            <w:r w:rsidRPr="004E6405">
              <w:rPr>
                <w:rFonts w:eastAsia="Times New Roman" w:cs="Times New Roman"/>
                <w:i/>
                <w:iCs/>
                <w:color w:val="000000"/>
                <w:kern w:val="24"/>
                <w:position w:val="5"/>
                <w:sz w:val="16"/>
                <w:szCs w:val="16"/>
                <w:vertAlign w:val="superscript"/>
                <w:lang w:eastAsia="de-DE"/>
              </w:rPr>
              <w:t>+</w:t>
            </w:r>
            <w:r w:rsidRPr="004E6405">
              <w:rPr>
                <w:rFonts w:eastAsia="Times New Roman" w:cs="Times New Roman"/>
                <w:i/>
                <w:iCs/>
                <w:color w:val="000000"/>
                <w:kern w:val="24"/>
                <w:sz w:val="16"/>
                <w:szCs w:val="16"/>
                <w:lang w:eastAsia="de-DE"/>
              </w:rPr>
              <w:t xml:space="preserve"> B cells over time.</w:t>
            </w:r>
          </w:p>
        </w:tc>
      </w:tr>
    </w:tbl>
    <w:p w14:paraId="08164A57" w14:textId="47E7ADD4" w:rsidR="006565DA" w:rsidRPr="00994A3D" w:rsidRDefault="006565DA" w:rsidP="006565DA">
      <w:pPr>
        <w:pStyle w:val="berschrift1"/>
      </w:pPr>
      <w:r w:rsidRPr="00994A3D">
        <w:t xml:space="preserve">Supplementary </w:t>
      </w:r>
      <w:r>
        <w:t>Table S</w:t>
      </w:r>
      <w:r>
        <w:t>2</w:t>
      </w:r>
      <w:bookmarkStart w:id="0" w:name="_GoBack"/>
      <w:bookmarkEnd w:id="0"/>
    </w:p>
    <w:p w14:paraId="7B65BC41" w14:textId="5BD393B4" w:rsidR="00DE23E8" w:rsidRPr="001549D3" w:rsidRDefault="004E6405" w:rsidP="00654E8F">
      <w:pPr>
        <w:spacing w:before="240"/>
      </w:pPr>
      <w:r w:rsidRPr="004E6405">
        <w:rPr>
          <w:lang w:val="de-DE"/>
        </w:rPr>
        <mc:AlternateContent>
          <mc:Choice Requires="wps">
            <w:drawing>
              <wp:anchor distT="0" distB="0" distL="114300" distR="114300" simplePos="0" relativeHeight="251659264" behindDoc="0" locked="0" layoutInCell="1" allowOverlap="1" wp14:anchorId="5ED64BD6" wp14:editId="10576B4F">
                <wp:simplePos x="0" y="0"/>
                <wp:positionH relativeFrom="column">
                  <wp:posOffset>-7314507</wp:posOffset>
                </wp:positionH>
                <wp:positionV relativeFrom="paragraph">
                  <wp:posOffset>4209835</wp:posOffset>
                </wp:positionV>
                <wp:extent cx="8320000" cy="1015663"/>
                <wp:effectExtent l="0" t="0" r="0" b="0"/>
                <wp:wrapNone/>
                <wp:docPr id="2" name="Rechteck 1"/>
                <wp:cNvGraphicFramePr/>
                <a:graphic xmlns:a="http://schemas.openxmlformats.org/drawingml/2006/main">
                  <a:graphicData uri="http://schemas.microsoft.com/office/word/2010/wordprocessingShape">
                    <wps:wsp>
                      <wps:cNvSpPr/>
                      <wps:spPr>
                        <a:xfrm>
                          <a:off x="0" y="0"/>
                          <a:ext cx="8320000" cy="1015663"/>
                        </a:xfrm>
                        <a:prstGeom prst="rect">
                          <a:avLst/>
                        </a:prstGeom>
                      </wps:spPr>
                      <wps:txbx>
                        <w:txbxContent>
                          <w:p w14:paraId="69692399" w14:textId="4C5CA7EB" w:rsidR="004E6405" w:rsidRPr="006565DA" w:rsidRDefault="004E6405" w:rsidP="004E6405">
                            <w:pPr>
                              <w:pStyle w:val="StandardWeb"/>
                              <w:spacing w:before="0" w:beforeAutospacing="0" w:after="0" w:afterAutospacing="0" w:line="360" w:lineRule="auto"/>
                              <w:textAlignment w:val="baseline"/>
                            </w:pPr>
                            <w:r w:rsidRPr="006565DA">
                              <w:rPr>
                                <w:b/>
                                <w:bCs/>
                                <w:color w:val="000000" w:themeColor="text1"/>
                                <w:kern w:val="24"/>
                                <w:sz w:val="20"/>
                                <w:szCs w:val="20"/>
                              </w:rPr>
                              <w:t>Supplementary Table S</w:t>
                            </w:r>
                            <w:r w:rsidRPr="006565DA">
                              <w:rPr>
                                <w:b/>
                                <w:bCs/>
                                <w:color w:val="000000" w:themeColor="text1"/>
                                <w:kern w:val="24"/>
                                <w:sz w:val="20"/>
                                <w:szCs w:val="20"/>
                              </w:rPr>
                              <w:t>2</w:t>
                            </w:r>
                            <w:r w:rsidRPr="006565DA">
                              <w:rPr>
                                <w:b/>
                                <w:bCs/>
                                <w:color w:val="000000" w:themeColor="text1"/>
                                <w:kern w:val="24"/>
                                <w:sz w:val="20"/>
                                <w:szCs w:val="20"/>
                              </w:rPr>
                              <w:t>: Statistical analysis of Figure 1E</w:t>
                            </w:r>
                          </w:p>
                          <w:p w14:paraId="0187A0AB" w14:textId="77777777" w:rsidR="004E6405" w:rsidRPr="006565DA" w:rsidRDefault="004E6405" w:rsidP="004E6405">
                            <w:pPr>
                              <w:pStyle w:val="StandardWeb"/>
                              <w:spacing w:before="0" w:beforeAutospacing="0" w:after="0" w:afterAutospacing="0" w:line="360" w:lineRule="auto"/>
                              <w:textAlignment w:val="baseline"/>
                            </w:pPr>
                            <w:r w:rsidRPr="006565DA">
                              <w:rPr>
                                <w:color w:val="000000" w:themeColor="text1"/>
                                <w:kern w:val="24"/>
                                <w:sz w:val="20"/>
                                <w:szCs w:val="20"/>
                              </w:rPr>
                              <w:t>Expansion of CD3</w:t>
                            </w:r>
                            <w:r w:rsidRPr="006565DA">
                              <w:rPr>
                                <w:color w:val="000000" w:themeColor="text1"/>
                                <w:kern w:val="24"/>
                                <w:position w:val="6"/>
                                <w:sz w:val="20"/>
                                <w:szCs w:val="20"/>
                                <w:vertAlign w:val="superscript"/>
                              </w:rPr>
                              <w:t>+</w:t>
                            </w:r>
                            <w:r w:rsidRPr="006565DA">
                              <w:rPr>
                                <w:color w:val="000000" w:themeColor="text1"/>
                                <w:kern w:val="24"/>
                                <w:sz w:val="20"/>
                                <w:szCs w:val="20"/>
                              </w:rPr>
                              <w:t xml:space="preserve"> T cells and CD5</w:t>
                            </w:r>
                            <w:r w:rsidRPr="006565DA">
                              <w:rPr>
                                <w:color w:val="000000" w:themeColor="text1"/>
                                <w:kern w:val="24"/>
                                <w:position w:val="6"/>
                                <w:sz w:val="20"/>
                                <w:szCs w:val="20"/>
                                <w:vertAlign w:val="superscript"/>
                              </w:rPr>
                              <w:t>+</w:t>
                            </w:r>
                            <w:r w:rsidRPr="006565DA">
                              <w:rPr>
                                <w:color w:val="000000" w:themeColor="text1"/>
                                <w:kern w:val="24"/>
                                <w:sz w:val="20"/>
                                <w:szCs w:val="20"/>
                              </w:rPr>
                              <w:t xml:space="preserve"> B cells in the peripheral blood of mice with the respective genotypes was assessed at the indicated time points and the results are shown in Figure 1E. Multiple comparisons of the different </w:t>
                            </w:r>
                            <w:proofErr w:type="gramStart"/>
                            <w:r w:rsidRPr="006565DA">
                              <w:rPr>
                                <w:color w:val="000000" w:themeColor="text1"/>
                                <w:kern w:val="24"/>
                                <w:sz w:val="20"/>
                                <w:szCs w:val="20"/>
                              </w:rPr>
                              <w:t>groups</w:t>
                            </w:r>
                            <w:proofErr w:type="gramEnd"/>
                            <w:r w:rsidRPr="006565DA">
                              <w:rPr>
                                <w:color w:val="000000" w:themeColor="text1"/>
                                <w:kern w:val="24"/>
                                <w:sz w:val="20"/>
                                <w:szCs w:val="20"/>
                              </w:rPr>
                              <w:t xml:space="preserve"> different time points were calculated with an ordinary one-way ANOVA with Holm-</w:t>
                            </w:r>
                            <w:proofErr w:type="spellStart"/>
                            <w:r w:rsidRPr="006565DA">
                              <w:rPr>
                                <w:color w:val="000000" w:themeColor="text1"/>
                                <w:kern w:val="24"/>
                                <w:sz w:val="20"/>
                                <w:szCs w:val="20"/>
                              </w:rPr>
                              <w:t>Sidak’s</w:t>
                            </w:r>
                            <w:proofErr w:type="spellEnd"/>
                            <w:r w:rsidRPr="006565DA">
                              <w:rPr>
                                <w:color w:val="000000" w:themeColor="text1"/>
                                <w:kern w:val="24"/>
                                <w:sz w:val="20"/>
                                <w:szCs w:val="20"/>
                              </w:rPr>
                              <w:t xml:space="preserve"> corrections for multiple testing.</w:t>
                            </w:r>
                          </w:p>
                        </w:txbxContent>
                      </wps:txbx>
                      <wps:bodyPr>
                        <a:spAutoFit/>
                      </wps:bodyPr>
                    </wps:wsp>
                  </a:graphicData>
                </a:graphic>
              </wp:anchor>
            </w:drawing>
          </mc:Choice>
          <mc:Fallback>
            <w:pict>
              <v:rect id="Rechteck 1" o:spid="_x0000_s1026" style="position:absolute;margin-left:-575.95pt;margin-top:331.5pt;width:655.1pt;height:7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" filled="f" stroked="f">
                <v:textbox style="mso-fit-shape-to-text:t">
                  <w:txbxContent>
                    <w:p w14:paraId="69692399" w14:textId="4C5CA7EB" w:rsidR="004E6405" w:rsidRPr="006565DA" w:rsidRDefault="004E6405" w:rsidP="004E6405">
                      <w:pPr>
                        <w:pStyle w:val="StandardWeb"/>
                        <w:spacing w:before="0" w:beforeAutospacing="0" w:after="0" w:afterAutospacing="0" w:line="360" w:lineRule="auto"/>
                        <w:textAlignment w:val="baseline"/>
                      </w:pPr>
                      <w:r w:rsidRPr="006565DA">
                        <w:rPr>
                          <w:b/>
                          <w:bCs/>
                          <w:color w:val="000000" w:themeColor="text1"/>
                          <w:kern w:val="24"/>
                          <w:sz w:val="20"/>
                          <w:szCs w:val="20"/>
                        </w:rPr>
                        <w:t>Supplementary Table S</w:t>
                      </w:r>
                      <w:r w:rsidRPr="006565DA">
                        <w:rPr>
                          <w:b/>
                          <w:bCs/>
                          <w:color w:val="000000" w:themeColor="text1"/>
                          <w:kern w:val="24"/>
                          <w:sz w:val="20"/>
                          <w:szCs w:val="20"/>
                        </w:rPr>
                        <w:t>2</w:t>
                      </w:r>
                      <w:r w:rsidRPr="006565DA">
                        <w:rPr>
                          <w:b/>
                          <w:bCs/>
                          <w:color w:val="000000" w:themeColor="text1"/>
                          <w:kern w:val="24"/>
                          <w:sz w:val="20"/>
                          <w:szCs w:val="20"/>
                        </w:rPr>
                        <w:t>: Statistical analysis of Figure 1E</w:t>
                      </w:r>
                    </w:p>
                    <w:p w14:paraId="0187A0AB" w14:textId="77777777" w:rsidR="004E6405" w:rsidRPr="006565DA" w:rsidRDefault="004E6405" w:rsidP="004E6405">
                      <w:pPr>
                        <w:pStyle w:val="StandardWeb"/>
                        <w:spacing w:before="0" w:beforeAutospacing="0" w:after="0" w:afterAutospacing="0" w:line="360" w:lineRule="auto"/>
                        <w:textAlignment w:val="baseline"/>
                      </w:pPr>
                      <w:r w:rsidRPr="006565DA">
                        <w:rPr>
                          <w:color w:val="000000" w:themeColor="text1"/>
                          <w:kern w:val="24"/>
                          <w:sz w:val="20"/>
                          <w:szCs w:val="20"/>
                        </w:rPr>
                        <w:t>Expansion of CD3</w:t>
                      </w:r>
                      <w:r w:rsidRPr="006565DA">
                        <w:rPr>
                          <w:color w:val="000000" w:themeColor="text1"/>
                          <w:kern w:val="24"/>
                          <w:position w:val="6"/>
                          <w:sz w:val="20"/>
                          <w:szCs w:val="20"/>
                          <w:vertAlign w:val="superscript"/>
                        </w:rPr>
                        <w:t>+</w:t>
                      </w:r>
                      <w:r w:rsidRPr="006565DA">
                        <w:rPr>
                          <w:color w:val="000000" w:themeColor="text1"/>
                          <w:kern w:val="24"/>
                          <w:sz w:val="20"/>
                          <w:szCs w:val="20"/>
                        </w:rPr>
                        <w:t xml:space="preserve"> T cells and CD5</w:t>
                      </w:r>
                      <w:r w:rsidRPr="006565DA">
                        <w:rPr>
                          <w:color w:val="000000" w:themeColor="text1"/>
                          <w:kern w:val="24"/>
                          <w:position w:val="6"/>
                          <w:sz w:val="20"/>
                          <w:szCs w:val="20"/>
                          <w:vertAlign w:val="superscript"/>
                        </w:rPr>
                        <w:t>+</w:t>
                      </w:r>
                      <w:r w:rsidRPr="006565DA">
                        <w:rPr>
                          <w:color w:val="000000" w:themeColor="text1"/>
                          <w:kern w:val="24"/>
                          <w:sz w:val="20"/>
                          <w:szCs w:val="20"/>
                        </w:rPr>
                        <w:t xml:space="preserve"> B cells in the peripheral blood of mice with the respective genotypes was assessed at the indicated time points and the results are shown in Figure 1E. Multiple comparisons of the different </w:t>
                      </w:r>
                      <w:proofErr w:type="gramStart"/>
                      <w:r w:rsidRPr="006565DA">
                        <w:rPr>
                          <w:color w:val="000000" w:themeColor="text1"/>
                          <w:kern w:val="24"/>
                          <w:sz w:val="20"/>
                          <w:szCs w:val="20"/>
                        </w:rPr>
                        <w:t>groups</w:t>
                      </w:r>
                      <w:proofErr w:type="gramEnd"/>
                      <w:r w:rsidRPr="006565DA">
                        <w:rPr>
                          <w:color w:val="000000" w:themeColor="text1"/>
                          <w:kern w:val="24"/>
                          <w:sz w:val="20"/>
                          <w:szCs w:val="20"/>
                        </w:rPr>
                        <w:t xml:space="preserve"> different time points were calculated with an ordinary one-way ANOVA with Holm-</w:t>
                      </w:r>
                      <w:proofErr w:type="spellStart"/>
                      <w:r w:rsidRPr="006565DA">
                        <w:rPr>
                          <w:color w:val="000000" w:themeColor="text1"/>
                          <w:kern w:val="24"/>
                          <w:sz w:val="20"/>
                          <w:szCs w:val="20"/>
                        </w:rPr>
                        <w:t>Sidak’s</w:t>
                      </w:r>
                      <w:proofErr w:type="spellEnd"/>
                      <w:r w:rsidRPr="006565DA">
                        <w:rPr>
                          <w:color w:val="000000" w:themeColor="text1"/>
                          <w:kern w:val="24"/>
                          <w:sz w:val="20"/>
                          <w:szCs w:val="20"/>
                        </w:rPr>
                        <w:t xml:space="preserve"> corrections for multiple testing.</w:t>
                      </w:r>
                    </w:p>
                  </w:txbxContent>
                </v:textbox>
              </v:rect>
            </w:pict>
          </mc:Fallback>
        </mc:AlternateContent>
      </w:r>
    </w:p>
    <w:sectPr w:rsidR="00DE23E8" w:rsidRPr="001549D3" w:rsidSect="004E6405">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4FDB2" w14:textId="77777777" w:rsidR="00D060CF" w:rsidRDefault="00D060CF" w:rsidP="00117666">
      <w:pPr>
        <w:spacing w:after="0"/>
      </w:pPr>
      <w:r>
        <w:separator/>
      </w:r>
    </w:p>
  </w:endnote>
  <w:endnote w:type="continuationSeparator" w:id="0">
    <w:p w14:paraId="14E0830A" w14:textId="77777777" w:rsidR="00D060CF" w:rsidRDefault="00D060C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995F6A" w:rsidRPr="00577C4C" w:rsidRDefault="00C52A7B">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E6405">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E6405">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995F6A" w:rsidRPr="00577C4C" w:rsidRDefault="00C52A7B">
    <w:pPr>
      <w:rPr>
        <w:b/>
        <w:sz w:val="20"/>
        <w:szCs w:val="24"/>
      </w:rPr>
    </w:pPr>
    <w:r>
      <w:rPr>
        <w:noProof/>
        <w:lang w:val="de-DE" w:eastAsia="de-DE"/>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E6405">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E6405">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09C91" w14:textId="77777777" w:rsidR="00D060CF" w:rsidRDefault="00D060CF" w:rsidP="00117666">
      <w:pPr>
        <w:spacing w:after="0"/>
      </w:pPr>
      <w:r>
        <w:separator/>
      </w:r>
    </w:p>
  </w:footnote>
  <w:footnote w:type="continuationSeparator" w:id="0">
    <w:p w14:paraId="5BACC2C0" w14:textId="77777777" w:rsidR="00D060CF" w:rsidRDefault="00D060CF"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995F6A" w:rsidRDefault="0093429D" w:rsidP="0093429D">
    <w:r w:rsidRPr="005A1D84">
      <w:rPr>
        <w:b/>
        <w:noProof/>
        <w:color w:val="A6A6A6" w:themeColor="background1" w:themeShade="A6"/>
        <w:lang w:val="de-DE" w:eastAsia="de-DE"/>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4E6405"/>
    <w:rsid w:val="00517A89"/>
    <w:rsid w:val="005250F2"/>
    <w:rsid w:val="00593EEA"/>
    <w:rsid w:val="005A5EEE"/>
    <w:rsid w:val="006375C7"/>
    <w:rsid w:val="00654E8F"/>
    <w:rsid w:val="006565DA"/>
    <w:rsid w:val="00660D05"/>
    <w:rsid w:val="006820B1"/>
    <w:rsid w:val="006B7D14"/>
    <w:rsid w:val="00701727"/>
    <w:rsid w:val="0070566C"/>
    <w:rsid w:val="00714C50"/>
    <w:rsid w:val="00725A7D"/>
    <w:rsid w:val="007501BE"/>
    <w:rsid w:val="00790BB3"/>
    <w:rsid w:val="007C206C"/>
    <w:rsid w:val="00817DD6"/>
    <w:rsid w:val="0083759F"/>
    <w:rsid w:val="00862E38"/>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Hyp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Hyp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590235777">
      <w:bodyDiv w:val="1"/>
      <w:marLeft w:val="0"/>
      <w:marRight w:val="0"/>
      <w:marTop w:val="0"/>
      <w:marBottom w:val="0"/>
      <w:divBdr>
        <w:top w:val="none" w:sz="0" w:space="0" w:color="auto"/>
        <w:left w:val="none" w:sz="0" w:space="0" w:color="auto"/>
        <w:bottom w:val="none" w:sz="0" w:space="0" w:color="auto"/>
        <w:right w:val="none" w:sz="0" w:space="0" w:color="auto"/>
      </w:divBdr>
    </w:div>
    <w:div w:id="1069302315">
      <w:bodyDiv w:val="1"/>
      <w:marLeft w:val="0"/>
      <w:marRight w:val="0"/>
      <w:marTop w:val="0"/>
      <w:marBottom w:val="0"/>
      <w:divBdr>
        <w:top w:val="none" w:sz="0" w:space="0" w:color="auto"/>
        <w:left w:val="none" w:sz="0" w:space="0" w:color="auto"/>
        <w:bottom w:val="none" w:sz="0" w:space="0" w:color="auto"/>
        <w:right w:val="none" w:sz="0" w:space="0" w:color="auto"/>
      </w:divBdr>
    </w:div>
    <w:div w:id="1327510055">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1E0795-935D-4D23-98D1-10F57ECD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2</Pages>
  <Words>377</Words>
  <Characters>2379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Dr. Melanie Märklin</cp:lastModifiedBy>
  <cp:revision>3</cp:revision>
  <cp:lastPrinted>2013-10-03T12:51:00Z</cp:lastPrinted>
  <dcterms:created xsi:type="dcterms:W3CDTF">2020-06-09T08:02:00Z</dcterms:created>
  <dcterms:modified xsi:type="dcterms:W3CDTF">2020-06-09T08:03:00Z</dcterms:modified>
</cp:coreProperties>
</file>