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6706" w14:textId="2C2CF345" w:rsidR="001022DF" w:rsidRPr="007C6635" w:rsidRDefault="00654E8F" w:rsidP="001022DF">
      <w:pPr>
        <w:pStyle w:val="SupplementaryMaterial"/>
        <w:rPr>
          <w:b w:val="0"/>
        </w:rPr>
      </w:pPr>
      <w:r w:rsidRPr="007C6635">
        <w:t>Supplementary Material</w:t>
      </w:r>
    </w:p>
    <w:p w14:paraId="7944EF15" w14:textId="77777777" w:rsidR="001022DF" w:rsidRPr="007C6635" w:rsidRDefault="001022DF" w:rsidP="001022DF">
      <w:pPr>
        <w:jc w:val="both"/>
        <w:rPr>
          <w:rFonts w:cs="Times New Roman"/>
          <w:b/>
        </w:rPr>
      </w:pPr>
    </w:p>
    <w:p w14:paraId="118E374F" w14:textId="6A3B1FEE" w:rsidR="001022DF" w:rsidRPr="007C6635" w:rsidRDefault="001022DF" w:rsidP="001022DF">
      <w:pPr>
        <w:jc w:val="both"/>
        <w:rPr>
          <w:rFonts w:cs="Times New Roman"/>
          <w:b/>
        </w:rPr>
      </w:pPr>
      <w:r w:rsidRPr="007C6635">
        <w:rPr>
          <w:rFonts w:cs="Times New Roman"/>
          <w:b/>
        </w:rPr>
        <w:t>Overview</w:t>
      </w:r>
    </w:p>
    <w:p w14:paraId="17EC9B48" w14:textId="77777777" w:rsidR="001022DF" w:rsidRPr="007C6635" w:rsidRDefault="001022DF" w:rsidP="001022DF">
      <w:pPr>
        <w:pStyle w:val="Listenabsatz"/>
        <w:numPr>
          <w:ilvl w:val="0"/>
          <w:numId w:val="20"/>
        </w:numPr>
        <w:spacing w:before="0" w:after="0"/>
        <w:ind w:left="284" w:hanging="284"/>
        <w:jc w:val="both"/>
        <w:rPr>
          <w:rFonts w:eastAsiaTheme="minorHAnsi"/>
          <w:b/>
        </w:rPr>
      </w:pPr>
      <w:r w:rsidRPr="007C6635">
        <w:rPr>
          <w:rFonts w:eastAsiaTheme="minorHAnsi"/>
          <w:b/>
        </w:rPr>
        <w:t>Methods</w:t>
      </w:r>
    </w:p>
    <w:p w14:paraId="6B0DDADE" w14:textId="77777777" w:rsidR="001022DF" w:rsidRPr="007C6635" w:rsidRDefault="001022DF" w:rsidP="001022DF">
      <w:pPr>
        <w:pStyle w:val="Listenabsatz"/>
        <w:numPr>
          <w:ilvl w:val="1"/>
          <w:numId w:val="20"/>
        </w:numPr>
        <w:spacing w:before="0" w:after="0"/>
        <w:ind w:left="993" w:hanging="273"/>
        <w:jc w:val="both"/>
        <w:rPr>
          <w:rFonts w:eastAsiaTheme="minorHAnsi"/>
        </w:rPr>
      </w:pPr>
      <w:r w:rsidRPr="007C6635">
        <w:rPr>
          <w:rFonts w:eastAsiaTheme="minorHAnsi"/>
        </w:rPr>
        <w:t>Questionnaires</w:t>
      </w:r>
    </w:p>
    <w:p w14:paraId="0D925BF4" w14:textId="3AC936BE" w:rsidR="001022DF" w:rsidRPr="007C6635" w:rsidRDefault="001022DF" w:rsidP="001022DF">
      <w:pPr>
        <w:pStyle w:val="Listenabsatz"/>
        <w:numPr>
          <w:ilvl w:val="1"/>
          <w:numId w:val="20"/>
        </w:numPr>
        <w:spacing w:before="0" w:after="0"/>
        <w:ind w:left="993" w:hanging="273"/>
        <w:jc w:val="both"/>
        <w:rPr>
          <w:rFonts w:eastAsiaTheme="minorHAnsi"/>
        </w:rPr>
      </w:pPr>
      <w:r w:rsidRPr="007C6635">
        <w:rPr>
          <w:rFonts w:eastAsiaTheme="minorHAnsi"/>
        </w:rPr>
        <w:t>z-</w:t>
      </w:r>
      <w:r w:rsidR="00A67D1F">
        <w:rPr>
          <w:rFonts w:eastAsiaTheme="minorHAnsi"/>
        </w:rPr>
        <w:t>T</w:t>
      </w:r>
      <w:r w:rsidRPr="007C6635">
        <w:rPr>
          <w:rFonts w:eastAsiaTheme="minorHAnsi"/>
        </w:rPr>
        <w:t xml:space="preserve">ransformation of </w:t>
      </w:r>
      <w:r w:rsidR="00A67D1F">
        <w:rPr>
          <w:rFonts w:eastAsiaTheme="minorHAnsi"/>
        </w:rPr>
        <w:t>T</w:t>
      </w:r>
      <w:r w:rsidRPr="007C6635">
        <w:rPr>
          <w:rFonts w:eastAsiaTheme="minorHAnsi"/>
        </w:rPr>
        <w:t xml:space="preserve">hyroid </w:t>
      </w:r>
      <w:r w:rsidR="00A67D1F">
        <w:rPr>
          <w:rFonts w:eastAsiaTheme="minorHAnsi"/>
        </w:rPr>
        <w:t>P</w:t>
      </w:r>
      <w:r w:rsidRPr="007C6635">
        <w:rPr>
          <w:rFonts w:eastAsiaTheme="minorHAnsi"/>
        </w:rPr>
        <w:t>arameters</w:t>
      </w:r>
    </w:p>
    <w:p w14:paraId="42DE694C" w14:textId="3F94E132" w:rsidR="001022DF" w:rsidRPr="007C6635" w:rsidRDefault="001022DF" w:rsidP="001022DF">
      <w:pPr>
        <w:pStyle w:val="Listenabsatz"/>
        <w:numPr>
          <w:ilvl w:val="1"/>
          <w:numId w:val="20"/>
        </w:numPr>
        <w:spacing w:before="0" w:after="0"/>
        <w:ind w:left="993" w:hanging="273"/>
        <w:jc w:val="both"/>
        <w:rPr>
          <w:rFonts w:eastAsiaTheme="minorHAnsi"/>
        </w:rPr>
      </w:pPr>
      <w:r w:rsidRPr="007C6635">
        <w:rPr>
          <w:rFonts w:eastAsiaTheme="minorHAnsi"/>
        </w:rPr>
        <w:t xml:space="preserve">Percentile </w:t>
      </w:r>
      <w:r w:rsidR="00A67D1F">
        <w:rPr>
          <w:rFonts w:eastAsiaTheme="minorHAnsi"/>
        </w:rPr>
        <w:t>C</w:t>
      </w:r>
      <w:r w:rsidRPr="007C6635">
        <w:rPr>
          <w:rFonts w:eastAsiaTheme="minorHAnsi"/>
        </w:rPr>
        <w:t xml:space="preserve">harts for </w:t>
      </w:r>
      <w:r w:rsidR="00A67D1F">
        <w:rPr>
          <w:rFonts w:eastAsiaTheme="minorHAnsi"/>
        </w:rPr>
        <w:t>T</w:t>
      </w:r>
      <w:r w:rsidRPr="007C6635">
        <w:rPr>
          <w:rFonts w:eastAsiaTheme="minorHAnsi"/>
        </w:rPr>
        <w:t xml:space="preserve">hyroid </w:t>
      </w:r>
      <w:r w:rsidR="00A67D1F">
        <w:rPr>
          <w:rFonts w:eastAsiaTheme="minorHAnsi"/>
        </w:rPr>
        <w:t>V</w:t>
      </w:r>
      <w:r w:rsidRPr="007C6635">
        <w:rPr>
          <w:rFonts w:eastAsiaTheme="minorHAnsi"/>
        </w:rPr>
        <w:t>olume</w:t>
      </w:r>
    </w:p>
    <w:p w14:paraId="697A514A" w14:textId="2C011359" w:rsidR="001022DF" w:rsidRPr="007C6635" w:rsidRDefault="001022DF" w:rsidP="001022DF">
      <w:pPr>
        <w:pStyle w:val="Listenabsatz"/>
        <w:numPr>
          <w:ilvl w:val="1"/>
          <w:numId w:val="20"/>
        </w:numPr>
        <w:spacing w:before="0" w:after="0"/>
        <w:ind w:left="993" w:hanging="273"/>
        <w:jc w:val="both"/>
        <w:rPr>
          <w:rFonts w:eastAsiaTheme="minorHAnsi"/>
        </w:rPr>
      </w:pPr>
      <w:r w:rsidRPr="007C6635">
        <w:rPr>
          <w:rFonts w:eastAsiaTheme="minorHAnsi"/>
        </w:rPr>
        <w:t xml:space="preserve">Statistical </w:t>
      </w:r>
      <w:r w:rsidR="00A67D1F">
        <w:rPr>
          <w:rFonts w:eastAsiaTheme="minorHAnsi"/>
        </w:rPr>
        <w:t>A</w:t>
      </w:r>
      <w:r w:rsidRPr="007C6635">
        <w:rPr>
          <w:rFonts w:eastAsiaTheme="minorHAnsi"/>
        </w:rPr>
        <w:t>nalyses: ANCOVA</w:t>
      </w:r>
    </w:p>
    <w:p w14:paraId="148D6511" w14:textId="5757358A" w:rsidR="001022DF" w:rsidRPr="007C6635" w:rsidRDefault="001022DF" w:rsidP="001022DF">
      <w:pPr>
        <w:pStyle w:val="Listenabsatz"/>
        <w:numPr>
          <w:ilvl w:val="1"/>
          <w:numId w:val="20"/>
        </w:numPr>
        <w:spacing w:before="0" w:after="0"/>
        <w:ind w:left="993" w:hanging="273"/>
        <w:jc w:val="both"/>
        <w:rPr>
          <w:rFonts w:eastAsiaTheme="minorHAnsi"/>
        </w:rPr>
      </w:pPr>
      <w:r w:rsidRPr="007C6635">
        <w:rPr>
          <w:rFonts w:eastAsiaTheme="minorHAnsi"/>
        </w:rPr>
        <w:t xml:space="preserve">Statistical </w:t>
      </w:r>
      <w:r w:rsidR="00A67D1F">
        <w:rPr>
          <w:rFonts w:eastAsiaTheme="minorHAnsi"/>
        </w:rPr>
        <w:t>A</w:t>
      </w:r>
      <w:r w:rsidRPr="007C6635">
        <w:rPr>
          <w:rFonts w:eastAsiaTheme="minorHAnsi"/>
        </w:rPr>
        <w:t>nalyses: Multiple Regression</w:t>
      </w:r>
    </w:p>
    <w:p w14:paraId="0F6B0735" w14:textId="77777777" w:rsidR="001022DF" w:rsidRPr="007C6635" w:rsidRDefault="001022DF" w:rsidP="001022DF">
      <w:pPr>
        <w:pStyle w:val="Listenabsatz"/>
        <w:numPr>
          <w:ilvl w:val="0"/>
          <w:numId w:val="20"/>
        </w:numPr>
        <w:spacing w:before="0" w:after="0"/>
        <w:ind w:left="284" w:hanging="284"/>
        <w:jc w:val="both"/>
        <w:rPr>
          <w:rFonts w:eastAsiaTheme="minorHAnsi"/>
          <w:b/>
        </w:rPr>
      </w:pPr>
      <w:r w:rsidRPr="007C6635">
        <w:rPr>
          <w:rFonts w:eastAsiaTheme="minorHAnsi"/>
          <w:b/>
        </w:rPr>
        <w:t>Results</w:t>
      </w:r>
    </w:p>
    <w:p w14:paraId="1800416A" w14:textId="77777777" w:rsidR="001022DF" w:rsidRPr="007C6635" w:rsidRDefault="001022DF" w:rsidP="001022DF">
      <w:pPr>
        <w:pStyle w:val="Listenabsatz"/>
        <w:numPr>
          <w:ilvl w:val="1"/>
          <w:numId w:val="20"/>
        </w:numPr>
        <w:spacing w:before="0" w:after="0"/>
        <w:ind w:left="993" w:hanging="306"/>
        <w:jc w:val="both"/>
        <w:rPr>
          <w:rFonts w:eastAsiaTheme="minorHAnsi"/>
        </w:rPr>
      </w:pPr>
      <w:r w:rsidRPr="007C6635">
        <w:rPr>
          <w:rFonts w:eastAsiaTheme="minorHAnsi"/>
        </w:rPr>
        <w:t>Descriptives</w:t>
      </w:r>
    </w:p>
    <w:p w14:paraId="5CDA4C15" w14:textId="746DA2D0" w:rsidR="001022DF" w:rsidRPr="007C6635" w:rsidRDefault="001022DF" w:rsidP="001022DF">
      <w:pPr>
        <w:pStyle w:val="Listenabsatz"/>
        <w:numPr>
          <w:ilvl w:val="1"/>
          <w:numId w:val="20"/>
        </w:numPr>
        <w:spacing w:before="0" w:after="0"/>
        <w:ind w:left="993" w:hanging="306"/>
        <w:jc w:val="both"/>
        <w:rPr>
          <w:rFonts w:eastAsiaTheme="minorHAnsi"/>
        </w:rPr>
      </w:pPr>
      <w:r w:rsidRPr="007C6635">
        <w:rPr>
          <w:rFonts w:eastAsiaTheme="minorHAnsi"/>
        </w:rPr>
        <w:t xml:space="preserve">Thyroid </w:t>
      </w:r>
      <w:r w:rsidR="00A67D1F">
        <w:rPr>
          <w:rFonts w:eastAsiaTheme="minorHAnsi"/>
        </w:rPr>
        <w:t>P</w:t>
      </w:r>
      <w:r w:rsidRPr="007C6635">
        <w:rPr>
          <w:rFonts w:eastAsiaTheme="minorHAnsi"/>
        </w:rPr>
        <w:t>arameters</w:t>
      </w:r>
    </w:p>
    <w:p w14:paraId="3DA5B3E5" w14:textId="3D6EEE2E" w:rsidR="001022DF" w:rsidRPr="007C6635" w:rsidRDefault="001022DF" w:rsidP="001022DF">
      <w:pPr>
        <w:pStyle w:val="Listenabsatz"/>
        <w:numPr>
          <w:ilvl w:val="1"/>
          <w:numId w:val="20"/>
        </w:numPr>
        <w:spacing w:before="0" w:after="0"/>
        <w:ind w:left="993" w:hanging="306"/>
        <w:jc w:val="both"/>
        <w:rPr>
          <w:rFonts w:eastAsiaTheme="minorHAnsi"/>
        </w:rPr>
      </w:pPr>
      <w:r w:rsidRPr="007C6635">
        <w:rPr>
          <w:rFonts w:eastAsiaTheme="minorHAnsi"/>
        </w:rPr>
        <w:t xml:space="preserve">Sensitivity </w:t>
      </w:r>
      <w:r w:rsidR="00A67D1F">
        <w:rPr>
          <w:rFonts w:eastAsiaTheme="minorHAnsi"/>
        </w:rPr>
        <w:t>A</w:t>
      </w:r>
      <w:r w:rsidRPr="007C6635">
        <w:rPr>
          <w:rFonts w:eastAsiaTheme="minorHAnsi"/>
        </w:rPr>
        <w:t>nalysis</w:t>
      </w:r>
    </w:p>
    <w:p w14:paraId="5B3AF164" w14:textId="77777777" w:rsidR="00EC2747" w:rsidRPr="007C6635" w:rsidRDefault="00EC2747" w:rsidP="001022DF">
      <w:pPr>
        <w:pStyle w:val="Listenabsatz"/>
        <w:numPr>
          <w:ilvl w:val="0"/>
          <w:numId w:val="20"/>
        </w:numPr>
        <w:spacing w:before="0" w:after="0"/>
        <w:ind w:left="284" w:hanging="284"/>
        <w:jc w:val="both"/>
        <w:rPr>
          <w:rFonts w:eastAsiaTheme="minorHAnsi"/>
          <w:b/>
        </w:rPr>
      </w:pPr>
      <w:r w:rsidRPr="007C6635">
        <w:rPr>
          <w:rFonts w:eastAsiaTheme="minorHAnsi"/>
          <w:b/>
        </w:rPr>
        <w:t xml:space="preserve">References </w:t>
      </w:r>
    </w:p>
    <w:p w14:paraId="18F3321C" w14:textId="0869BB16" w:rsidR="001022DF" w:rsidRPr="007C6635" w:rsidRDefault="001022DF" w:rsidP="001022DF">
      <w:pPr>
        <w:pStyle w:val="Listenabsatz"/>
        <w:numPr>
          <w:ilvl w:val="0"/>
          <w:numId w:val="20"/>
        </w:numPr>
        <w:spacing w:before="0" w:after="0"/>
        <w:ind w:left="284" w:hanging="284"/>
        <w:jc w:val="both"/>
        <w:rPr>
          <w:rFonts w:eastAsiaTheme="minorHAnsi"/>
          <w:b/>
        </w:rPr>
      </w:pPr>
      <w:r w:rsidRPr="007C6635">
        <w:rPr>
          <w:rFonts w:eastAsiaTheme="minorHAnsi"/>
          <w:b/>
        </w:rPr>
        <w:t>Figures</w:t>
      </w:r>
    </w:p>
    <w:p w14:paraId="44D60E73" w14:textId="62F4B0D2" w:rsidR="001022DF" w:rsidRPr="007C6635" w:rsidRDefault="001022DF" w:rsidP="001022DF">
      <w:pPr>
        <w:pStyle w:val="Listenabsatz"/>
        <w:numPr>
          <w:ilvl w:val="1"/>
          <w:numId w:val="20"/>
        </w:numPr>
        <w:spacing w:before="0" w:after="0"/>
        <w:jc w:val="both"/>
        <w:rPr>
          <w:rFonts w:eastAsiaTheme="minorHAnsi"/>
        </w:rPr>
      </w:pPr>
      <w:r w:rsidRPr="007C6635">
        <w:rPr>
          <w:rFonts w:eastAsiaTheme="minorHAnsi"/>
        </w:rPr>
        <w:t xml:space="preserve">S1 – Demographics: </w:t>
      </w:r>
      <w:r w:rsidR="00A67D1F">
        <w:rPr>
          <w:rFonts w:eastAsiaTheme="minorHAnsi"/>
        </w:rPr>
        <w:t>D</w:t>
      </w:r>
      <w:r w:rsidRPr="007C6635">
        <w:rPr>
          <w:rFonts w:eastAsiaTheme="minorHAnsi"/>
        </w:rPr>
        <w:t xml:space="preserve">etailed </w:t>
      </w:r>
      <w:r w:rsidR="00A67D1F">
        <w:rPr>
          <w:rFonts w:eastAsiaTheme="minorHAnsi"/>
        </w:rPr>
        <w:t>S</w:t>
      </w:r>
      <w:r w:rsidRPr="007C6635">
        <w:rPr>
          <w:rFonts w:eastAsiaTheme="minorHAnsi"/>
        </w:rPr>
        <w:t>tatistics</w:t>
      </w:r>
    </w:p>
    <w:p w14:paraId="62F5270B" w14:textId="378F4096" w:rsidR="001022DF" w:rsidRPr="007C6635" w:rsidRDefault="001022DF" w:rsidP="001022DF">
      <w:pPr>
        <w:pStyle w:val="Listenabsatz"/>
        <w:numPr>
          <w:ilvl w:val="1"/>
          <w:numId w:val="20"/>
        </w:numPr>
        <w:spacing w:before="0" w:after="0"/>
        <w:jc w:val="both"/>
        <w:rPr>
          <w:rFonts w:eastAsiaTheme="minorHAnsi"/>
        </w:rPr>
      </w:pPr>
      <w:r w:rsidRPr="007C6635">
        <w:rPr>
          <w:rFonts w:eastAsiaTheme="minorHAnsi"/>
        </w:rPr>
        <w:t xml:space="preserve">S2 – AN(C)OVA: </w:t>
      </w:r>
      <w:r w:rsidR="00A67D1F">
        <w:rPr>
          <w:rFonts w:eastAsiaTheme="minorHAnsi"/>
        </w:rPr>
        <w:t>D</w:t>
      </w:r>
      <w:r w:rsidRPr="007C6635">
        <w:rPr>
          <w:rFonts w:eastAsiaTheme="minorHAnsi"/>
        </w:rPr>
        <w:t xml:space="preserve">etailed </w:t>
      </w:r>
      <w:r w:rsidR="00A67D1F">
        <w:rPr>
          <w:rFonts w:eastAsiaTheme="minorHAnsi"/>
        </w:rPr>
        <w:t>S</w:t>
      </w:r>
      <w:r w:rsidRPr="007C6635">
        <w:rPr>
          <w:rFonts w:eastAsiaTheme="minorHAnsi"/>
        </w:rPr>
        <w:t>tatistics</w:t>
      </w:r>
    </w:p>
    <w:p w14:paraId="71E7C5F5" w14:textId="32753C53" w:rsidR="001022DF" w:rsidRPr="007C6635" w:rsidRDefault="001022DF" w:rsidP="001022DF">
      <w:pPr>
        <w:pStyle w:val="Listenabsatz"/>
        <w:numPr>
          <w:ilvl w:val="1"/>
          <w:numId w:val="20"/>
        </w:numPr>
        <w:spacing w:before="0" w:after="0"/>
        <w:jc w:val="both"/>
        <w:rPr>
          <w:rFonts w:eastAsiaTheme="minorHAnsi"/>
        </w:rPr>
      </w:pPr>
      <w:r w:rsidRPr="007C6635">
        <w:rPr>
          <w:rFonts w:eastAsiaTheme="minorHAnsi"/>
        </w:rPr>
        <w:t xml:space="preserve">S3 – Comparison </w:t>
      </w:r>
      <w:r w:rsidR="00ED18FB">
        <w:rPr>
          <w:rFonts w:eastAsiaTheme="minorHAnsi"/>
        </w:rPr>
        <w:t>B</w:t>
      </w:r>
      <w:r w:rsidRPr="007C6635">
        <w:rPr>
          <w:rFonts w:eastAsiaTheme="minorHAnsi"/>
        </w:rPr>
        <w:t>etween TPO</w:t>
      </w:r>
      <w:r w:rsidRPr="007C6635">
        <w:rPr>
          <w:rFonts w:eastAsiaTheme="minorHAnsi"/>
          <w:vertAlign w:val="subscript"/>
        </w:rPr>
        <w:t>only</w:t>
      </w:r>
      <w:r w:rsidRPr="007C6635">
        <w:rPr>
          <w:rFonts w:eastAsiaTheme="minorHAnsi"/>
        </w:rPr>
        <w:t xml:space="preserve"> and HT: </w:t>
      </w:r>
      <w:r w:rsidR="00A67D1F">
        <w:rPr>
          <w:rFonts w:eastAsiaTheme="minorHAnsi"/>
        </w:rPr>
        <w:t>D</w:t>
      </w:r>
      <w:r w:rsidRPr="007C6635">
        <w:rPr>
          <w:rFonts w:eastAsiaTheme="minorHAnsi"/>
        </w:rPr>
        <w:t xml:space="preserve">etailed </w:t>
      </w:r>
      <w:r w:rsidR="00A67D1F">
        <w:rPr>
          <w:rFonts w:eastAsiaTheme="minorHAnsi"/>
        </w:rPr>
        <w:t>S</w:t>
      </w:r>
      <w:r w:rsidRPr="007C6635">
        <w:rPr>
          <w:rFonts w:eastAsiaTheme="minorHAnsi"/>
        </w:rPr>
        <w:t>tatistics</w:t>
      </w:r>
    </w:p>
    <w:p w14:paraId="769A7035" w14:textId="07F11400" w:rsidR="00EC2747" w:rsidRPr="007C6635" w:rsidRDefault="001022DF" w:rsidP="00EC2747">
      <w:pPr>
        <w:pStyle w:val="Listenabsatz"/>
        <w:numPr>
          <w:ilvl w:val="1"/>
          <w:numId w:val="20"/>
        </w:numPr>
        <w:spacing w:before="0" w:after="0"/>
        <w:jc w:val="both"/>
        <w:rPr>
          <w:rFonts w:eastAsiaTheme="minorHAnsi"/>
        </w:rPr>
      </w:pPr>
      <w:r w:rsidRPr="007C6635">
        <w:rPr>
          <w:rFonts w:eastAsiaTheme="minorHAnsi"/>
        </w:rPr>
        <w:t xml:space="preserve">S4 – Sensitivity Analysis: </w:t>
      </w:r>
      <w:r w:rsidR="00A67D1F">
        <w:rPr>
          <w:rFonts w:eastAsiaTheme="minorHAnsi"/>
        </w:rPr>
        <w:t>D</w:t>
      </w:r>
      <w:r w:rsidRPr="007C6635">
        <w:rPr>
          <w:rFonts w:eastAsiaTheme="minorHAnsi"/>
        </w:rPr>
        <w:t xml:space="preserve">etailed </w:t>
      </w:r>
      <w:r w:rsidR="00A67D1F">
        <w:rPr>
          <w:rFonts w:eastAsiaTheme="minorHAnsi"/>
        </w:rPr>
        <w:t>S</w:t>
      </w:r>
      <w:r w:rsidRPr="007C6635">
        <w:rPr>
          <w:rFonts w:eastAsiaTheme="minorHAnsi"/>
        </w:rPr>
        <w:t>tatistics</w:t>
      </w:r>
    </w:p>
    <w:p w14:paraId="63A23699" w14:textId="486E6A40" w:rsidR="001022DF" w:rsidRPr="007C6635" w:rsidRDefault="001022DF" w:rsidP="00EC2747">
      <w:pPr>
        <w:pStyle w:val="Listenabsatz"/>
        <w:numPr>
          <w:ilvl w:val="0"/>
          <w:numId w:val="20"/>
        </w:numPr>
        <w:spacing w:before="0" w:after="0"/>
        <w:ind w:left="284" w:hanging="284"/>
        <w:jc w:val="both"/>
        <w:rPr>
          <w:rFonts w:eastAsiaTheme="minorHAnsi"/>
        </w:rPr>
      </w:pPr>
      <w:r w:rsidRPr="007C6635">
        <w:br w:type="page"/>
      </w:r>
    </w:p>
    <w:p w14:paraId="258A2D4E" w14:textId="77777777" w:rsidR="001022DF" w:rsidRPr="007C6635" w:rsidRDefault="001022DF" w:rsidP="001022DF">
      <w:pPr>
        <w:pStyle w:val="berschrift1"/>
      </w:pPr>
      <w:r w:rsidRPr="007C6635">
        <w:lastRenderedPageBreak/>
        <w:t xml:space="preserve">Methods </w:t>
      </w:r>
    </w:p>
    <w:p w14:paraId="613D5736" w14:textId="532DF7D9" w:rsidR="001022DF" w:rsidRPr="007C6635" w:rsidRDefault="001022DF" w:rsidP="001022DF">
      <w:pPr>
        <w:pStyle w:val="berschrift2"/>
      </w:pPr>
      <w:r w:rsidRPr="007C6635">
        <w:t>Questionnaires</w:t>
      </w:r>
    </w:p>
    <w:p w14:paraId="0947A3B0" w14:textId="4D971AC7" w:rsidR="001022DF" w:rsidRPr="007C6635" w:rsidRDefault="001022DF" w:rsidP="001022DF">
      <w:pPr>
        <w:jc w:val="both"/>
        <w:rPr>
          <w:rFonts w:cs="Times New Roman"/>
        </w:rPr>
      </w:pPr>
      <w:r w:rsidRPr="007C6635">
        <w:rPr>
          <w:rFonts w:cs="Times New Roman"/>
        </w:rPr>
        <w:t xml:space="preserve">Additional questionnaires administered to the parents covered information on the educational and professional status as well as on the total household income, which was used for calculating a social status score ranging from 3 to 21. Scores were computed for each parent separately, and the higher score was used to classify the child’s social status as lower, middle, or upper class </w:t>
      </w:r>
      <w:r w:rsidRPr="007C6635">
        <w:rPr>
          <w:rFonts w:cs="Times New Roman"/>
        </w:rPr>
        <w:fldChar w:fldCharType="begin">
          <w:fldData xml:space="preserve">PEVuZE5vdGU+PENpdGU+PEF1dGhvcj5LdXJ0aDwvQXV0aG9yPjxZZWFyPjIwMDg8L1llYXI+PFJl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=
</w:fldData>
        </w:fldChar>
      </w:r>
      <w:r w:rsidR="005668E9" w:rsidRPr="007C6635">
        <w:rPr>
          <w:rFonts w:cs="Times New Roman"/>
        </w:rPr>
        <w:instrText xml:space="preserve"> ADDIN EN.CITE </w:instrText>
      </w:r>
      <w:r w:rsidR="005668E9" w:rsidRPr="007C6635">
        <w:rPr>
          <w:rFonts w:cs="Times New Roman"/>
        </w:rPr>
        <w:fldChar w:fldCharType="begin">
          <w:fldData xml:space="preserve">PEVuZE5vdGU+PENpdGU+PEF1dGhvcj5LdXJ0aDwvQXV0aG9yPjxZZWFyPjIwMDg8L1llYXI+PFJl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=
</w:fldData>
        </w:fldChar>
      </w:r>
      <w:r w:rsidR="005668E9" w:rsidRPr="007C6635">
        <w:rPr>
          <w:rFonts w:cs="Times New Roman"/>
        </w:rPr>
        <w:instrText xml:space="preserve"> ADDIN EN.CITE.DATA </w:instrText>
      </w:r>
      <w:r w:rsidR="005668E9" w:rsidRPr="007C6635">
        <w:rPr>
          <w:rFonts w:cs="Times New Roman"/>
        </w:rPr>
      </w:r>
      <w:r w:rsidR="005668E9" w:rsidRPr="007C6635">
        <w:rPr>
          <w:rFonts w:cs="Times New Roman"/>
        </w:rPr>
        <w:fldChar w:fldCharType="end"/>
      </w:r>
      <w:r w:rsidRPr="007C6635">
        <w:rPr>
          <w:rFonts w:cs="Times New Roman"/>
        </w:rPr>
      </w:r>
      <w:r w:rsidRPr="007C6635">
        <w:rPr>
          <w:rFonts w:cs="Times New Roman"/>
        </w:rPr>
        <w:fldChar w:fldCharType="separate"/>
      </w:r>
      <w:r w:rsidRPr="007C6635">
        <w:rPr>
          <w:rFonts w:cs="Times New Roman"/>
          <w:noProof/>
        </w:rPr>
        <w:t>(1)</w:t>
      </w:r>
      <w:r w:rsidRPr="007C6635">
        <w:rPr>
          <w:rFonts w:cs="Times New Roman"/>
        </w:rPr>
        <w:fldChar w:fldCharType="end"/>
      </w:r>
      <w:r w:rsidRPr="007C6635">
        <w:rPr>
          <w:rFonts w:cs="Times New Roman"/>
        </w:rPr>
        <w:t xml:space="preserve">. </w:t>
      </w:r>
    </w:p>
    <w:p w14:paraId="1C5F4E16" w14:textId="77777777" w:rsidR="001022DF" w:rsidRPr="007C6635" w:rsidRDefault="001022DF" w:rsidP="001022DF">
      <w:pPr>
        <w:jc w:val="both"/>
        <w:rPr>
          <w:rFonts w:cs="Times New Roman"/>
        </w:rPr>
      </w:pPr>
    </w:p>
    <w:p w14:paraId="0F436FD9" w14:textId="059439CC" w:rsidR="001022DF" w:rsidRPr="007C6635" w:rsidRDefault="001022DF" w:rsidP="001022DF">
      <w:pPr>
        <w:pStyle w:val="berschrift2"/>
      </w:pPr>
      <w:r w:rsidRPr="007C6635">
        <w:t>Transformation of Thyroid Parameters (TSH, fT4, fT3)</w:t>
      </w:r>
    </w:p>
    <w:p w14:paraId="292680BF" w14:textId="1A8D5807" w:rsidR="001022DF" w:rsidRPr="007C6635" w:rsidRDefault="001022DF" w:rsidP="001022DF">
      <w:pPr>
        <w:jc w:val="both"/>
        <w:rPr>
          <w:rFonts w:cs="Times New Roman"/>
        </w:rPr>
      </w:pPr>
      <w:r w:rsidRPr="007C6635">
        <w:rPr>
          <w:rFonts w:cs="Times New Roman"/>
        </w:rPr>
        <w:t xml:space="preserve">The transformation was performed by a two-step procedure using RefCurv (Version 0.4.4, </w:t>
      </w:r>
      <w:hyperlink r:id="rId8" w:history="1">
        <w:r w:rsidRPr="007C6635">
          <w:rPr>
            <w:rFonts w:cs="Times New Roman"/>
          </w:rPr>
          <w:t>https://refcurv.com</w:t>
        </w:r>
      </w:hyperlink>
      <w:r w:rsidRPr="007C6635">
        <w:rPr>
          <w:rFonts w:cs="Times New Roman"/>
        </w:rPr>
        <w:t xml:space="preserve">; </w:t>
      </w:r>
      <w:r w:rsidRPr="007C6635">
        <w:rPr>
          <w:rFonts w:cs="Times New Roman"/>
        </w:rPr>
        <w:fldChar w:fldCharType="begin"/>
      </w:r>
      <w:r w:rsidRPr="007C6635">
        <w:rPr>
          <w:rFonts w:cs="Times New Roman"/>
        </w:rPr>
        <w:instrText xml:space="preserve"> ADDIN EN.CITE &lt;EndNote&gt;&lt;Cite&gt;&lt;Author&gt;Winkler&lt;/Author&gt;&lt;Year&gt;2019&lt;/Year&gt;&lt;RecNum&gt;36&lt;/RecNum&gt;&lt;DisplayText&gt;(2)&lt;/DisplayText&gt;&lt;record&gt;&lt;rec-number&gt;36&lt;/rec-number&gt;&lt;foreign-keys&gt;&lt;key app="EN" db-id="z2rra0rzptts5qesz2o55pe6wz5deasxpzfe" timestamp="1571664596"&gt;36&lt;/key&gt;&lt;/foreign-keys&gt;&lt;ref-type name="Journal Article"&gt;17&lt;/ref-type&gt;&lt;contributors&gt;&lt;authors&gt;&lt;author&gt;Winkler, Christian&lt;/author&gt;&lt;author&gt;Linden, Katharina&lt;/author&gt;&lt;author&gt;Mayr, Andreas&lt;/author&gt;&lt;author&gt;Schultz, Thomas&lt;/author&gt;&lt;author&gt;Welchowski, Thomas&lt;/author&gt;&lt;author&gt;Breuer, Johannes&lt;/author&gt;&lt;author&gt;Herberg, Ulrike&lt;/author&gt;&lt;/authors&gt;&lt;/contributors&gt;&lt;titles&gt;&lt;title&gt;RefCurv: A Software for the Construction of Pediatric Reference Curves&lt;/title&gt;&lt;secondary-title&gt;arXiv preprint arXiv:1901.09775&lt;/secondary-title&gt;&lt;/titles&gt;&lt;periodical&gt;&lt;full-title&gt;arXiv preprint arXiv:1901.09775&lt;/full-title&gt;&lt;/periodical&gt;&lt;dates&gt;&lt;year&gt;2019&lt;/year&gt;&lt;/dates&gt;&lt;urls&gt;&lt;/urls&gt;&lt;/record&gt;&lt;/Cite&gt;&lt;/EndNote&gt;</w:instrText>
      </w:r>
      <w:r w:rsidRPr="007C6635">
        <w:rPr>
          <w:rFonts w:cs="Times New Roman"/>
        </w:rPr>
        <w:fldChar w:fldCharType="separate"/>
      </w:r>
      <w:r w:rsidRPr="007C6635">
        <w:rPr>
          <w:rFonts w:cs="Times New Roman"/>
          <w:noProof/>
        </w:rPr>
        <w:t>(2)</w:t>
      </w:r>
      <w:r w:rsidRPr="007C6635">
        <w:rPr>
          <w:rFonts w:cs="Times New Roman"/>
        </w:rPr>
        <w:fldChar w:fldCharType="end"/>
      </w:r>
      <w:r w:rsidRPr="007C6635">
        <w:rPr>
          <w:rFonts w:cs="Times New Roman"/>
        </w:rPr>
        <w:t xml:space="preserve">. First, a reverse computation algorithm, according to </w:t>
      </w:r>
      <w:r w:rsidRPr="007C6635">
        <w:rPr>
          <w:rFonts w:cs="Times New Roman"/>
        </w:rPr>
        <w:fldChar w:fldCharType="begin"/>
      </w:r>
      <w:r w:rsidR="005668E9" w:rsidRPr="007C6635">
        <w:rPr>
          <w:rFonts w:cs="Times New Roman"/>
        </w:rPr>
        <w:instrText xml:space="preserve"> ADDIN EN.CITE &lt;EndNote&gt;&lt;Cite AuthorYear="1"&gt;&lt;Author&gt;Fenton&lt;/Author&gt;&lt;Year&gt;2007&lt;/Year&gt;&lt;RecNum&gt;43&lt;/RecNum&gt;&lt;DisplayText&gt;Fenton and Sauve (3)&lt;/DisplayText&gt;&lt;record&gt;&lt;rec-number&gt;43&lt;/rec-number&gt;&lt;foreign-keys&gt;&lt;key app="EN" db-id="z2rra0rzptts5qesz2o55pe6wz5deasxpzfe" timestamp="1571664950"&gt;43&lt;/key&gt;&lt;/foreign-keys&gt;&lt;ref-type name="Journal Article"&gt;17&lt;/ref-type&gt;&lt;contributors&gt;&lt;authors&gt;&lt;author&gt;Fenton, T. R.&lt;/author&gt;&lt;author&gt;Sauve, R. S.&lt;/author&gt;&lt;/authors&gt;&lt;/contributors&gt;&lt;auth-address&gt;Department of Community Health Sciences, Faculty of Medicine, University of Calgary, Calgary, Alberta, Canada. tanisfenton@shaw.ca&lt;/auth-address&gt;&lt;titles&gt;&lt;title&gt;Using the LMS method to calculate z-scores for the Fenton preterm infant growth chart&lt;/title&gt;&lt;secondary-title&gt;Eur J Clin Nutr&lt;/secondary-title&gt;&lt;/titles&gt;&lt;periodical&gt;&lt;full-title&gt;Eur J Clin Nutr&lt;/full-title&gt;&lt;/periodical&gt;&lt;pages&gt;1380-5&lt;/pages&gt;&lt;volume&gt;61&lt;/volume&gt;&lt;number&gt;12&lt;/number&gt;&lt;edition&gt;2007/02/15&lt;/edition&gt;&lt;keywords&gt;&lt;keyword&gt;*Anthropometry&lt;/keyword&gt;&lt;keyword&gt;Birth Weight/*physiology&lt;/keyword&gt;&lt;keyword&gt;Cephalometry&lt;/keyword&gt;&lt;keyword&gt;Female&lt;/keyword&gt;&lt;keyword&gt;Gestational Age&lt;/keyword&gt;&lt;keyword&gt;Head/anatomy &amp;amp; histology&lt;/keyword&gt;&lt;keyword&gt;Humans&lt;/keyword&gt;&lt;keyword&gt;Infant, Low Birth Weight/growth &amp;amp; development&lt;/keyword&gt;&lt;keyword&gt;Infant, Newborn&lt;/keyword&gt;&lt;keyword&gt;Infant, Premature/*growth &amp;amp; development&lt;/keyword&gt;&lt;keyword&gt;Infant, Very Low Birth Weight/growth &amp;amp; development&lt;/keyword&gt;&lt;keyword&gt;Male&lt;/keyword&gt;&lt;keyword&gt;Reference Standards&lt;/keyword&gt;&lt;/keywords&gt;&lt;dates&gt;&lt;year&gt;2007&lt;/year&gt;&lt;pub-dates&gt;&lt;date&gt;Dec&lt;/date&gt;&lt;/pub-dates&gt;&lt;/dates&gt;&lt;isbn&gt;0954-3007 (Print)&amp;#xD;0954-3007&lt;/isbn&gt;&lt;accession-num&gt;17299469&lt;/accession-num&gt;&lt;urls&gt;&lt;/urls&gt;&lt;electronic-resource-num&gt;10.1038/sj.ejcn.1602667&lt;/electronic-resource-num&gt;&lt;remote-database-provider&gt;NLM&lt;/remote-database-provider&gt;&lt;language&gt;eng&lt;/language&gt;&lt;/record&gt;&lt;/Cite&gt;&lt;/EndNote&gt;</w:instrText>
      </w:r>
      <w:r w:rsidRPr="007C6635">
        <w:rPr>
          <w:rFonts w:cs="Times New Roman"/>
        </w:rPr>
        <w:fldChar w:fldCharType="separate"/>
      </w:r>
      <w:r w:rsidR="005668E9" w:rsidRPr="007C6635">
        <w:rPr>
          <w:rFonts w:cs="Times New Roman"/>
          <w:noProof/>
        </w:rPr>
        <w:t>Fenton and Sauve (3)</w:t>
      </w:r>
      <w:r w:rsidRPr="007C6635">
        <w:rPr>
          <w:rFonts w:cs="Times New Roman"/>
        </w:rPr>
        <w:fldChar w:fldCharType="end"/>
      </w:r>
      <w:r w:rsidRPr="007C6635">
        <w:rPr>
          <w:rFonts w:cs="Times New Roman"/>
        </w:rPr>
        <w:t xml:space="preserve">, was employed to extract information on the distribution of TSH and fT4 from age- and gender-specific percentile charts published for the KiGGS survey participants </w:t>
      </w:r>
      <w:r w:rsidRPr="007C6635">
        <w:rPr>
          <w:rFonts w:cs="Times New Roman"/>
        </w:rPr>
        <w:fldChar w:fldCharType="begin"/>
      </w:r>
      <w:r w:rsidRPr="007C6635">
        <w:rPr>
          <w:rFonts w:cs="Times New Roman"/>
        </w:rPr>
        <w:instrText xml:space="preserve"> ADDIN EN.CITE &lt;EndNote&gt;&lt;Cite&gt;&lt;Author&gt;Dortschy&lt;/Author&gt;&lt;Year&gt;2009&lt;/Year&gt;&lt;RecNum&gt;39&lt;/RecNum&gt;&lt;DisplayText&gt;(4)&lt;/DisplayText&gt;&lt;record&gt;&lt;rec-number&gt;39&lt;/rec-number&gt;&lt;foreign-keys&gt;&lt;key app="EN" db-id="z2rra0rzptts5qesz2o55pe6wz5deasxpzfe" timestamp="1571664609"&gt;39&lt;/key&gt;&lt;/foreign-keys&gt;&lt;ref-type name="Journal Article"&gt;17&lt;/ref-type&gt;&lt;contributors&gt;&lt;authors&gt;&lt;author&gt;Dortschy, Reinhard&lt;/author&gt;&lt;author&gt;Rosario, Angelika Schaffrath&lt;/author&gt;&lt;author&gt;Scheidt-Nave, Christa&lt;/author&gt;&lt;author&gt;Thierfelder, Wulf&lt;/author&gt;&lt;author&gt;Thamm, Michael&lt;/author&gt;&lt;author&gt;Gutsche, Johanna&lt;/author&gt;&lt;author&gt;Markert, Antonie&lt;/author&gt;&lt;/authors&gt;&lt;/contributors&gt;&lt;titles&gt;&lt;title&gt;Bevölkerungsbezogene Verteilungswerte ausgewählter Laborparameter aus der Studie zur Gesundheit von Kindern und Jugendlichen in Deutschland (KiGGS)&lt;/title&gt;&lt;/titles&gt;&lt;dates&gt;&lt;year&gt;2009&lt;/year&gt;&lt;/dates&gt;&lt;urls&gt;&lt;/urls&gt;&lt;/record&gt;&lt;/Cite&gt;&lt;/EndNote&gt;</w:instrText>
      </w:r>
      <w:r w:rsidRPr="007C6635">
        <w:rPr>
          <w:rFonts w:cs="Times New Roman"/>
        </w:rPr>
        <w:fldChar w:fldCharType="separate"/>
      </w:r>
      <w:r w:rsidRPr="007C6635">
        <w:rPr>
          <w:rFonts w:cs="Times New Roman"/>
          <w:noProof/>
        </w:rPr>
        <w:t>(4)</w:t>
      </w:r>
      <w:r w:rsidRPr="007C6635">
        <w:rPr>
          <w:rFonts w:cs="Times New Roman"/>
        </w:rPr>
        <w:fldChar w:fldCharType="end"/>
      </w:r>
      <w:r w:rsidRPr="007C6635">
        <w:rPr>
          <w:rFonts w:cs="Times New Roman"/>
        </w:rPr>
        <w:t>. Second, data were z-transformed with respect to the extracted information.</w:t>
      </w:r>
    </w:p>
    <w:p w14:paraId="4525D99B" w14:textId="77777777" w:rsidR="001022DF" w:rsidRPr="007C6635" w:rsidRDefault="001022DF" w:rsidP="001022DF">
      <w:pPr>
        <w:jc w:val="both"/>
        <w:rPr>
          <w:rFonts w:cs="Times New Roman"/>
          <w:b/>
        </w:rPr>
      </w:pPr>
    </w:p>
    <w:p w14:paraId="5819EE51" w14:textId="576FA574" w:rsidR="001022DF" w:rsidRPr="007C6635" w:rsidRDefault="001022DF" w:rsidP="001022DF">
      <w:pPr>
        <w:pStyle w:val="berschrift2"/>
      </w:pPr>
      <w:r w:rsidRPr="007C6635">
        <w:t>Percentile Charts for Thyroid Volume</w:t>
      </w:r>
    </w:p>
    <w:p w14:paraId="75D87F8D" w14:textId="03628150" w:rsidR="001022DF" w:rsidRPr="007C6635" w:rsidRDefault="001022DF" w:rsidP="001022DF">
      <w:pPr>
        <w:jc w:val="both"/>
        <w:rPr>
          <w:rFonts w:cs="Times New Roman"/>
        </w:rPr>
      </w:pPr>
      <w:r w:rsidRPr="007C6635">
        <w:rPr>
          <w:rFonts w:cs="Times New Roman"/>
        </w:rPr>
        <w:t>For the construction of percentile curves for thyroid volume, only participants without a diagnosed thyroid disease, without thyroid medication (levothyroxine, iodine), without elevated TPO-AB levels above the assay cut-off and with normal thyroid hormone levels (TSH and f</w:t>
      </w:r>
      <w:r w:rsidR="00230B28">
        <w:rPr>
          <w:rFonts w:cs="Times New Roman"/>
        </w:rPr>
        <w:t>T</w:t>
      </w:r>
      <w:r w:rsidRPr="007C6635">
        <w:rPr>
          <w:rFonts w:cs="Times New Roman"/>
        </w:rPr>
        <w:t xml:space="preserve">4) were considered. Moreover, prior to the construction of reference curves, data was semi-winsorized. Semi-winsorizing refers to replacing outliers by a pre-defined value </w:t>
      </w:r>
      <w:r w:rsidRPr="007C6635">
        <w:rPr>
          <w:rFonts w:cs="Times New Roman"/>
        </w:rPr>
        <w:fldChar w:fldCharType="begin"/>
      </w:r>
      <w:r w:rsidR="005668E9" w:rsidRPr="007C6635">
        <w:rPr>
          <w:rFonts w:cs="Times New Roman"/>
        </w:rPr>
        <w:instrText xml:space="preserve"> ADDIN EN.CITE &lt;EndNote&gt;&lt;Cite&gt;&lt;Author&gt;Salkind&lt;/Author&gt;&lt;Year&gt;2010&lt;/Year&gt;&lt;RecNum&gt;48&lt;/RecNum&gt;&lt;DisplayText&gt;(5)&lt;/DisplayText&gt;&lt;record&gt;&lt;rec-number&gt;48&lt;/rec-number&gt;&lt;foreign-keys&gt;&lt;key app="EN" db-id="z2rra0rzptts5qesz2o55pe6wz5deasxpzfe" timestamp="1571665325"&gt;48&lt;/key&gt;&lt;/foreign-keys&gt;&lt;ref-type name="Book"&gt;6&lt;/ref-type&gt;&lt;contributors&gt;&lt;authors&gt;&lt;author&gt;Salkind, Neil J&lt;/author&gt;&lt;/authors&gt;&lt;/contributors&gt;&lt;titles&gt;&lt;title&gt;Encyclopedia of research design&lt;/title&gt;&lt;/titles&gt;&lt;volume&gt;1&lt;/volume&gt;&lt;dates&gt;&lt;year&gt;2010&lt;/year&gt;&lt;/dates&gt;&lt;publisher&gt;Sage&lt;/publisher&gt;&lt;isbn&gt;1412961270&lt;/isbn&gt;&lt;urls&gt;&lt;/urls&gt;&lt;/record&gt;&lt;/Cite&gt;&lt;/EndNote&gt;</w:instrText>
      </w:r>
      <w:r w:rsidRPr="007C6635">
        <w:rPr>
          <w:rFonts w:cs="Times New Roman"/>
        </w:rPr>
        <w:fldChar w:fldCharType="separate"/>
      </w:r>
      <w:r w:rsidRPr="007C6635">
        <w:rPr>
          <w:rFonts w:cs="Times New Roman"/>
          <w:noProof/>
        </w:rPr>
        <w:t>(5)</w:t>
      </w:r>
      <w:r w:rsidRPr="007C6635">
        <w:rPr>
          <w:rFonts w:cs="Times New Roman"/>
        </w:rPr>
        <w:fldChar w:fldCharType="end"/>
      </w:r>
      <w:r w:rsidRPr="007C6635">
        <w:rPr>
          <w:rFonts w:cs="Times New Roman"/>
        </w:rPr>
        <w:t xml:space="preserve">. Outliers were defined as thyroid volumes above and below 3 standard deviations (SDS) considering age and gender and replaced with a value corresponding to </w:t>
      </w:r>
      <w:r w:rsidRPr="007C6635">
        <w:rPr>
          <w:rFonts w:cs="Times New Roman"/>
        </w:rPr>
        <w:sym w:font="Symbol" w:char="F0B1"/>
      </w:r>
      <w:r w:rsidRPr="007C6635">
        <w:rPr>
          <w:rFonts w:cs="Times New Roman"/>
        </w:rPr>
        <w:t xml:space="preserve"> 3 standard SDS as part of the semi-winsorizing procedure outlined above. Thus, 0</w:t>
      </w:r>
      <w:r w:rsidR="0057000A">
        <w:rPr>
          <w:rFonts w:cs="Times New Roman"/>
        </w:rPr>
        <w:t>.</w:t>
      </w:r>
      <w:r w:rsidRPr="007C6635">
        <w:rPr>
          <w:rFonts w:cs="Times New Roman"/>
        </w:rPr>
        <w:t xml:space="preserve">5% of raw data was winsorized before analysis with RefCurv, which is well below a recommended threshold of 5% </w:t>
      </w:r>
      <w:r w:rsidRPr="007C6635">
        <w:rPr>
          <w:rFonts w:cs="Times New Roman"/>
        </w:rPr>
        <w:fldChar w:fldCharType="begin"/>
      </w:r>
      <w:r w:rsidRPr="007C6635">
        <w:rPr>
          <w:rFonts w:cs="Times New Roman"/>
        </w:rPr>
        <w:instrText xml:space="preserve"> ADDIN EN.CITE &lt;EndNote&gt;&lt;Cite&gt;&lt;Author&gt;Salkind&lt;/Author&gt;&lt;Year&gt;2010&lt;/Year&gt;&lt;RecNum&gt;48&lt;/RecNum&gt;&lt;DisplayText&gt;(5)&lt;/DisplayText&gt;&lt;record&gt;&lt;rec-number&gt;48&lt;/rec-number&gt;&lt;foreign-keys&gt;&lt;key app="EN" db-id="z2rra0rzptts5qesz2o55pe6wz5deasxpzfe" timestamp="1571665325"&gt;48&lt;/key&gt;&lt;/foreign-keys&gt;&lt;ref-type name="Book"&gt;6&lt;/ref-type&gt;&lt;contributors&gt;&lt;authors&gt;&lt;author&gt;Salkind, Neil J&lt;/author&gt;&lt;/authors&gt;&lt;/contributors&gt;&lt;titles&gt;&lt;title&gt;Encyclopedia of research design&lt;/title&gt;&lt;/titles&gt;&lt;volume&gt;1&lt;/volume&gt;&lt;dates&gt;&lt;year&gt;2010&lt;/year&gt;&lt;/dates&gt;&lt;publisher&gt;Sage&lt;/publisher&gt;&lt;isbn&gt;1412961270&lt;/isbn&gt;&lt;urls&gt;&lt;/urls&gt;&lt;/record&gt;&lt;/Cite&gt;&lt;/EndNote&gt;</w:instrText>
      </w:r>
      <w:r w:rsidRPr="007C6635">
        <w:rPr>
          <w:rFonts w:cs="Times New Roman"/>
        </w:rPr>
        <w:fldChar w:fldCharType="separate"/>
      </w:r>
      <w:r w:rsidRPr="007C6635">
        <w:rPr>
          <w:rFonts w:cs="Times New Roman"/>
          <w:noProof/>
        </w:rPr>
        <w:t>(5)</w:t>
      </w:r>
      <w:r w:rsidRPr="007C6635">
        <w:rPr>
          <w:rFonts w:cs="Times New Roman"/>
        </w:rPr>
        <w:fldChar w:fldCharType="end"/>
      </w:r>
      <w:r w:rsidRPr="007C6635">
        <w:rPr>
          <w:rFonts w:cs="Times New Roman"/>
        </w:rPr>
        <w:t xml:space="preserve">. RefCurv was used to create age- and gender-specific percentile curves for thyroid volume. RefCurv relies on the LMS method for the construction of percentile charts, as suggested by </w:t>
      </w:r>
      <w:r w:rsidRPr="007C6635">
        <w:rPr>
          <w:rFonts w:cs="Times New Roman"/>
        </w:rPr>
        <w:fldChar w:fldCharType="begin"/>
      </w:r>
      <w:r w:rsidRPr="007C6635">
        <w:rPr>
          <w:rFonts w:cs="Times New Roman"/>
        </w:rPr>
        <w:instrText xml:space="preserve"> ADDIN EN.CITE &lt;EndNote&gt;&lt;Cite AuthorYear="1"&gt;&lt;Author&gt;Cole&lt;/Author&gt;&lt;Year&gt;1990&lt;/Year&gt;&lt;RecNum&gt;42&lt;/RecNum&gt;&lt;DisplayText&gt;Cole (6)&lt;/DisplayText&gt;&lt;record&gt;&lt;rec-number&gt;42&lt;/rec-number&gt;&lt;foreign-keys&gt;&lt;key app="EN" db-id="z2rra0rzptts5qesz2o55pe6wz5deasxpzfe" timestamp="1571664950"&gt;42&lt;/key&gt;&lt;/foreign-keys&gt;&lt;ref-type name="Journal Article"&gt;17&lt;/ref-type&gt;&lt;contributors&gt;&lt;authors&gt;&lt;author&gt;Cole, T. J.&lt;/author&gt;&lt;/authors&gt;&lt;/contributors&gt;&lt;auth-address&gt;MRC Dunn Nutrition Unit, Cambridge, UK.&lt;/auth-address&gt;&lt;titles&gt;&lt;title&gt;The LMS method for constructing normalized growth standards&lt;/title&gt;&lt;secondary-title&gt;Eur J Clin Nutr&lt;/secondary-title&gt;&lt;/titles&gt;&lt;periodical&gt;&lt;full-title&gt;Eur J Clin Nutr&lt;/full-title&gt;&lt;/periodical&gt;&lt;pages&gt;45-60&lt;/pages&gt;&lt;volume&gt;44&lt;/volume&gt;&lt;number&gt;1&lt;/number&gt;&lt;edition&gt;1990/01/01&lt;/edition&gt;&lt;keywords&gt;&lt;keyword&gt;Adolescent&lt;/keyword&gt;&lt;keyword&gt;Age Factors&lt;/keyword&gt;&lt;keyword&gt;Anthropometry/*methods&lt;/keyword&gt;&lt;keyword&gt;Body Height&lt;/keyword&gt;&lt;keyword&gt;Body Weight&lt;/keyword&gt;&lt;keyword&gt;Child&lt;/keyword&gt;&lt;keyword&gt;Child Development/*physiology&lt;/keyword&gt;&lt;keyword&gt;Child, Preschool&lt;/keyword&gt;&lt;keyword&gt;Female&lt;/keyword&gt;&lt;keyword&gt;*Growth&lt;/keyword&gt;&lt;keyword&gt;Humans&lt;/keyword&gt;&lt;keyword&gt;Male&lt;/keyword&gt;&lt;keyword&gt;Mathematics&lt;/keyword&gt;&lt;keyword&gt;Reference Standards&lt;/keyword&gt;&lt;/keywords&gt;&lt;dates&gt;&lt;year&gt;1990&lt;/year&gt;&lt;pub-dates&gt;&lt;date&gt;Jan&lt;/date&gt;&lt;/pub-dates&gt;&lt;/dates&gt;&lt;isbn&gt;0954-3007 (Print)&amp;#xD;0954-3007&lt;/isbn&gt;&lt;accession-num&gt;2354692&lt;/accession-num&gt;&lt;urls&gt;&lt;/urls&gt;&lt;remote-database-provider&gt;NLM&lt;/remote-database-provider&gt;&lt;language&gt;eng&lt;/language&gt;&lt;/record&gt;&lt;/Cite&gt;&lt;/EndNote&gt;</w:instrText>
      </w:r>
      <w:r w:rsidRPr="007C6635">
        <w:rPr>
          <w:rFonts w:cs="Times New Roman"/>
        </w:rPr>
        <w:fldChar w:fldCharType="separate"/>
      </w:r>
      <w:r w:rsidRPr="007C6635">
        <w:rPr>
          <w:rFonts w:cs="Times New Roman"/>
          <w:noProof/>
        </w:rPr>
        <w:t>Cole (6)</w:t>
      </w:r>
      <w:r w:rsidRPr="007C6635">
        <w:rPr>
          <w:rFonts w:cs="Times New Roman"/>
        </w:rPr>
        <w:fldChar w:fldCharType="end"/>
      </w:r>
      <w:r w:rsidRPr="007C6635">
        <w:rPr>
          <w:rFonts w:cs="Times New Roman"/>
        </w:rPr>
        <w:t>. The LMS method assumes that a distribution of data can be normalized by Box-Cox transformation. The three parameters L (</w:t>
      </w:r>
      <w:r w:rsidRPr="007C6635">
        <w:rPr>
          <w:rFonts w:ascii="Symbol" w:hAnsi="Symbol" w:cs="Times New Roman"/>
        </w:rPr>
        <w:t></w:t>
      </w:r>
      <w:r w:rsidRPr="007C6635">
        <w:rPr>
          <w:rFonts w:cs="Times New Roman"/>
        </w:rPr>
        <w:t>, skewness of distribution), M (</w:t>
      </w:r>
      <w:r w:rsidRPr="007C6635">
        <w:rPr>
          <w:rFonts w:ascii="Symbol" w:hAnsi="Symbol" w:cs="Times New Roman"/>
        </w:rPr>
        <w:t></w:t>
      </w:r>
      <w:r w:rsidRPr="007C6635">
        <w:rPr>
          <w:rFonts w:cs="Times New Roman"/>
        </w:rPr>
        <w:t>, median) and S (</w:t>
      </w:r>
      <w:r w:rsidRPr="007C6635">
        <w:rPr>
          <w:rFonts w:ascii="Symbol" w:hAnsi="Symbol" w:cs="Times New Roman"/>
        </w:rPr>
        <w:t></w:t>
      </w:r>
      <w:r w:rsidRPr="007C6635">
        <w:rPr>
          <w:rFonts w:cs="Times New Roman"/>
        </w:rPr>
        <w:t xml:space="preserve">, coefficient of variation) for Box-Cox transformation were selected by choosing the subset of hyperparameters providing the lowest Bayesian Information Criterion (BIC) after grid search considering 5 degrees of freedom for each hyperparameter </w:t>
      </w:r>
      <w:r w:rsidRPr="007C6635">
        <w:rPr>
          <w:rFonts w:cs="Times New Roman"/>
        </w:rPr>
        <w:fldChar w:fldCharType="begin"/>
      </w:r>
      <w:r w:rsidRPr="007C6635">
        <w:rPr>
          <w:rFonts w:cs="Times New Roman"/>
        </w:rPr>
        <w:instrText xml:space="preserve"> ADDIN EN.CITE &lt;EndNote&gt;&lt;Cite&gt;&lt;Author&gt;Winkler&lt;/Author&gt;&lt;Year&gt;2019&lt;/Year&gt;&lt;RecNum&gt;36&lt;/RecNum&gt;&lt;DisplayText&gt;(2)&lt;/DisplayText&gt;&lt;record&gt;&lt;rec-number&gt;36&lt;/rec-number&gt;&lt;foreign-keys&gt;&lt;key app="EN" db-id="z2rra0rzptts5qesz2o55pe6wz5deasxpzfe" timestamp="1571664596"&gt;36&lt;/key&gt;&lt;/foreign-keys&gt;&lt;ref-type name="Journal Article"&gt;17&lt;/ref-type&gt;&lt;contributors&gt;&lt;authors&gt;&lt;author&gt;Winkler, Christian&lt;/author&gt;&lt;author&gt;Linden, Katharina&lt;/author&gt;&lt;author&gt;Mayr, Andreas&lt;/author&gt;&lt;author&gt;Schultz, Thomas&lt;/author&gt;&lt;author&gt;Welchowski, Thomas&lt;/author&gt;&lt;author&gt;Breuer, Johannes&lt;/author&gt;&lt;author&gt;Herberg, Ulrike&lt;/author&gt;&lt;/authors&gt;&lt;/contributors&gt;&lt;titles&gt;&lt;title&gt;RefCurv: A Software for the Construction of Pediatric Reference Curves&lt;/title&gt;&lt;secondary-title&gt;arXiv preprint arXiv:1901.09775&lt;/secondary-title&gt;&lt;/titles&gt;&lt;periodical&gt;&lt;full-title&gt;arXiv preprint arXiv:1901.09775&lt;/full-title&gt;&lt;/periodical&gt;&lt;dates&gt;&lt;year&gt;2019&lt;/year&gt;&lt;/dates&gt;&lt;urls&gt;&lt;/urls&gt;&lt;/record&gt;&lt;/Cite&gt;&lt;/EndNote&gt;</w:instrText>
      </w:r>
      <w:r w:rsidRPr="007C6635">
        <w:rPr>
          <w:rFonts w:cs="Times New Roman"/>
        </w:rPr>
        <w:fldChar w:fldCharType="separate"/>
      </w:r>
      <w:r w:rsidRPr="007C6635">
        <w:rPr>
          <w:rFonts w:cs="Times New Roman"/>
          <w:noProof/>
        </w:rPr>
        <w:t>(2)</w:t>
      </w:r>
      <w:r w:rsidRPr="007C6635">
        <w:rPr>
          <w:rFonts w:cs="Times New Roman"/>
        </w:rPr>
        <w:fldChar w:fldCharType="end"/>
      </w:r>
      <w:r w:rsidRPr="007C6635">
        <w:rPr>
          <w:rFonts w:cs="Times New Roman"/>
        </w:rPr>
        <w:t xml:space="preserve">. Model verification was performed by cross-validation as implemented in RefCurv. The best model fit (weighted against overfitting) was provided by 4 dfs in boys and 2 dfs in girls for the (penalized) splines of </w:t>
      </w:r>
      <w:r w:rsidRPr="007C6635">
        <w:rPr>
          <w:rFonts w:ascii="Symbol" w:hAnsi="Symbol" w:cs="Times New Roman"/>
        </w:rPr>
        <w:t></w:t>
      </w:r>
      <w:r w:rsidRPr="007C6635">
        <w:rPr>
          <w:rFonts w:ascii="Symbol" w:hAnsi="Symbol" w:cs="Times New Roman"/>
        </w:rPr>
        <w:t></w:t>
      </w:r>
      <w:r w:rsidRPr="007C6635">
        <w:rPr>
          <w:rFonts w:cs="Times New Roman"/>
        </w:rPr>
        <w:t xml:space="preserve">as well as </w:t>
      </w:r>
      <w:r w:rsidRPr="007C6635">
        <w:rPr>
          <w:rFonts w:ascii="Symbol" w:hAnsi="Symbol" w:cs="Times New Roman"/>
        </w:rPr>
        <w:t></w:t>
      </w:r>
      <w:r w:rsidRPr="007C6635">
        <w:rPr>
          <w:rFonts w:ascii="Symbol" w:hAnsi="Symbol" w:cs="Times New Roman"/>
        </w:rPr>
        <w:t></w:t>
      </w:r>
      <w:r w:rsidRPr="007C6635">
        <w:rPr>
          <w:rFonts w:cs="Times New Roman"/>
        </w:rPr>
        <w:t xml:space="preserve">dfs for the (penalized) splines of </w:t>
      </w:r>
      <w:r w:rsidRPr="007C6635">
        <w:rPr>
          <w:rFonts w:ascii="Symbol" w:hAnsi="Symbol" w:cs="Times New Roman"/>
        </w:rPr>
        <w:t></w:t>
      </w:r>
      <w:r w:rsidRPr="007C6635">
        <w:rPr>
          <w:rFonts w:ascii="Symbol" w:hAnsi="Symbol" w:cs="Times New Roman"/>
        </w:rPr>
        <w:t></w:t>
      </w:r>
      <w:r w:rsidRPr="007C6635">
        <w:rPr>
          <w:rFonts w:cs="Times New Roman"/>
        </w:rPr>
        <w:t>and</w:t>
      </w:r>
      <w:r w:rsidRPr="007C6635">
        <w:rPr>
          <w:rFonts w:ascii="Symbol" w:hAnsi="Symbol" w:cs="Times New Roman"/>
        </w:rPr>
        <w:t></w:t>
      </w:r>
      <w:r w:rsidRPr="007C6635">
        <w:rPr>
          <w:rFonts w:ascii="Symbol" w:hAnsi="Symbol" w:cs="Times New Roman"/>
        </w:rPr>
        <w:t></w:t>
      </w:r>
      <w:r w:rsidRPr="007C6635">
        <w:rPr>
          <w:rFonts w:ascii="Symbol" w:hAnsi="Symbol" w:cs="Times New Roman"/>
        </w:rPr>
        <w:t></w:t>
      </w:r>
      <w:r w:rsidRPr="007C6635">
        <w:rPr>
          <w:rFonts w:cs="Times New Roman"/>
        </w:rPr>
        <w:t>in boys as well as in girls.</w:t>
      </w:r>
    </w:p>
    <w:p w14:paraId="0DA2342B" w14:textId="682978E0" w:rsidR="001022DF" w:rsidRPr="007C6635" w:rsidRDefault="001022DF" w:rsidP="001022DF">
      <w:pPr>
        <w:jc w:val="both"/>
        <w:rPr>
          <w:rFonts w:cs="Times New Roman"/>
        </w:rPr>
      </w:pPr>
    </w:p>
    <w:p w14:paraId="22B8177C" w14:textId="650D5355" w:rsidR="001022DF" w:rsidRPr="007C6635" w:rsidRDefault="001022DF" w:rsidP="001022DF">
      <w:pPr>
        <w:pStyle w:val="berschrift2"/>
      </w:pPr>
      <w:r w:rsidRPr="007C6635">
        <w:t xml:space="preserve">Statistical Analyses: ANCOVA </w:t>
      </w:r>
    </w:p>
    <w:p w14:paraId="0B69BCED" w14:textId="77777777" w:rsidR="001022DF" w:rsidRPr="007C6635" w:rsidRDefault="001022DF" w:rsidP="001022DF">
      <w:pPr>
        <w:jc w:val="both"/>
        <w:rPr>
          <w:rFonts w:cs="Times New Roman"/>
        </w:rPr>
      </w:pPr>
      <w:r w:rsidRPr="007C6635">
        <w:rPr>
          <w:rFonts w:cs="Times New Roman"/>
        </w:rPr>
        <w:t xml:space="preserve">Normality of variables was assessed by the Kolmogorov-Smirnov test and visual inspection. Equality of variances was tested using residuals and Levene's test. Homogeneity of regression was investigated by separate ANCOVAs testing for the significance of interactions between the independent variable </w:t>
      </w:r>
      <w:r w:rsidRPr="007C6635">
        <w:rPr>
          <w:rFonts w:cs="Times New Roman"/>
        </w:rPr>
        <w:lastRenderedPageBreak/>
        <w:t xml:space="preserve">(grouping variable) and considered covariates </w:t>
      </w:r>
      <w:r w:rsidRPr="007C6635">
        <w:rPr>
          <w:rFonts w:cs="Times New Roman"/>
        </w:rPr>
        <w:fldChar w:fldCharType="begin"/>
      </w:r>
      <w:r w:rsidRPr="007C6635">
        <w:rPr>
          <w:rFonts w:cs="Times New Roman"/>
        </w:rPr>
        <w:instrText xml:space="preserve"> ADDIN EN.CITE &lt;EndNote&gt;&lt;Cite&gt;&lt;Author&gt;Tabachnick&lt;/Author&gt;&lt;Year&gt;2007&lt;/Year&gt;&lt;RecNum&gt;50&lt;/RecNum&gt;&lt;DisplayText&gt;(7)&lt;/DisplayText&gt;&lt;record&gt;&lt;rec-number&gt;50&lt;/rec-number&gt;&lt;foreign-keys&gt;&lt;key app="EN" db-id="z2rra0rzptts5qesz2o55pe6wz5deasxpzfe" timestamp="1571756413"&gt;50&lt;/key&gt;&lt;/foreign-keys&gt;&lt;ref-type name="Book"&gt;6&lt;/ref-type&gt;&lt;contributors&gt;&lt;authors&gt;&lt;author&gt;Tabachnick, Barbara G&lt;/author&gt;&lt;author&gt;Fidell, Linda S&lt;/author&gt;&lt;author&gt;Ullman, Jodie B&lt;/author&gt;&lt;/authors&gt;&lt;/contributors&gt;&lt;titles&gt;&lt;title&gt;Using multivariate statistics&lt;/title&gt;&lt;/titles&gt;&lt;volume&gt;5&lt;/volume&gt;&lt;dates&gt;&lt;year&gt;2007&lt;/year&gt;&lt;/dates&gt;&lt;publisher&gt;Pearson Boston, MA&lt;/publisher&gt;&lt;urls&gt;&lt;/urls&gt;&lt;/record&gt;&lt;/Cite&gt;&lt;/EndNote&gt;</w:instrText>
      </w:r>
      <w:r w:rsidRPr="007C6635">
        <w:rPr>
          <w:rFonts w:cs="Times New Roman"/>
        </w:rPr>
        <w:fldChar w:fldCharType="separate"/>
      </w:r>
      <w:r w:rsidRPr="007C6635">
        <w:rPr>
          <w:rFonts w:cs="Times New Roman"/>
          <w:noProof/>
        </w:rPr>
        <w:t>(7)</w:t>
      </w:r>
      <w:r w:rsidRPr="007C6635">
        <w:rPr>
          <w:rFonts w:cs="Times New Roman"/>
        </w:rPr>
        <w:fldChar w:fldCharType="end"/>
      </w:r>
      <w:r w:rsidRPr="007C6635">
        <w:rPr>
          <w:rFonts w:cs="Times New Roman"/>
        </w:rPr>
        <w:t xml:space="preserve">. For specific tests, non-normally distributed variables were rank-transformed according to </w:t>
      </w:r>
      <w:r w:rsidRPr="007C6635">
        <w:rPr>
          <w:rFonts w:cs="Times New Roman"/>
        </w:rPr>
        <w:fldChar w:fldCharType="begin"/>
      </w:r>
      <w:r w:rsidRPr="007C6635">
        <w:rPr>
          <w:rFonts w:cs="Times New Roman"/>
        </w:rPr>
        <w:instrText xml:space="preserve"> ADDIN EN.CITE &lt;EndNote&gt;&lt;Cite AuthorYear="1"&gt;&lt;Author&gt;Templeton&lt;/Author&gt;&lt;Year&gt;2011&lt;/Year&gt;&lt;RecNum&gt;53&lt;/RecNum&gt;&lt;DisplayText&gt;Templeton (8)&lt;/DisplayText&gt;&lt;record&gt;&lt;rec-number&gt;53&lt;/rec-number&gt;&lt;foreign-keys&gt;&lt;key app="EN" db-id="z2rra0rzptts5qesz2o55pe6wz5deasxpzfe" timestamp="1572002668"&gt;53&lt;/key&gt;&lt;/foreign-keys&gt;&lt;ref-type name="Journal Article"&gt;17&lt;/ref-type&gt;&lt;contributors&gt;&lt;authors&gt;&lt;author&gt;Templeton, Gary F&lt;/author&gt;&lt;/authors&gt;&lt;/contributors&gt;&lt;titles&gt;&lt;title&gt;A two-step approach for transforming continuous variables to normal: implications and recommendations for IS research&lt;/title&gt;&lt;secondary-title&gt;Communications of the Association for Information Systems&lt;/secondary-title&gt;&lt;/titles&gt;&lt;periodical&gt;&lt;full-title&gt;Communications of the Association for Information Systems&lt;/full-title&gt;&lt;/periodical&gt;&lt;pages&gt;4&lt;/pages&gt;&lt;volume&gt;28&lt;/volume&gt;&lt;number&gt;1&lt;/number&gt;&lt;dates&gt;&lt;year&gt;2011&lt;/year&gt;&lt;/dates&gt;&lt;isbn&gt;1529-3181&lt;/isbn&gt;&lt;urls&gt;&lt;/urls&gt;&lt;/record&gt;&lt;/Cite&gt;&lt;Cite&gt;&lt;Author&gt;Templeton&lt;/Author&gt;&lt;Year&gt;2011&lt;/Year&gt;&lt;RecNum&gt;53&lt;/RecNum&gt;&lt;record&gt;&lt;rec-number&gt;53&lt;/rec-number&gt;&lt;foreign-keys&gt;&lt;key app="EN" db-id="z2rra0rzptts5qesz2o55pe6wz5deasxpzfe" timestamp="1572002668"&gt;53&lt;/key&gt;&lt;/foreign-keys&gt;&lt;ref-type name="Journal Article"&gt;17&lt;/ref-type&gt;&lt;contributors&gt;&lt;authors&gt;&lt;author&gt;Templeton, Gary F&lt;/author&gt;&lt;/authors&gt;&lt;/contributors&gt;&lt;titles&gt;&lt;title&gt;A two-step approach for transforming continuous variables to normal: implications and recommendations for IS research&lt;/title&gt;&lt;secondary-title&gt;Communications of the Association for Information Systems&lt;/secondary-title&gt;&lt;/titles&gt;&lt;periodical&gt;&lt;full-title&gt;Communications of the Association for Information Systems&lt;/full-title&gt;&lt;/periodical&gt;&lt;pages&gt;4&lt;/pages&gt;&lt;volume&gt;28&lt;/volume&gt;&lt;number&gt;1&lt;/number&gt;&lt;dates&gt;&lt;year&gt;2011&lt;/year&gt;&lt;/dates&gt;&lt;isbn&gt;1529-3181&lt;/isbn&gt;&lt;urls&gt;&lt;/urls&gt;&lt;/record&gt;&lt;/Cite&gt;&lt;/EndNote&gt;</w:instrText>
      </w:r>
      <w:r w:rsidRPr="007C6635">
        <w:rPr>
          <w:rFonts w:cs="Times New Roman"/>
        </w:rPr>
        <w:fldChar w:fldCharType="separate"/>
      </w:r>
      <w:r w:rsidRPr="007C6635">
        <w:rPr>
          <w:rFonts w:cs="Times New Roman"/>
          <w:noProof/>
        </w:rPr>
        <w:t>Templeton (8)</w:t>
      </w:r>
      <w:r w:rsidRPr="007C6635">
        <w:rPr>
          <w:rFonts w:cs="Times New Roman"/>
        </w:rPr>
        <w:fldChar w:fldCharType="end"/>
      </w:r>
      <w:r w:rsidRPr="007C6635">
        <w:rPr>
          <w:rFonts w:cs="Times New Roman"/>
        </w:rPr>
        <w:t xml:space="preserve">, preserving their mean and standard deviation. In the presence of heteroscedasticity and planed analysis of variance, we performed a robust ANOVA according to Welch </w:t>
      </w:r>
      <w:r w:rsidRPr="007C6635">
        <w:rPr>
          <w:rFonts w:cs="Times New Roman"/>
        </w:rPr>
        <w:fldChar w:fldCharType="begin"/>
      </w:r>
      <w:r w:rsidRPr="007C6635">
        <w:rPr>
          <w:rFonts w:cs="Times New Roman"/>
        </w:rPr>
        <w:instrText xml:space="preserve"> ADDIN EN.CITE &lt;EndNote&gt;&lt;Cite&gt;&lt;Author&gt;Delacre&lt;/Author&gt;&lt;Year&gt;2019&lt;/Year&gt;&lt;RecNum&gt;55&lt;/RecNum&gt;&lt;DisplayText&gt;(9)&lt;/DisplayText&gt;&lt;record&gt;&lt;rec-number&gt;55&lt;/rec-number&gt;&lt;foreign-keys&gt;&lt;key app="EN" db-id="z2rra0rzptts5qesz2o55pe6wz5deasxpzfe" timestamp="1572003002"&gt;55&lt;/key&gt;&lt;/foreign-keys&gt;&lt;ref-type name="Journal Article"&gt;17&lt;/ref-type&gt;&lt;contributors&gt;&lt;authors&gt;&lt;author&gt;Delacre, Marie&lt;/author&gt;&lt;author&gt;Leys, Christophe&lt;/author&gt;&lt;author&gt;Mora, Youri L&lt;/author&gt;&lt;author&gt;Lakens, Daniël&lt;/author&gt;&lt;/authors&gt;&lt;/contributors&gt;&lt;titles&gt;&lt;title&gt;Taking Parametric Assumptions Seriously: Arguments for the Use of Welch’s F-test instead of the Classical F-test in One-Way ANOVA&lt;/title&gt;&lt;secondary-title&gt;International Review of Social Psychology&lt;/secondary-title&gt;&lt;/titles&gt;&lt;periodical&gt;&lt;full-title&gt;International Review of Social Psychology&lt;/full-title&gt;&lt;/periodical&gt;&lt;volume&gt;32&lt;/volume&gt;&lt;number&gt;1&lt;/number&gt;&lt;dates&gt;&lt;year&gt;2019&lt;/year&gt;&lt;/dates&gt;&lt;isbn&gt;2397-8570&lt;/isbn&gt;&lt;urls&gt;&lt;/urls&gt;&lt;/record&gt;&lt;/Cite&gt;&lt;/EndNote&gt;</w:instrText>
      </w:r>
      <w:r w:rsidRPr="007C6635">
        <w:rPr>
          <w:rFonts w:cs="Times New Roman"/>
        </w:rPr>
        <w:fldChar w:fldCharType="separate"/>
      </w:r>
      <w:r w:rsidRPr="007C6635">
        <w:rPr>
          <w:rFonts w:cs="Times New Roman"/>
          <w:noProof/>
        </w:rPr>
        <w:t>(9)</w:t>
      </w:r>
      <w:r w:rsidRPr="007C6635">
        <w:rPr>
          <w:rFonts w:cs="Times New Roman"/>
        </w:rPr>
        <w:fldChar w:fldCharType="end"/>
      </w:r>
      <w:r w:rsidRPr="007C6635">
        <w:rPr>
          <w:rFonts w:cs="Times New Roman"/>
        </w:rPr>
        <w:t xml:space="preserve">. In the case of analysis of covariance and heterogeneity of regression as well as either heteroscedasticity or non-normally distributed residuals or both, we employed a non-parametric ANCOVA according to Quade (25) that is based on the comparison of residuals of a rank regression between dependent variable and covariate. </w:t>
      </w:r>
    </w:p>
    <w:p w14:paraId="72819182" w14:textId="77777777" w:rsidR="001022DF" w:rsidRPr="007C6635" w:rsidRDefault="001022DF" w:rsidP="001022DF">
      <w:pPr>
        <w:jc w:val="both"/>
        <w:rPr>
          <w:rFonts w:cs="Times New Roman"/>
          <w:b/>
        </w:rPr>
      </w:pPr>
    </w:p>
    <w:p w14:paraId="6FB81804" w14:textId="0AF3E398" w:rsidR="001022DF" w:rsidRPr="007C6635" w:rsidRDefault="001022DF" w:rsidP="005C4377">
      <w:pPr>
        <w:pStyle w:val="berschrift2"/>
      </w:pPr>
      <w:r w:rsidRPr="007C6635">
        <w:t xml:space="preserve">Statistical </w:t>
      </w:r>
      <w:r w:rsidR="005C4377" w:rsidRPr="007C6635">
        <w:t>A</w:t>
      </w:r>
      <w:r w:rsidRPr="007C6635">
        <w:t>nalyses: Multiple Regression</w:t>
      </w:r>
    </w:p>
    <w:p w14:paraId="047E51F6" w14:textId="77777777" w:rsidR="001022DF" w:rsidRPr="007C6635" w:rsidRDefault="001022DF" w:rsidP="001022DF">
      <w:pPr>
        <w:jc w:val="both"/>
        <w:rPr>
          <w:rFonts w:cs="Times New Roman"/>
        </w:rPr>
      </w:pPr>
      <w:r w:rsidRPr="007C6635">
        <w:rPr>
          <w:rFonts w:cs="Times New Roman"/>
        </w:rPr>
        <w:t xml:space="preserve">Normality of the dependent variables and residuals was assessed by the Kolmogorov-Smirnov test, homoscedasticity by the (modified) Breusch-Pagan test. The Durbin-Watson test excluded auto-correlation of residuals. </w:t>
      </w:r>
    </w:p>
    <w:p w14:paraId="7D1AEB42" w14:textId="77777777" w:rsidR="001022DF" w:rsidRPr="007C6635" w:rsidRDefault="001022DF" w:rsidP="001022DF">
      <w:pPr>
        <w:jc w:val="both"/>
        <w:rPr>
          <w:rFonts w:cs="Times New Roman"/>
        </w:rPr>
      </w:pPr>
    </w:p>
    <w:p w14:paraId="769F78F4" w14:textId="77777777" w:rsidR="005668E9" w:rsidRPr="007C6635" w:rsidRDefault="001022DF" w:rsidP="005668E9">
      <w:pPr>
        <w:pStyle w:val="berschrift1"/>
      </w:pPr>
      <w:r w:rsidRPr="007C6635">
        <w:t xml:space="preserve">Results </w:t>
      </w:r>
    </w:p>
    <w:p w14:paraId="0CC03938" w14:textId="513197F5" w:rsidR="001022DF" w:rsidRPr="007C6635" w:rsidRDefault="001022DF" w:rsidP="005668E9">
      <w:pPr>
        <w:pStyle w:val="berschrift2"/>
      </w:pPr>
      <w:r w:rsidRPr="007C6635">
        <w:t>Descriptives</w:t>
      </w:r>
    </w:p>
    <w:p w14:paraId="455FBEBC" w14:textId="7513B2E7" w:rsidR="001022DF" w:rsidRPr="007C6635" w:rsidRDefault="001022DF" w:rsidP="001022DF">
      <w:pPr>
        <w:jc w:val="both"/>
        <w:rPr>
          <w:rFonts w:cs="Times New Roman"/>
        </w:rPr>
      </w:pPr>
      <w:r w:rsidRPr="007C6635">
        <w:rPr>
          <w:rFonts w:cs="Times New Roman"/>
        </w:rPr>
        <w:t xml:space="preserve">Altogether, there were 68 </w:t>
      </w:r>
      <w:r w:rsidRPr="007C6635">
        <w:rPr>
          <w:rFonts w:cs="Times New Roman"/>
          <w:b/>
        </w:rPr>
        <w:t>participants with HT</w:t>
      </w:r>
      <w:r w:rsidRPr="007C6635">
        <w:rPr>
          <w:rFonts w:cs="Times New Roman"/>
        </w:rPr>
        <w:t xml:space="preserve">. Participants with HT were primarily female (77.9%, </w:t>
      </w:r>
      <w:r w:rsidRPr="007C6635">
        <w:rPr>
          <w:rFonts w:cs="Times New Roman"/>
          <w:i/>
        </w:rPr>
        <w:t>p</w:t>
      </w:r>
      <w:r w:rsidRPr="007C6635">
        <w:rPr>
          <w:rFonts w:cs="Times New Roman"/>
        </w:rPr>
        <w:t xml:space="preserve"> &lt; .001, </w:t>
      </w:r>
      <w:r w:rsidRPr="007C6635">
        <w:rPr>
          <w:rFonts w:cs="Times New Roman"/>
          <w:i/>
        </w:rPr>
        <w:t>d</w:t>
      </w:r>
      <w:r w:rsidRPr="007C6635">
        <w:rPr>
          <w:rFonts w:cs="Times New Roman"/>
        </w:rPr>
        <w:t xml:space="preserve"> = 0.74) and on average older (</w:t>
      </w:r>
      <w:r w:rsidRPr="007C6635">
        <w:rPr>
          <w:rFonts w:cs="Times New Roman"/>
          <w:i/>
        </w:rPr>
        <w:t>p</w:t>
      </w:r>
      <w:r w:rsidRPr="007C6635">
        <w:rPr>
          <w:rFonts w:cs="Times New Roman"/>
        </w:rPr>
        <w:t xml:space="preserve"> &lt; .001, </w:t>
      </w:r>
      <w:r w:rsidRPr="00E7187E">
        <w:rPr>
          <w:rFonts w:cs="Times New Roman"/>
          <w:i/>
          <w:iCs/>
        </w:rPr>
        <w:t>d</w:t>
      </w:r>
      <w:r w:rsidRPr="007C6635">
        <w:rPr>
          <w:rFonts w:cs="Times New Roman"/>
        </w:rPr>
        <w:t xml:space="preserve"> = 0.73) than healthy controls, which is in line with hypothesis H</w:t>
      </w:r>
      <w:r w:rsidRPr="003A2D4E">
        <w:rPr>
          <w:rFonts w:cs="Times New Roman"/>
          <w:vertAlign w:val="subscript"/>
        </w:rPr>
        <w:t>7</w:t>
      </w:r>
      <w:r w:rsidRPr="007C6635">
        <w:rPr>
          <w:rFonts w:cs="Times New Roman"/>
        </w:rPr>
        <w:t xml:space="preserve"> (for detailed statistics see Table 1A, Table 1B and Table S1). About 1/5 of participants with HT were on medication with levothyroxine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4.51) and 9% were supplemented with iodine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4.04). 1/3 of HT participants had a physician-diagnosed thyroid disease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4.81) and presented with irregularities on thyroid ultrasound,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4.96). In addition, in 5 participants with HT a single thyroid nodule and in 1 participant a cyst were identified on ultrasonography. The most common diagnoses derived from ATC code were hypothyroidism (n</w:t>
      </w:r>
      <w:r w:rsidR="00E7187E">
        <w:rPr>
          <w:rFonts w:cs="Times New Roman"/>
        </w:rPr>
        <w:t xml:space="preserve"> </w:t>
      </w:r>
      <w:r w:rsidRPr="007C6635">
        <w:rPr>
          <w:rFonts w:cs="Times New Roman"/>
        </w:rPr>
        <w:t>=</w:t>
      </w:r>
      <w:r w:rsidR="00E7187E">
        <w:rPr>
          <w:rFonts w:cs="Times New Roman"/>
        </w:rPr>
        <w:t xml:space="preserve"> </w:t>
      </w:r>
      <w:r w:rsidRPr="007C6635">
        <w:rPr>
          <w:rFonts w:cs="Times New Roman"/>
        </w:rPr>
        <w:t>7), Hashimoto’s thyroiditis (n</w:t>
      </w:r>
      <w:r w:rsidR="00E7187E">
        <w:rPr>
          <w:rFonts w:cs="Times New Roman"/>
        </w:rPr>
        <w:t xml:space="preserve"> </w:t>
      </w:r>
      <w:r w:rsidRPr="007C6635">
        <w:rPr>
          <w:rFonts w:cs="Times New Roman"/>
        </w:rPr>
        <w:t>=</w:t>
      </w:r>
      <w:r w:rsidR="00E7187E">
        <w:rPr>
          <w:rFonts w:cs="Times New Roman"/>
        </w:rPr>
        <w:t xml:space="preserve"> </w:t>
      </w:r>
      <w:r w:rsidRPr="007C6635">
        <w:rPr>
          <w:rFonts w:cs="Times New Roman"/>
        </w:rPr>
        <w:t>4), and goiter (n</w:t>
      </w:r>
      <w:r w:rsidR="00E7187E">
        <w:rPr>
          <w:rFonts w:cs="Times New Roman"/>
        </w:rPr>
        <w:t xml:space="preserve"> </w:t>
      </w:r>
      <w:r w:rsidRPr="007C6635">
        <w:rPr>
          <w:rFonts w:cs="Times New Roman"/>
        </w:rPr>
        <w:t>=</w:t>
      </w:r>
      <w:r w:rsidR="00E7187E">
        <w:rPr>
          <w:rFonts w:cs="Times New Roman"/>
        </w:rPr>
        <w:t xml:space="preserve"> </w:t>
      </w:r>
      <w:r w:rsidRPr="007C6635">
        <w:rPr>
          <w:rFonts w:cs="Times New Roman"/>
        </w:rPr>
        <w:t xml:space="preserve">5). In 54% of all HT cases 2, in 28% 3, in 13% 4, in 3% 5 and in 1,5% (n = 1) 6 of the criteria outlined in </w:t>
      </w:r>
      <w:r w:rsidR="00E91F2D">
        <w:rPr>
          <w:rFonts w:cs="Times New Roman"/>
        </w:rPr>
        <w:t>‘</w:t>
      </w:r>
      <w:r w:rsidRPr="007C6635">
        <w:rPr>
          <w:rFonts w:cs="Times New Roman"/>
        </w:rPr>
        <w:t>Methods</w:t>
      </w:r>
      <w:r w:rsidR="00E91F2D">
        <w:rPr>
          <w:rFonts w:cs="Times New Roman"/>
        </w:rPr>
        <w:t>’</w:t>
      </w:r>
      <w:r w:rsidRPr="007C6635">
        <w:rPr>
          <w:rFonts w:cs="Times New Roman"/>
        </w:rPr>
        <w:t xml:space="preserve"> were fulfilled. </w:t>
      </w:r>
    </w:p>
    <w:p w14:paraId="0524FE47" w14:textId="77777777" w:rsidR="001022DF" w:rsidRPr="007C6635" w:rsidRDefault="001022DF" w:rsidP="001022DF">
      <w:pPr>
        <w:jc w:val="both"/>
        <w:rPr>
          <w:rFonts w:cs="Times New Roman"/>
        </w:rPr>
      </w:pPr>
      <w:r w:rsidRPr="007C6635">
        <w:rPr>
          <w:rFonts w:cs="Times New Roman"/>
          <w:b/>
        </w:rPr>
        <w:t>Participants with TPO</w:t>
      </w:r>
      <w:r w:rsidRPr="007C6635">
        <w:rPr>
          <w:rFonts w:cs="Times New Roman"/>
          <w:b/>
          <w:vertAlign w:val="subscript"/>
        </w:rPr>
        <w:t>only</w:t>
      </w:r>
      <w:r w:rsidRPr="007C6635">
        <w:rPr>
          <w:rFonts w:cs="Times New Roman"/>
        </w:rPr>
        <w:t xml:space="preserve"> were on average older (</w:t>
      </w:r>
      <w:r w:rsidRPr="007C6635">
        <w:rPr>
          <w:rFonts w:cs="Times New Roman"/>
          <w:i/>
        </w:rPr>
        <w:t>p</w:t>
      </w:r>
      <w:r w:rsidRPr="007C6635">
        <w:rPr>
          <w:rFonts w:cs="Times New Roman"/>
        </w:rPr>
        <w:t xml:space="preserve"> &lt; .001, </w:t>
      </w:r>
      <w:r w:rsidRPr="0057614A">
        <w:rPr>
          <w:rFonts w:cs="Times New Roman"/>
          <w:i/>
          <w:iCs/>
        </w:rPr>
        <w:t>d</w:t>
      </w:r>
      <w:r w:rsidRPr="007C6635">
        <w:rPr>
          <w:rFonts w:cs="Times New Roman"/>
        </w:rPr>
        <w:t xml:space="preserve"> = 0.47) and more often female (72.9%, </w:t>
      </w:r>
      <w:r w:rsidRPr="007C6635">
        <w:rPr>
          <w:rFonts w:cs="Times New Roman"/>
          <w:i/>
        </w:rPr>
        <w:t>p</w:t>
      </w:r>
      <w:r w:rsidRPr="007C6635">
        <w:rPr>
          <w:rFonts w:cs="Times New Roman"/>
        </w:rPr>
        <w:t xml:space="preserve"> &lt; .001,</w:t>
      </w:r>
      <w:r w:rsidRPr="007C6635">
        <w:rPr>
          <w:rFonts w:cs="Times New Roman"/>
          <w:i/>
        </w:rPr>
        <w:t xml:space="preserve"> d</w:t>
      </w:r>
      <w:r w:rsidRPr="007C6635">
        <w:rPr>
          <w:rFonts w:cs="Times New Roman"/>
        </w:rPr>
        <w:t xml:space="preserve"> = 0.59) than healthy controls. Among irregularities of the thyroid gland, there was 1 participant identified with a single cyst and 3 participants with single nodular lesions. </w:t>
      </w:r>
    </w:p>
    <w:p w14:paraId="773BA44F" w14:textId="77777777" w:rsidR="001022DF" w:rsidRPr="007C6635" w:rsidRDefault="001022DF" w:rsidP="001022DF">
      <w:pPr>
        <w:jc w:val="both"/>
        <w:rPr>
          <w:rFonts w:cs="Times New Roman"/>
        </w:rPr>
      </w:pPr>
      <w:r w:rsidRPr="007C6635">
        <w:rPr>
          <w:rFonts w:cs="Times New Roman"/>
          <w:b/>
        </w:rPr>
        <w:t>Participants with HYPO</w:t>
      </w:r>
      <w:r w:rsidRPr="007C6635">
        <w:rPr>
          <w:rFonts w:cs="Times New Roman"/>
          <w:b/>
          <w:vertAlign w:val="subscript"/>
        </w:rPr>
        <w:t>SC</w:t>
      </w:r>
      <w:r w:rsidRPr="007C6635">
        <w:rPr>
          <w:rFonts w:cs="Times New Roman"/>
        </w:rPr>
        <w:t xml:space="preserve"> were on average younger (</w:t>
      </w:r>
      <w:r w:rsidRPr="007C6635">
        <w:rPr>
          <w:rFonts w:cs="Times New Roman"/>
          <w:i/>
        </w:rPr>
        <w:t>p</w:t>
      </w:r>
      <w:r w:rsidRPr="007C6635">
        <w:rPr>
          <w:rFonts w:cs="Times New Roman"/>
        </w:rPr>
        <w:t xml:space="preserve"> &lt; .001, </w:t>
      </w:r>
      <w:r w:rsidRPr="007C6635">
        <w:rPr>
          <w:rFonts w:cs="Times New Roman"/>
          <w:i/>
        </w:rPr>
        <w:t>d</w:t>
      </w:r>
      <w:r w:rsidRPr="007C6635">
        <w:rPr>
          <w:rFonts w:cs="Times New Roman"/>
        </w:rPr>
        <w:t xml:space="preserve"> = 0.30), evidenced a higher frequency of TPO-positivity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57614A">
        <w:rPr>
          <w:rFonts w:cs="Times New Roman"/>
          <w:i/>
          <w:iCs/>
        </w:rPr>
        <w:t>d</w:t>
      </w:r>
      <w:r w:rsidRPr="007C6635">
        <w:rPr>
          <w:rFonts w:cs="Times New Roman"/>
        </w:rPr>
        <w:t xml:space="preserve"> = 3.90), were prescribed levothyroxine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3.03) as well as iodine more often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3.21) and were more frequently diagnosed with a thyroid disease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3.29) than healthy controls.</w:t>
      </w:r>
    </w:p>
    <w:p w14:paraId="461B6595" w14:textId="77777777" w:rsidR="001022DF" w:rsidRPr="007C6635" w:rsidRDefault="001022DF" w:rsidP="001022DF">
      <w:pPr>
        <w:jc w:val="both"/>
        <w:rPr>
          <w:rFonts w:cs="Times New Roman"/>
        </w:rPr>
      </w:pPr>
      <w:r w:rsidRPr="007C6635">
        <w:rPr>
          <w:rFonts w:cs="Times New Roman"/>
          <w:b/>
        </w:rPr>
        <w:t>Participants affected by HYPER</w:t>
      </w:r>
      <w:r w:rsidRPr="007C6635">
        <w:rPr>
          <w:rFonts w:cs="Times New Roman"/>
          <w:b/>
          <w:vertAlign w:val="subscript"/>
        </w:rPr>
        <w:t>SC</w:t>
      </w:r>
      <w:r w:rsidRPr="007C6635">
        <w:rPr>
          <w:rFonts w:cs="Times New Roman"/>
        </w:rPr>
        <w:t xml:space="preserve"> were on average younger (</w:t>
      </w:r>
      <w:r w:rsidRPr="007C6635">
        <w:rPr>
          <w:rFonts w:cs="Times New Roman"/>
          <w:i/>
        </w:rPr>
        <w:t>p</w:t>
      </w:r>
      <w:r w:rsidRPr="007C6635">
        <w:rPr>
          <w:rFonts w:cs="Times New Roman"/>
        </w:rPr>
        <w:t xml:space="preserve"> &lt; .001, </w:t>
      </w:r>
      <w:r w:rsidRPr="007C6635">
        <w:rPr>
          <w:rFonts w:cs="Times New Roman"/>
          <w:i/>
        </w:rPr>
        <w:t>d</w:t>
      </w:r>
      <w:r w:rsidRPr="007C6635">
        <w:rPr>
          <w:rFonts w:cs="Times New Roman"/>
        </w:rPr>
        <w:t xml:space="preserve"> = 0.31), more often TPO-AB positive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2.97) and more often diagnosed with a thyroid disease (</w:t>
      </w:r>
      <w:r w:rsidRPr="007C6635">
        <w:rPr>
          <w:rFonts w:cs="Times New Roman"/>
          <w:i/>
        </w:rPr>
        <w:t>p</w:t>
      </w:r>
      <w:r w:rsidRPr="007C6635">
        <w:rPr>
          <w:rFonts w:cs="Times New Roman"/>
          <w:vertAlign w:val="subscript"/>
        </w:rPr>
        <w:t>Fisher’s exact test</w:t>
      </w:r>
      <w:r w:rsidRPr="007C6635">
        <w:rPr>
          <w:rFonts w:cs="Times New Roman"/>
        </w:rPr>
        <w:t xml:space="preserve"> = .001, </w:t>
      </w:r>
      <w:r w:rsidRPr="007C6635">
        <w:rPr>
          <w:rFonts w:cs="Times New Roman"/>
          <w:i/>
        </w:rPr>
        <w:t>d</w:t>
      </w:r>
      <w:r w:rsidRPr="007C6635">
        <w:rPr>
          <w:rFonts w:cs="Times New Roman"/>
        </w:rPr>
        <w:t xml:space="preserve"> = 3.25) than healthy controls. One participant with HYPER</w:t>
      </w:r>
      <w:r w:rsidRPr="007C6635">
        <w:rPr>
          <w:rFonts w:cs="Times New Roman"/>
          <w:vertAlign w:val="subscript"/>
        </w:rPr>
        <w:t>SC</w:t>
      </w:r>
      <w:r w:rsidRPr="007C6635">
        <w:rPr>
          <w:rFonts w:cs="Times New Roman"/>
        </w:rPr>
        <w:t xml:space="preserve"> was treated with levothyroxine as well as iodine due to hypothyroidism. </w:t>
      </w:r>
    </w:p>
    <w:p w14:paraId="2414DAC6" w14:textId="77777777" w:rsidR="001022DF" w:rsidRPr="007C6635" w:rsidRDefault="001022DF" w:rsidP="001022DF">
      <w:pPr>
        <w:jc w:val="both"/>
        <w:rPr>
          <w:rFonts w:cs="Times New Roman"/>
        </w:rPr>
      </w:pPr>
      <w:r w:rsidRPr="007C6635">
        <w:rPr>
          <w:rFonts w:cs="Times New Roman"/>
          <w:b/>
        </w:rPr>
        <w:t>Participants with HYPO</w:t>
      </w:r>
      <w:r w:rsidRPr="007C6635">
        <w:rPr>
          <w:rFonts w:cs="Times New Roman"/>
          <w:b/>
          <w:vertAlign w:val="subscript"/>
        </w:rPr>
        <w:t>OVERT</w:t>
      </w:r>
      <w:r w:rsidRPr="007C6635">
        <w:rPr>
          <w:rFonts w:cs="Times New Roman"/>
        </w:rPr>
        <w:t xml:space="preserve"> were on average the youngest to be affected by a thyroid disorder. In 27.8% of participants affected by HYPO</w:t>
      </w:r>
      <w:r w:rsidRPr="007C6635">
        <w:rPr>
          <w:rFonts w:cs="Times New Roman"/>
          <w:vertAlign w:val="subscript"/>
        </w:rPr>
        <w:t>OVERT</w:t>
      </w:r>
      <w:r w:rsidRPr="007C6635">
        <w:rPr>
          <w:rFonts w:cs="Times New Roman"/>
        </w:rPr>
        <w:t xml:space="preserve"> we found positive TPO-AB levels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lastRenderedPageBreak/>
        <w:t>d</w:t>
      </w:r>
      <w:r w:rsidRPr="007C6635">
        <w:rPr>
          <w:rFonts w:cs="Times New Roman"/>
        </w:rPr>
        <w:t xml:space="preserve"> = 4.79) and 5% (n=1) were diagnosed with Graves’s disease and treated with propylthiouracil. A pattern of echogenicity typical for HT was found in about 5%.</w:t>
      </w:r>
    </w:p>
    <w:p w14:paraId="4F19A902" w14:textId="1743BEC0" w:rsidR="001022DF" w:rsidRPr="007C6635" w:rsidRDefault="001022DF" w:rsidP="001022DF">
      <w:pPr>
        <w:jc w:val="both"/>
        <w:rPr>
          <w:rFonts w:cs="Times New Roman"/>
        </w:rPr>
      </w:pPr>
      <w:r w:rsidRPr="007C6635">
        <w:rPr>
          <w:rFonts w:cs="Times New Roman"/>
          <w:b/>
        </w:rPr>
        <w:t>Participants with HYPER</w:t>
      </w:r>
      <w:r w:rsidRPr="007C6635">
        <w:rPr>
          <w:rFonts w:cs="Times New Roman"/>
          <w:b/>
          <w:vertAlign w:val="subscript"/>
        </w:rPr>
        <w:t>OVERT</w:t>
      </w:r>
      <w:r w:rsidRPr="007C6635" w:rsidDel="00C43155">
        <w:rPr>
          <w:rFonts w:cs="Times New Roman"/>
        </w:rPr>
        <w:t xml:space="preserve"> </w:t>
      </w:r>
      <w:r w:rsidRPr="007C6635">
        <w:rPr>
          <w:rFonts w:cs="Times New Roman"/>
        </w:rPr>
        <w:t>were more often TPO-AB positive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0E108B">
        <w:rPr>
          <w:rFonts w:cs="Times New Roman"/>
          <w:i/>
        </w:rPr>
        <w:t>d</w:t>
      </w:r>
      <w:r w:rsidRPr="007C6635">
        <w:rPr>
          <w:rFonts w:cs="Times New Roman"/>
        </w:rPr>
        <w:t xml:space="preserve"> = 4.29), were prescribed levothyroxine (</w:t>
      </w:r>
      <w:r w:rsidRPr="007C6635">
        <w:rPr>
          <w:rFonts w:cs="Times New Roman"/>
          <w:i/>
        </w:rPr>
        <w:t>p</w:t>
      </w:r>
      <w:r w:rsidRPr="007C6635">
        <w:rPr>
          <w:rFonts w:cs="Times New Roman"/>
          <w:vertAlign w:val="subscript"/>
        </w:rPr>
        <w:t>Fisher’s exact test</w:t>
      </w:r>
      <w:r w:rsidRPr="007C6635">
        <w:rPr>
          <w:rFonts w:cs="Times New Roman"/>
        </w:rPr>
        <w:t xml:space="preserve"> &lt; .001, </w:t>
      </w:r>
      <w:r w:rsidRPr="007C6635">
        <w:rPr>
          <w:rFonts w:cs="Times New Roman"/>
          <w:i/>
        </w:rPr>
        <w:t>d</w:t>
      </w:r>
      <w:r w:rsidRPr="007C6635">
        <w:rPr>
          <w:rFonts w:cs="Times New Roman"/>
        </w:rPr>
        <w:t xml:space="preserve"> = 4.35) as well as iodine more often (</w:t>
      </w:r>
      <w:r w:rsidRPr="007C6635">
        <w:rPr>
          <w:rFonts w:cs="Times New Roman"/>
          <w:i/>
        </w:rPr>
        <w:t>p</w:t>
      </w:r>
      <w:r w:rsidRPr="007C6635">
        <w:rPr>
          <w:rFonts w:cs="Times New Roman"/>
          <w:vertAlign w:val="subscript"/>
        </w:rPr>
        <w:t>Fisher’s exact test</w:t>
      </w:r>
      <w:r w:rsidRPr="007C6635">
        <w:rPr>
          <w:rFonts w:cs="Times New Roman"/>
        </w:rPr>
        <w:t xml:space="preserve"> = .004, </w:t>
      </w:r>
      <w:r w:rsidRPr="007C6635">
        <w:rPr>
          <w:rFonts w:cs="Times New Roman"/>
          <w:i/>
        </w:rPr>
        <w:t>d</w:t>
      </w:r>
      <w:r w:rsidRPr="007C6635">
        <w:rPr>
          <w:rFonts w:cs="Times New Roman"/>
        </w:rPr>
        <w:t xml:space="preserve"> = 3.68)</w:t>
      </w:r>
      <w:r w:rsidR="0057614A">
        <w:rPr>
          <w:rFonts w:cs="Times New Roman"/>
        </w:rPr>
        <w:t>,</w:t>
      </w:r>
      <w:r w:rsidRPr="007C6635">
        <w:rPr>
          <w:rFonts w:cs="Times New Roman"/>
        </w:rPr>
        <w:t xml:space="preserve"> and were more often diagnosed with a thyroid disease (</w:t>
      </w:r>
      <w:r w:rsidRPr="007C6635">
        <w:rPr>
          <w:rFonts w:cs="Times New Roman"/>
          <w:i/>
        </w:rPr>
        <w:t>p</w:t>
      </w:r>
      <w:r w:rsidRPr="007C6635">
        <w:rPr>
          <w:rFonts w:cs="Times New Roman"/>
          <w:vertAlign w:val="subscript"/>
        </w:rPr>
        <w:t>Fisher’s exact test</w:t>
      </w:r>
      <w:r w:rsidRPr="007C6635">
        <w:rPr>
          <w:rFonts w:cs="Times New Roman"/>
        </w:rPr>
        <w:t xml:space="preserve"> = .031, </w:t>
      </w:r>
      <w:r w:rsidRPr="007C6635">
        <w:rPr>
          <w:rFonts w:cs="Times New Roman"/>
          <w:i/>
        </w:rPr>
        <w:t>d</w:t>
      </w:r>
      <w:r w:rsidRPr="007C6635">
        <w:rPr>
          <w:rFonts w:cs="Times New Roman"/>
        </w:rPr>
        <w:t xml:space="preserve"> = 4.60) than healthy controls. </w:t>
      </w:r>
    </w:p>
    <w:p w14:paraId="26758BB8" w14:textId="77777777" w:rsidR="001022DF" w:rsidRPr="007C6635" w:rsidRDefault="001022DF" w:rsidP="001022DF">
      <w:pPr>
        <w:jc w:val="both"/>
        <w:rPr>
          <w:rFonts w:cs="Times New Roman"/>
        </w:rPr>
      </w:pPr>
    </w:p>
    <w:p w14:paraId="067DCB18" w14:textId="5EF01882" w:rsidR="001022DF" w:rsidRPr="007C6635" w:rsidRDefault="001022DF" w:rsidP="005668E9">
      <w:pPr>
        <w:pStyle w:val="berschrift2"/>
      </w:pPr>
      <w:r w:rsidRPr="007C6635">
        <w:t xml:space="preserve">Thyroid parameters </w:t>
      </w:r>
    </w:p>
    <w:p w14:paraId="22E50281" w14:textId="77777777" w:rsidR="001022DF" w:rsidRPr="007C6635" w:rsidRDefault="001022DF" w:rsidP="001022DF">
      <w:pPr>
        <w:jc w:val="both"/>
        <w:rPr>
          <w:rFonts w:cs="Times New Roman"/>
        </w:rPr>
      </w:pPr>
      <w:r w:rsidRPr="007C6635">
        <w:rPr>
          <w:rFonts w:cs="Times New Roman"/>
        </w:rPr>
        <w:t>None of the considered covariates related significantly to z-standardized TSH, fT4 or fT3 levels, urinary iodine concentration, or TPO-AB titers. Smoking, vitamin D status and the use of oral contraceptives (COC) were discarded from analyses due to either a large number of missing values (vitamin D status (28.3-42.4%), smoking (4.4-54.7%)) or minor importance (COC usage only by 3.6% of girls affected by a thyroid disorder). Detailed descriptive and statistical results regarding thyroid function and parameters (z-standardized TSH, fT4, fT3, thyroid volume as well as TPO-AB levels and urinary iodine excretion) within each subgroup in comparison to healthy controls are summarized in Table 3 as well as Table S2.</w:t>
      </w:r>
    </w:p>
    <w:p w14:paraId="469DDDD6" w14:textId="77777777" w:rsidR="001022DF" w:rsidRPr="007C6635" w:rsidRDefault="001022DF" w:rsidP="001022DF">
      <w:pPr>
        <w:jc w:val="both"/>
        <w:rPr>
          <w:rFonts w:cs="Times New Roman"/>
        </w:rPr>
      </w:pPr>
    </w:p>
    <w:p w14:paraId="315445D1" w14:textId="3BE91469" w:rsidR="001022DF" w:rsidRPr="007C6635" w:rsidRDefault="001022DF" w:rsidP="005668E9">
      <w:pPr>
        <w:pStyle w:val="berschrift2"/>
      </w:pPr>
      <w:r w:rsidRPr="007C6635">
        <w:t>Sensitivity analysis</w:t>
      </w:r>
    </w:p>
    <w:p w14:paraId="09072C0F" w14:textId="03120F62" w:rsidR="001022DF" w:rsidRPr="007C6635" w:rsidRDefault="001022DF" w:rsidP="001022DF">
      <w:pPr>
        <w:jc w:val="both"/>
        <w:rPr>
          <w:rFonts w:cs="Times New Roman"/>
        </w:rPr>
      </w:pPr>
      <w:r w:rsidRPr="007C6635">
        <w:rPr>
          <w:rFonts w:cs="Times New Roman"/>
        </w:rPr>
        <w:t xml:space="preserve">Considering only participants with a TPO-AB titer of at least 200 IU/ml, previous results were confirmed. There was no significant difference between participants affected by thyroid autoimmunity and healthy controls regarding either KINDL-R scores (HT: </w:t>
      </w:r>
      <w:r w:rsidRPr="007C6635">
        <w:rPr>
          <w:rFonts w:cs="Times New Roman"/>
          <w:i/>
        </w:rPr>
        <w:t>M</w:t>
      </w:r>
      <w:r w:rsidRPr="007C6635">
        <w:rPr>
          <w:rFonts w:cs="Times New Roman"/>
        </w:rPr>
        <w:t xml:space="preserve"> = 73.23, </w:t>
      </w:r>
      <w:r w:rsidRPr="007C6635">
        <w:rPr>
          <w:rFonts w:cs="Times New Roman"/>
          <w:i/>
        </w:rPr>
        <w:t>SD</w:t>
      </w:r>
      <w:r w:rsidRPr="007C6635">
        <w:rPr>
          <w:rFonts w:cs="Times New Roman"/>
        </w:rPr>
        <w:t xml:space="preserve"> = 8.72; HT</w:t>
      </w:r>
      <w:r w:rsidRPr="007C6635">
        <w:rPr>
          <w:rFonts w:cs="Times New Roman"/>
          <w:vertAlign w:val="subscript"/>
        </w:rPr>
        <w:t>only</w:t>
      </w:r>
      <w:r w:rsidRPr="007C6635">
        <w:rPr>
          <w:rFonts w:cs="Times New Roman"/>
        </w:rPr>
        <w:t xml:space="preserve">: </w:t>
      </w:r>
      <w:r w:rsidRPr="007C6635">
        <w:rPr>
          <w:rFonts w:cs="Times New Roman"/>
          <w:i/>
        </w:rPr>
        <w:t>M</w:t>
      </w:r>
      <w:r w:rsidRPr="007C6635">
        <w:rPr>
          <w:rFonts w:cs="Times New Roman"/>
        </w:rPr>
        <w:t xml:space="preserve"> = 70.58, </w:t>
      </w:r>
      <w:r w:rsidRPr="007C6635">
        <w:rPr>
          <w:rFonts w:cs="Times New Roman"/>
          <w:i/>
        </w:rPr>
        <w:t>SD</w:t>
      </w:r>
      <w:r w:rsidRPr="007C6635">
        <w:rPr>
          <w:rFonts w:cs="Times New Roman"/>
        </w:rPr>
        <w:t xml:space="preserve"> = 8.30; </w:t>
      </w:r>
      <w:r w:rsidRPr="007C6635">
        <w:rPr>
          <w:rFonts w:cs="Times New Roman"/>
          <w:i/>
        </w:rPr>
        <w:t>p</w:t>
      </w:r>
      <w:r w:rsidRPr="007C6635">
        <w:rPr>
          <w:rFonts w:cs="Times New Roman"/>
        </w:rPr>
        <w:t xml:space="preserve"> = .379; s. Table S2 for detailed statistics) or SDQ</w:t>
      </w:r>
      <w:r w:rsidR="00972AED">
        <w:rPr>
          <w:rFonts w:cs="Times New Roman"/>
        </w:rPr>
        <w:t>-</w:t>
      </w:r>
      <w:r w:rsidRPr="007C6635">
        <w:rPr>
          <w:rFonts w:cs="Times New Roman"/>
        </w:rPr>
        <w:t xml:space="preserve">TD scores (HT: </w:t>
      </w:r>
      <w:r w:rsidRPr="007C6635">
        <w:rPr>
          <w:rFonts w:cs="Times New Roman"/>
          <w:i/>
        </w:rPr>
        <w:t>M</w:t>
      </w:r>
      <w:r w:rsidRPr="007C6635">
        <w:rPr>
          <w:rFonts w:cs="Times New Roman"/>
        </w:rPr>
        <w:t xml:space="preserve"> = 9.84, </w:t>
      </w:r>
      <w:r w:rsidRPr="007C6635">
        <w:rPr>
          <w:rFonts w:cs="Times New Roman"/>
          <w:i/>
        </w:rPr>
        <w:t>SD</w:t>
      </w:r>
      <w:r w:rsidRPr="007C6635">
        <w:rPr>
          <w:rFonts w:cs="Times New Roman"/>
        </w:rPr>
        <w:t xml:space="preserve"> = 3.97; HT</w:t>
      </w:r>
      <w:r w:rsidRPr="007C6635">
        <w:rPr>
          <w:rFonts w:cs="Times New Roman"/>
          <w:vertAlign w:val="subscript"/>
        </w:rPr>
        <w:t>only</w:t>
      </w:r>
      <w:r w:rsidRPr="007C6635">
        <w:rPr>
          <w:rFonts w:cs="Times New Roman"/>
        </w:rPr>
        <w:t xml:space="preserve">: </w:t>
      </w:r>
      <w:r w:rsidRPr="007C6635">
        <w:rPr>
          <w:rFonts w:cs="Times New Roman"/>
          <w:i/>
        </w:rPr>
        <w:t>M</w:t>
      </w:r>
      <w:r w:rsidRPr="007C6635">
        <w:rPr>
          <w:rFonts w:cs="Times New Roman"/>
        </w:rPr>
        <w:t xml:space="preserve"> = 10.48, </w:t>
      </w:r>
      <w:r w:rsidRPr="007C6635">
        <w:rPr>
          <w:rFonts w:cs="Times New Roman"/>
          <w:i/>
        </w:rPr>
        <w:t>SD</w:t>
      </w:r>
      <w:r w:rsidRPr="007C6635">
        <w:rPr>
          <w:rFonts w:cs="Times New Roman"/>
        </w:rPr>
        <w:t xml:space="preserve"> = 4.15; </w:t>
      </w:r>
      <w:r w:rsidRPr="007C6635">
        <w:rPr>
          <w:rFonts w:cs="Times New Roman"/>
          <w:i/>
        </w:rPr>
        <w:t>p</w:t>
      </w:r>
      <w:r w:rsidRPr="007C6635">
        <w:rPr>
          <w:rFonts w:cs="Times New Roman"/>
        </w:rPr>
        <w:t xml:space="preserve"> = .677) as observed for a TPO-AB threshold of 100 IU/ml. Moreover, in neither group affected by thyroid autoimmunity, there was a significant relationship between thyroid parameters (z-standardized TSH, fT4, fT3 or thyroid volume, TPO-AB levels) and KINDL-R or SDQ</w:t>
      </w:r>
      <w:r w:rsidR="000B6AFA">
        <w:rPr>
          <w:rFonts w:cs="Times New Roman"/>
        </w:rPr>
        <w:t>-</w:t>
      </w:r>
      <w:r w:rsidRPr="007C6635">
        <w:rPr>
          <w:rFonts w:cs="Times New Roman"/>
        </w:rPr>
        <w:t>TD scores (s. Table S4) or significant variance accounted for by thyroid parameters as assessed by a change in R</w:t>
      </w:r>
      <w:r w:rsidRPr="00251116">
        <w:rPr>
          <w:rFonts w:cs="Times New Roman"/>
          <w:vertAlign w:val="superscript"/>
        </w:rPr>
        <w:t>2</w:t>
      </w:r>
      <w:r w:rsidRPr="007C6635">
        <w:rPr>
          <w:rFonts w:cs="Times New Roman"/>
        </w:rPr>
        <w:t xml:space="preserve"> that survived the correction for multiple comparisons. </w:t>
      </w:r>
    </w:p>
    <w:p w14:paraId="47FF146E" w14:textId="48DF997A" w:rsidR="005668E9" w:rsidRPr="007C6635" w:rsidRDefault="001022DF" w:rsidP="0007296B">
      <w:pPr>
        <w:jc w:val="both"/>
        <w:rPr>
          <w:rFonts w:cs="Times New Roman"/>
        </w:rPr>
      </w:pPr>
      <w:r w:rsidRPr="007C6635">
        <w:rPr>
          <w:rFonts w:cs="Times New Roman"/>
        </w:rPr>
        <w:t>Analyses were also verified with respect to participants affected by HYPO</w:t>
      </w:r>
      <w:r w:rsidRPr="0031796B">
        <w:rPr>
          <w:rFonts w:cs="Times New Roman"/>
          <w:vertAlign w:val="subscript"/>
        </w:rPr>
        <w:t>SC</w:t>
      </w:r>
      <w:r w:rsidRPr="007C6635" w:rsidDel="00772B51">
        <w:rPr>
          <w:rFonts w:cs="Times New Roman"/>
        </w:rPr>
        <w:t xml:space="preserve"> </w:t>
      </w:r>
      <w:r w:rsidRPr="007C6635">
        <w:rPr>
          <w:rFonts w:cs="Times New Roman"/>
        </w:rPr>
        <w:t>and HYPER</w:t>
      </w:r>
      <w:r w:rsidRPr="0031796B">
        <w:rPr>
          <w:rFonts w:cs="Times New Roman"/>
          <w:vertAlign w:val="subscript"/>
        </w:rPr>
        <w:t>SC</w:t>
      </w:r>
      <w:r w:rsidRPr="007C6635" w:rsidDel="00C80CA7">
        <w:rPr>
          <w:rFonts w:cs="Times New Roman"/>
        </w:rPr>
        <w:t xml:space="preserve"> </w:t>
      </w:r>
      <w:r w:rsidRPr="007C6635">
        <w:rPr>
          <w:rFonts w:cs="Times New Roman"/>
        </w:rPr>
        <w:t>only considering cases with a z-standardized TSH above and below 3 SDS, respectively. Groups did not differ significantly from healthy controls regarding KINDL-R scores (HYPO</w:t>
      </w:r>
      <w:r w:rsidRPr="007C6635">
        <w:rPr>
          <w:rFonts w:cs="Times New Roman"/>
          <w:vertAlign w:val="subscript"/>
        </w:rPr>
        <w:t>SC</w:t>
      </w:r>
      <w:r w:rsidRPr="007C6635">
        <w:rPr>
          <w:rFonts w:cs="Times New Roman"/>
        </w:rPr>
        <w:t xml:space="preserve">: </w:t>
      </w:r>
      <w:r w:rsidRPr="007C6635">
        <w:rPr>
          <w:rFonts w:cs="Times New Roman"/>
          <w:i/>
        </w:rPr>
        <w:t>M</w:t>
      </w:r>
      <w:r w:rsidRPr="007C6635">
        <w:rPr>
          <w:rFonts w:cs="Times New Roman"/>
        </w:rPr>
        <w:t xml:space="preserve"> = 74.78, </w:t>
      </w:r>
      <w:r w:rsidRPr="007C6635">
        <w:rPr>
          <w:rFonts w:cs="Times New Roman"/>
          <w:vertAlign w:val="subscript"/>
        </w:rPr>
        <w:t>SD</w:t>
      </w:r>
      <w:r w:rsidRPr="007C6635">
        <w:rPr>
          <w:rFonts w:cs="Times New Roman"/>
        </w:rPr>
        <w:t xml:space="preserve"> = 10.83; HYPER</w:t>
      </w:r>
      <w:r w:rsidRPr="007C6635">
        <w:rPr>
          <w:rFonts w:cs="Times New Roman"/>
          <w:vertAlign w:val="subscript"/>
        </w:rPr>
        <w:t>SC</w:t>
      </w:r>
      <w:r w:rsidRPr="007C6635">
        <w:rPr>
          <w:rFonts w:cs="Times New Roman"/>
        </w:rPr>
        <w:t xml:space="preserve">: </w:t>
      </w:r>
      <w:r w:rsidRPr="007C6635">
        <w:rPr>
          <w:rFonts w:cs="Times New Roman"/>
          <w:i/>
        </w:rPr>
        <w:t>M</w:t>
      </w:r>
      <w:r w:rsidRPr="007C6635">
        <w:rPr>
          <w:rFonts w:cs="Times New Roman"/>
        </w:rPr>
        <w:t xml:space="preserve"> = 75.54, </w:t>
      </w:r>
      <w:r w:rsidRPr="007C6635">
        <w:rPr>
          <w:rFonts w:cs="Times New Roman"/>
          <w:i/>
        </w:rPr>
        <w:t>SD</w:t>
      </w:r>
      <w:r w:rsidRPr="007C6635">
        <w:rPr>
          <w:rFonts w:cs="Times New Roman"/>
        </w:rPr>
        <w:t xml:space="preserve"> = 11.16; </w:t>
      </w:r>
      <w:r w:rsidRPr="007C6635">
        <w:rPr>
          <w:rFonts w:cs="Times New Roman"/>
          <w:i/>
        </w:rPr>
        <w:t>p</w:t>
      </w:r>
      <w:r w:rsidRPr="007C6635">
        <w:rPr>
          <w:rFonts w:cs="Times New Roman"/>
        </w:rPr>
        <w:t xml:space="preserve"> = .230) and SDQ TD scores (HYPO</w:t>
      </w:r>
      <w:r w:rsidRPr="007C6635">
        <w:rPr>
          <w:rFonts w:cs="Times New Roman"/>
          <w:vertAlign w:val="subscript"/>
        </w:rPr>
        <w:t>SC</w:t>
      </w:r>
      <w:r w:rsidRPr="007C6635">
        <w:rPr>
          <w:rFonts w:cs="Times New Roman"/>
        </w:rPr>
        <w:t xml:space="preserve">: </w:t>
      </w:r>
      <w:r w:rsidRPr="007C6635">
        <w:rPr>
          <w:rFonts w:cs="Times New Roman"/>
          <w:i/>
        </w:rPr>
        <w:t>M</w:t>
      </w:r>
      <w:r w:rsidRPr="007C6635">
        <w:rPr>
          <w:rFonts w:cs="Times New Roman"/>
        </w:rPr>
        <w:t xml:space="preserve"> = 10.30, </w:t>
      </w:r>
      <w:r w:rsidRPr="007C6635">
        <w:rPr>
          <w:rFonts w:cs="Times New Roman"/>
          <w:i/>
        </w:rPr>
        <w:t>SD</w:t>
      </w:r>
      <w:r w:rsidRPr="007C6635">
        <w:rPr>
          <w:rFonts w:cs="Times New Roman"/>
        </w:rPr>
        <w:t xml:space="preserve"> = 4.73; HYPER</w:t>
      </w:r>
      <w:r w:rsidRPr="007C6635">
        <w:rPr>
          <w:rFonts w:cs="Times New Roman"/>
          <w:vertAlign w:val="subscript"/>
        </w:rPr>
        <w:t>SC</w:t>
      </w:r>
      <w:r w:rsidRPr="007C6635">
        <w:rPr>
          <w:rFonts w:cs="Times New Roman"/>
        </w:rPr>
        <w:t xml:space="preserve">: </w:t>
      </w:r>
      <w:r w:rsidRPr="007C6635">
        <w:rPr>
          <w:rFonts w:cs="Times New Roman"/>
          <w:i/>
        </w:rPr>
        <w:t>M</w:t>
      </w:r>
      <w:r w:rsidRPr="007C6635">
        <w:rPr>
          <w:rFonts w:cs="Times New Roman"/>
        </w:rPr>
        <w:t xml:space="preserve"> = 9.30, </w:t>
      </w:r>
      <w:r w:rsidRPr="007C6635">
        <w:rPr>
          <w:rFonts w:cs="Times New Roman"/>
          <w:i/>
        </w:rPr>
        <w:t>SD</w:t>
      </w:r>
      <w:r w:rsidRPr="007C6635">
        <w:rPr>
          <w:rFonts w:cs="Times New Roman"/>
        </w:rPr>
        <w:t xml:space="preserve"> = 5.08; </w:t>
      </w:r>
      <w:r w:rsidRPr="007C6635">
        <w:rPr>
          <w:rFonts w:cs="Times New Roman"/>
          <w:i/>
        </w:rPr>
        <w:t>p</w:t>
      </w:r>
      <w:r w:rsidRPr="007C6635">
        <w:rPr>
          <w:rFonts w:cs="Times New Roman"/>
        </w:rPr>
        <w:t xml:space="preserve"> = .455) as previously observed. There was no significant relationship as identified by multiple regression between any thyroid parameter (z-standardized TSH, fT4, fT3 or thyroid volume and urinary iodine excretion) and KINDL-R or SDQ</w:t>
      </w:r>
      <w:r w:rsidR="0031796B">
        <w:rPr>
          <w:rFonts w:cs="Times New Roman"/>
        </w:rPr>
        <w:t>-</w:t>
      </w:r>
      <w:r w:rsidRPr="007C6635">
        <w:rPr>
          <w:rFonts w:cs="Times New Roman"/>
        </w:rPr>
        <w:t xml:space="preserve">TD scores.  </w:t>
      </w:r>
    </w:p>
    <w:p w14:paraId="6B871544" w14:textId="77777777" w:rsidR="000E108B" w:rsidRDefault="000E108B">
      <w:pPr>
        <w:spacing w:before="0" w:after="200" w:line="276" w:lineRule="auto"/>
        <w:rPr>
          <w:rFonts w:cs="Times New Roman"/>
        </w:rPr>
      </w:pPr>
      <w:r>
        <w:rPr>
          <w:b/>
        </w:rPr>
        <w:br w:type="page"/>
      </w:r>
    </w:p>
    <w:p w14:paraId="10DCAE5D" w14:textId="64AA1226" w:rsidR="001022DF" w:rsidRPr="007C6635" w:rsidRDefault="001022DF" w:rsidP="005668E9">
      <w:pPr>
        <w:pStyle w:val="berschrift1"/>
      </w:pPr>
      <w:r w:rsidRPr="007C6635">
        <w:lastRenderedPageBreak/>
        <w:t>References</w:t>
      </w:r>
    </w:p>
    <w:p w14:paraId="59826F92" w14:textId="77777777" w:rsidR="005668E9" w:rsidRPr="007C6635" w:rsidRDefault="001022DF" w:rsidP="005668E9">
      <w:pPr>
        <w:pStyle w:val="EndNoteBibliography"/>
        <w:rPr>
          <w:noProof/>
          <w:lang w:val="en-US"/>
        </w:rPr>
      </w:pPr>
      <w:r w:rsidRPr="007C6635">
        <w:rPr>
          <w:sz w:val="32"/>
        </w:rPr>
        <w:fldChar w:fldCharType="begin"/>
      </w:r>
      <w:r w:rsidRPr="007C6635">
        <w:rPr>
          <w:sz w:val="32"/>
          <w:lang w:val="en-US"/>
        </w:rPr>
        <w:instrText xml:space="preserve"> ADDIN EN.REFLIST </w:instrText>
      </w:r>
      <w:r w:rsidRPr="007C6635">
        <w:rPr>
          <w:sz w:val="32"/>
        </w:rPr>
        <w:fldChar w:fldCharType="separate"/>
      </w:r>
      <w:r w:rsidR="005668E9" w:rsidRPr="007C6635">
        <w:rPr>
          <w:noProof/>
          <w:lang w:val="en-US"/>
        </w:rPr>
        <w:t>1.</w:t>
      </w:r>
      <w:r w:rsidR="005668E9" w:rsidRPr="007C6635">
        <w:rPr>
          <w:noProof/>
          <w:lang w:val="en-US"/>
        </w:rPr>
        <w:tab/>
        <w:t xml:space="preserve">Kurth BM, Kamtsiuris P, Holling H, Schlaud M, Dolle R, Ellert U, et al. The challenge of comprehensively mapping children's health in a nation-wide health survey: design of the German KiGGS-Study. </w:t>
      </w:r>
      <w:r w:rsidR="005668E9" w:rsidRPr="007C6635">
        <w:rPr>
          <w:i/>
          <w:noProof/>
          <w:lang w:val="en-US"/>
        </w:rPr>
        <w:t>BMC Public Health</w:t>
      </w:r>
      <w:r w:rsidR="005668E9" w:rsidRPr="007C6635">
        <w:rPr>
          <w:noProof/>
          <w:lang w:val="en-US"/>
        </w:rPr>
        <w:t xml:space="preserve"> (2008) 8:196. Epub 2008/06/06. doi: 10.1186/1471-2458-8-196. PubMed PMID: 18533019; PubMed Central PMCID: PMCPMC2442072.</w:t>
      </w:r>
    </w:p>
    <w:p w14:paraId="79543857" w14:textId="77777777" w:rsidR="005668E9" w:rsidRPr="007C6635" w:rsidRDefault="005668E9" w:rsidP="005668E9">
      <w:pPr>
        <w:pStyle w:val="EndNoteBibliography"/>
        <w:rPr>
          <w:noProof/>
          <w:lang w:val="en-US"/>
        </w:rPr>
      </w:pPr>
      <w:r w:rsidRPr="007C6635">
        <w:rPr>
          <w:noProof/>
        </w:rPr>
        <w:t>2.</w:t>
      </w:r>
      <w:r w:rsidRPr="007C6635">
        <w:rPr>
          <w:noProof/>
        </w:rPr>
        <w:tab/>
        <w:t xml:space="preserve">Winkler C, Linden K, Mayr A, Schultz T, Welchowski T, Breuer J, et al. </w:t>
      </w:r>
      <w:r w:rsidRPr="007C6635">
        <w:rPr>
          <w:noProof/>
          <w:lang w:val="en-US"/>
        </w:rPr>
        <w:t xml:space="preserve">RefCurv: A Software for the Construction of Pediatric Reference Curves. </w:t>
      </w:r>
      <w:r w:rsidRPr="007C6635">
        <w:rPr>
          <w:i/>
          <w:noProof/>
          <w:lang w:val="en-US"/>
        </w:rPr>
        <w:t>arXiv preprint arXiv:190109775</w:t>
      </w:r>
      <w:r w:rsidRPr="007C6635">
        <w:rPr>
          <w:noProof/>
          <w:lang w:val="en-US"/>
        </w:rPr>
        <w:t xml:space="preserve"> (2019).</w:t>
      </w:r>
    </w:p>
    <w:p w14:paraId="0755A323" w14:textId="77777777" w:rsidR="005668E9" w:rsidRPr="007C6635" w:rsidRDefault="005668E9" w:rsidP="005668E9">
      <w:pPr>
        <w:pStyle w:val="EndNoteBibliography"/>
        <w:rPr>
          <w:noProof/>
          <w:lang w:val="en-US"/>
        </w:rPr>
      </w:pPr>
      <w:r w:rsidRPr="007C6635">
        <w:rPr>
          <w:noProof/>
          <w:lang w:val="en-US"/>
        </w:rPr>
        <w:t>3.</w:t>
      </w:r>
      <w:r w:rsidRPr="007C6635">
        <w:rPr>
          <w:noProof/>
          <w:lang w:val="en-US"/>
        </w:rPr>
        <w:tab/>
        <w:t xml:space="preserve">Fenton TR, Sauve RS. Using the LMS method to calculate z-scores for the Fenton preterm infant growth chart. </w:t>
      </w:r>
      <w:r w:rsidRPr="007C6635">
        <w:rPr>
          <w:i/>
          <w:noProof/>
          <w:lang w:val="en-US"/>
        </w:rPr>
        <w:t>Eur J Clin Nutr</w:t>
      </w:r>
      <w:r w:rsidRPr="007C6635">
        <w:rPr>
          <w:noProof/>
          <w:lang w:val="en-US"/>
        </w:rPr>
        <w:t xml:space="preserve"> (2007) 61(12):1380-5. Epub 2007/02/15. doi: 10.1038/sj.ejcn.1602667. PubMed PMID: 17299469.</w:t>
      </w:r>
    </w:p>
    <w:p w14:paraId="20539E39" w14:textId="77777777" w:rsidR="005668E9" w:rsidRPr="007C6635" w:rsidRDefault="005668E9" w:rsidP="005668E9">
      <w:pPr>
        <w:pStyle w:val="EndNoteBibliography"/>
        <w:rPr>
          <w:noProof/>
          <w:lang w:val="en-US"/>
        </w:rPr>
      </w:pPr>
      <w:r w:rsidRPr="007C6635">
        <w:rPr>
          <w:noProof/>
        </w:rPr>
        <w:t>4.</w:t>
      </w:r>
      <w:r w:rsidRPr="007C6635">
        <w:rPr>
          <w:noProof/>
        </w:rPr>
        <w:tab/>
        <w:t xml:space="preserve">Dortschy R, Rosario AS, Scheidt-Nave C, Thierfelder W, Thamm M, Gutsche J, et al. Bevölkerungsbezogene Verteilungswerte ausgewählter Laborparameter aus der Studie zur Gesundheit von Kindern und Jugendlichen in Deutschland (KiGGS).  </w:t>
      </w:r>
      <w:r w:rsidRPr="007C6635">
        <w:rPr>
          <w:noProof/>
          <w:lang w:val="en-US"/>
        </w:rPr>
        <w:t>(2009).</w:t>
      </w:r>
    </w:p>
    <w:p w14:paraId="43A1438B" w14:textId="77777777" w:rsidR="005668E9" w:rsidRPr="007C6635" w:rsidRDefault="005668E9" w:rsidP="005668E9">
      <w:pPr>
        <w:pStyle w:val="EndNoteBibliography"/>
        <w:rPr>
          <w:noProof/>
          <w:lang w:val="en-US"/>
        </w:rPr>
      </w:pPr>
      <w:r w:rsidRPr="007C6635">
        <w:rPr>
          <w:noProof/>
          <w:lang w:val="en-US"/>
        </w:rPr>
        <w:t>5.</w:t>
      </w:r>
      <w:r w:rsidRPr="007C6635">
        <w:rPr>
          <w:noProof/>
          <w:lang w:val="en-US"/>
        </w:rPr>
        <w:tab/>
        <w:t xml:space="preserve">Salkind NJ. </w:t>
      </w:r>
      <w:r w:rsidRPr="007C6635">
        <w:rPr>
          <w:i/>
          <w:noProof/>
          <w:lang w:val="en-US"/>
        </w:rPr>
        <w:t>Encyclopedia of research design</w:t>
      </w:r>
      <w:r w:rsidRPr="007C6635">
        <w:rPr>
          <w:noProof/>
          <w:lang w:val="en-US"/>
        </w:rPr>
        <w:t>: Sage (2010).</w:t>
      </w:r>
    </w:p>
    <w:p w14:paraId="191C5E7D" w14:textId="77777777" w:rsidR="005668E9" w:rsidRPr="007C6635" w:rsidRDefault="005668E9" w:rsidP="005668E9">
      <w:pPr>
        <w:pStyle w:val="EndNoteBibliography"/>
        <w:rPr>
          <w:noProof/>
          <w:lang w:val="en-US"/>
        </w:rPr>
      </w:pPr>
      <w:r w:rsidRPr="007C6635">
        <w:rPr>
          <w:noProof/>
          <w:lang w:val="en-US"/>
        </w:rPr>
        <w:t>6.</w:t>
      </w:r>
      <w:r w:rsidRPr="007C6635">
        <w:rPr>
          <w:noProof/>
          <w:lang w:val="en-US"/>
        </w:rPr>
        <w:tab/>
        <w:t xml:space="preserve">Cole TJ. The LMS method for constructing normalized growth standards. </w:t>
      </w:r>
      <w:r w:rsidRPr="007C6635">
        <w:rPr>
          <w:i/>
          <w:noProof/>
          <w:lang w:val="en-US"/>
        </w:rPr>
        <w:t>Eur J Clin Nutr</w:t>
      </w:r>
      <w:r w:rsidRPr="007C6635">
        <w:rPr>
          <w:noProof/>
          <w:lang w:val="en-US"/>
        </w:rPr>
        <w:t xml:space="preserve"> (1990) 44(1):45-60. Epub 1990/01/01. PubMed PMID: 2354692.</w:t>
      </w:r>
    </w:p>
    <w:p w14:paraId="01D76BF4" w14:textId="77777777" w:rsidR="005668E9" w:rsidRPr="007C6635" w:rsidRDefault="005668E9" w:rsidP="005668E9">
      <w:pPr>
        <w:pStyle w:val="EndNoteBibliography"/>
        <w:rPr>
          <w:noProof/>
          <w:lang w:val="en-US"/>
        </w:rPr>
      </w:pPr>
      <w:r w:rsidRPr="007C6635">
        <w:rPr>
          <w:noProof/>
          <w:lang w:val="en-US"/>
        </w:rPr>
        <w:t>7.</w:t>
      </w:r>
      <w:r w:rsidRPr="007C6635">
        <w:rPr>
          <w:noProof/>
          <w:lang w:val="en-US"/>
        </w:rPr>
        <w:tab/>
        <w:t xml:space="preserve">Tabachnick BG, Fidell LS, Ullman JB. </w:t>
      </w:r>
      <w:r w:rsidRPr="007C6635">
        <w:rPr>
          <w:i/>
          <w:noProof/>
          <w:lang w:val="en-US"/>
        </w:rPr>
        <w:t>Using multivariate statistics</w:t>
      </w:r>
      <w:r w:rsidRPr="007C6635">
        <w:rPr>
          <w:noProof/>
          <w:lang w:val="en-US"/>
        </w:rPr>
        <w:t>: Pearson Boston, MA (2007).</w:t>
      </w:r>
    </w:p>
    <w:p w14:paraId="1D8183F4" w14:textId="77777777" w:rsidR="005668E9" w:rsidRPr="007C6635" w:rsidRDefault="005668E9" w:rsidP="005668E9">
      <w:pPr>
        <w:pStyle w:val="EndNoteBibliography"/>
        <w:rPr>
          <w:noProof/>
          <w:lang w:val="en-US"/>
        </w:rPr>
      </w:pPr>
      <w:r w:rsidRPr="007C6635">
        <w:rPr>
          <w:noProof/>
          <w:lang w:val="en-US"/>
        </w:rPr>
        <w:t>8.</w:t>
      </w:r>
      <w:r w:rsidRPr="007C6635">
        <w:rPr>
          <w:noProof/>
          <w:lang w:val="en-US"/>
        </w:rPr>
        <w:tab/>
        <w:t xml:space="preserve">Templeton GF. A two-step approach for transforming continuous variables to normal: implications and recommendations for IS research. </w:t>
      </w:r>
      <w:r w:rsidRPr="007C6635">
        <w:rPr>
          <w:i/>
          <w:noProof/>
          <w:lang w:val="en-US"/>
        </w:rPr>
        <w:t>Communications of the Association for Information Systems</w:t>
      </w:r>
      <w:r w:rsidRPr="007C6635">
        <w:rPr>
          <w:noProof/>
          <w:lang w:val="en-US"/>
        </w:rPr>
        <w:t xml:space="preserve"> (2011) 28(1):4.</w:t>
      </w:r>
    </w:p>
    <w:p w14:paraId="21BF96F5" w14:textId="4CA1CF65" w:rsidR="005668E9" w:rsidRPr="007C6635" w:rsidRDefault="005668E9" w:rsidP="005668E9">
      <w:pPr>
        <w:pStyle w:val="EndNoteBibliography"/>
        <w:rPr>
          <w:noProof/>
        </w:rPr>
      </w:pPr>
      <w:r w:rsidRPr="007C6635">
        <w:rPr>
          <w:noProof/>
          <w:lang w:val="en-US"/>
        </w:rPr>
        <w:t>9.</w:t>
      </w:r>
      <w:r w:rsidRPr="007C6635">
        <w:rPr>
          <w:noProof/>
          <w:lang w:val="en-US"/>
        </w:rPr>
        <w:tab/>
        <w:t xml:space="preserve">Delacre M, Leys C, Mora YL, Lakens D. Taking Parametric Assumptions Seriously: Arguments for the Use of Welch’s F-test instead of the Classical F-test in One-Way ANOVA. </w:t>
      </w:r>
      <w:r w:rsidRPr="007C6635">
        <w:rPr>
          <w:i/>
          <w:noProof/>
        </w:rPr>
        <w:t>International Review of Social Psychology</w:t>
      </w:r>
      <w:r w:rsidRPr="007C6635">
        <w:rPr>
          <w:noProof/>
        </w:rPr>
        <w:t xml:space="preserve"> (2019) 32(1).</w:t>
      </w:r>
    </w:p>
    <w:p w14:paraId="722038E4" w14:textId="77777777" w:rsidR="003724D6" w:rsidRPr="007C6635" w:rsidRDefault="003724D6" w:rsidP="005668E9">
      <w:pPr>
        <w:pStyle w:val="EndNoteBibliography"/>
        <w:rPr>
          <w:noProof/>
        </w:rPr>
      </w:pPr>
    </w:p>
    <w:p w14:paraId="41F7E3CF" w14:textId="5DEB6240" w:rsidR="00740E93" w:rsidRPr="007C6635" w:rsidRDefault="00740E93" w:rsidP="005668E9">
      <w:pPr>
        <w:pStyle w:val="EndNoteBibliography"/>
        <w:rPr>
          <w:noProof/>
        </w:rPr>
      </w:pPr>
    </w:p>
    <w:p w14:paraId="02D2CADA" w14:textId="6BBCB415" w:rsidR="00740E93" w:rsidRPr="007C6635" w:rsidRDefault="00740E93" w:rsidP="005668E9">
      <w:pPr>
        <w:pStyle w:val="EndNoteBibliography"/>
        <w:rPr>
          <w:noProof/>
        </w:rPr>
      </w:pPr>
    </w:p>
    <w:p w14:paraId="41556DE3" w14:textId="0565695F" w:rsidR="00740E93" w:rsidRPr="007C6635" w:rsidRDefault="00740E93" w:rsidP="005668E9">
      <w:pPr>
        <w:pStyle w:val="EndNoteBibliography"/>
        <w:rPr>
          <w:noProof/>
        </w:rPr>
      </w:pPr>
    </w:p>
    <w:p w14:paraId="1E881511" w14:textId="659CDF73" w:rsidR="00740E93" w:rsidRPr="007C6635" w:rsidRDefault="00740E93" w:rsidP="005668E9">
      <w:pPr>
        <w:pStyle w:val="EndNoteBibliography"/>
        <w:rPr>
          <w:noProof/>
        </w:rPr>
      </w:pPr>
    </w:p>
    <w:p w14:paraId="4E353A69" w14:textId="6B0E9CBE" w:rsidR="00740E93" w:rsidRPr="007C6635" w:rsidRDefault="00740E93" w:rsidP="005668E9">
      <w:pPr>
        <w:pStyle w:val="EndNoteBibliography"/>
        <w:rPr>
          <w:noProof/>
        </w:rPr>
      </w:pPr>
    </w:p>
    <w:p w14:paraId="2AA0139F" w14:textId="5A1D7222" w:rsidR="00740E93" w:rsidRPr="007C6635" w:rsidRDefault="00740E93" w:rsidP="005668E9">
      <w:pPr>
        <w:pStyle w:val="EndNoteBibliography"/>
        <w:rPr>
          <w:noProof/>
        </w:rPr>
      </w:pPr>
    </w:p>
    <w:p w14:paraId="36B0651C" w14:textId="2823A616" w:rsidR="00740E93" w:rsidRPr="007C6635" w:rsidRDefault="00740E93" w:rsidP="005668E9">
      <w:pPr>
        <w:pStyle w:val="EndNoteBibliography"/>
        <w:rPr>
          <w:noProof/>
        </w:rPr>
      </w:pPr>
    </w:p>
    <w:p w14:paraId="7AA75555" w14:textId="008198B1" w:rsidR="00740E93" w:rsidRPr="007C6635" w:rsidRDefault="00740E93" w:rsidP="005668E9">
      <w:pPr>
        <w:pStyle w:val="EndNoteBibliography"/>
        <w:rPr>
          <w:noProof/>
        </w:rPr>
      </w:pPr>
    </w:p>
    <w:p w14:paraId="013DC28A" w14:textId="77777777" w:rsidR="00740E93" w:rsidRPr="007C6635" w:rsidRDefault="00740E93" w:rsidP="005668E9">
      <w:pPr>
        <w:pStyle w:val="EndNoteBibliography"/>
        <w:rPr>
          <w:noProof/>
        </w:rPr>
      </w:pPr>
    </w:p>
    <w:p w14:paraId="1DA9CAAA" w14:textId="4D54C78F" w:rsidR="00EC2747" w:rsidRPr="007C6635" w:rsidRDefault="00EC2747" w:rsidP="005668E9">
      <w:pPr>
        <w:pStyle w:val="EndNoteBibliography"/>
        <w:rPr>
          <w:noProof/>
        </w:rPr>
        <w:sectPr w:rsidR="00EC2747" w:rsidRPr="007C6635"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tbl>
      <w:tblPr>
        <w:tblW w:w="15735" w:type="dxa"/>
        <w:tblInd w:w="-851" w:type="dxa"/>
        <w:tblLayout w:type="fixed"/>
        <w:tblCellMar>
          <w:left w:w="70" w:type="dxa"/>
          <w:right w:w="70" w:type="dxa"/>
        </w:tblCellMar>
        <w:tblLook w:val="04A0" w:firstRow="1" w:lastRow="0" w:firstColumn="1" w:lastColumn="0" w:noHBand="0" w:noVBand="1"/>
      </w:tblPr>
      <w:tblGrid>
        <w:gridCol w:w="2104"/>
        <w:gridCol w:w="63"/>
        <w:gridCol w:w="2307"/>
        <w:gridCol w:w="63"/>
        <w:gridCol w:w="2209"/>
        <w:gridCol w:w="59"/>
        <w:gridCol w:w="2126"/>
        <w:gridCol w:w="83"/>
        <w:gridCol w:w="2185"/>
        <w:gridCol w:w="142"/>
        <w:gridCol w:w="1843"/>
        <w:gridCol w:w="141"/>
        <w:gridCol w:w="2127"/>
        <w:gridCol w:w="83"/>
        <w:gridCol w:w="200"/>
      </w:tblGrid>
      <w:tr w:rsidR="000768F9" w:rsidRPr="007C6635" w14:paraId="39F17974" w14:textId="77777777" w:rsidTr="00FB091B">
        <w:trPr>
          <w:gridAfter w:val="2"/>
          <w:wAfter w:w="283" w:type="dxa"/>
          <w:trHeight w:val="1020"/>
        </w:trPr>
        <w:tc>
          <w:tcPr>
            <w:tcW w:w="2167" w:type="dxa"/>
            <w:gridSpan w:val="2"/>
            <w:tcBorders>
              <w:top w:val="nil"/>
              <w:left w:val="nil"/>
              <w:bottom w:val="single" w:sz="4" w:space="0" w:color="auto"/>
              <w:right w:val="nil"/>
            </w:tcBorders>
            <w:shd w:val="clear" w:color="auto" w:fill="auto"/>
            <w:noWrap/>
            <w:vAlign w:val="center"/>
            <w:hideMark/>
          </w:tcPr>
          <w:p w14:paraId="67008E9E" w14:textId="24FBD612"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lastRenderedPageBreak/>
              <w:t> </w:t>
            </w:r>
          </w:p>
        </w:tc>
        <w:tc>
          <w:tcPr>
            <w:tcW w:w="2370" w:type="dxa"/>
            <w:gridSpan w:val="2"/>
            <w:tcBorders>
              <w:top w:val="nil"/>
              <w:left w:val="nil"/>
              <w:bottom w:val="single" w:sz="4" w:space="0" w:color="auto"/>
              <w:right w:val="nil"/>
            </w:tcBorders>
            <w:shd w:val="clear" w:color="auto" w:fill="auto"/>
            <w:vAlign w:val="center"/>
            <w:hideMark/>
          </w:tcPr>
          <w:p w14:paraId="1B6C2FD2" w14:textId="663BE2F9"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HT</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w:t>
            </w:r>
            <w:r w:rsidR="00E60B5B">
              <w:rPr>
                <w:rFonts w:eastAsia="Times New Roman" w:cs="Times New Roman"/>
                <w:color w:val="000000"/>
                <w:sz w:val="20"/>
                <w:szCs w:val="20"/>
                <w:lang w:eastAsia="de-DE"/>
              </w:rPr>
              <w:t xml:space="preserve"> </w:t>
            </w:r>
            <w:r w:rsidRPr="007C6635">
              <w:rPr>
                <w:rFonts w:eastAsia="Times New Roman" w:cs="Times New Roman"/>
                <w:color w:val="000000"/>
                <w:sz w:val="20"/>
                <w:szCs w:val="20"/>
                <w:lang w:eastAsia="de-DE"/>
              </w:rPr>
              <w:t>68)</w:t>
            </w:r>
          </w:p>
        </w:tc>
        <w:tc>
          <w:tcPr>
            <w:tcW w:w="2209" w:type="dxa"/>
            <w:tcBorders>
              <w:top w:val="nil"/>
              <w:left w:val="nil"/>
              <w:bottom w:val="single" w:sz="4" w:space="0" w:color="auto"/>
              <w:right w:val="nil"/>
            </w:tcBorders>
            <w:shd w:val="clear" w:color="auto" w:fill="auto"/>
            <w:vAlign w:val="center"/>
            <w:hideMark/>
          </w:tcPr>
          <w:p w14:paraId="20735EC3" w14:textId="0BBBB7A0"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TPO</w:t>
            </w:r>
            <w:r w:rsidRPr="007C6635">
              <w:rPr>
                <w:rFonts w:eastAsia="Times New Roman" w:cs="Times New Roman"/>
                <w:color w:val="000000"/>
                <w:sz w:val="20"/>
                <w:szCs w:val="20"/>
                <w:vertAlign w:val="subscript"/>
                <w:lang w:eastAsia="de-DE"/>
              </w:rPr>
              <w:t>only</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w:t>
            </w:r>
            <w:r w:rsidR="00E60B5B">
              <w:rPr>
                <w:rFonts w:eastAsia="Times New Roman" w:cs="Times New Roman"/>
                <w:color w:val="000000"/>
                <w:sz w:val="20"/>
                <w:szCs w:val="20"/>
                <w:lang w:eastAsia="de-DE"/>
              </w:rPr>
              <w:t xml:space="preserve"> </w:t>
            </w:r>
            <w:r w:rsidRPr="007C6635">
              <w:rPr>
                <w:rFonts w:eastAsia="Times New Roman" w:cs="Times New Roman"/>
                <w:color w:val="000000"/>
                <w:sz w:val="20"/>
                <w:szCs w:val="20"/>
                <w:lang w:eastAsia="de-DE"/>
              </w:rPr>
              <w:t>59)</w:t>
            </w:r>
          </w:p>
        </w:tc>
        <w:tc>
          <w:tcPr>
            <w:tcW w:w="2268" w:type="dxa"/>
            <w:gridSpan w:val="3"/>
            <w:tcBorders>
              <w:top w:val="nil"/>
              <w:left w:val="nil"/>
              <w:bottom w:val="single" w:sz="4" w:space="0" w:color="auto"/>
              <w:right w:val="nil"/>
            </w:tcBorders>
            <w:shd w:val="clear" w:color="auto" w:fill="auto"/>
            <w:vAlign w:val="center"/>
            <w:hideMark/>
          </w:tcPr>
          <w:p w14:paraId="05071FA8" w14:textId="3D213EF3"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 xml:space="preserve">subclinical hypothyroidism </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w:t>
            </w:r>
            <w:r w:rsidR="00E60B5B">
              <w:rPr>
                <w:rFonts w:eastAsia="Times New Roman" w:cs="Times New Roman"/>
                <w:color w:val="000000"/>
                <w:sz w:val="20"/>
                <w:szCs w:val="20"/>
                <w:lang w:eastAsia="de-DE"/>
              </w:rPr>
              <w:t xml:space="preserve"> </w:t>
            </w:r>
            <w:r w:rsidRPr="007C6635">
              <w:rPr>
                <w:rFonts w:eastAsia="Times New Roman" w:cs="Times New Roman"/>
                <w:color w:val="000000"/>
                <w:sz w:val="20"/>
                <w:szCs w:val="20"/>
                <w:lang w:eastAsia="de-DE"/>
              </w:rPr>
              <w:t>331)</w:t>
            </w:r>
          </w:p>
        </w:tc>
        <w:tc>
          <w:tcPr>
            <w:tcW w:w="2185" w:type="dxa"/>
            <w:tcBorders>
              <w:top w:val="nil"/>
              <w:left w:val="nil"/>
              <w:bottom w:val="single" w:sz="4" w:space="0" w:color="auto"/>
              <w:right w:val="nil"/>
            </w:tcBorders>
            <w:shd w:val="clear" w:color="auto" w:fill="auto"/>
            <w:vAlign w:val="center"/>
            <w:hideMark/>
          </w:tcPr>
          <w:p w14:paraId="7D562813" w14:textId="14625B71"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subclinical hyperthyroidism</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w:t>
            </w:r>
            <w:r w:rsidR="00E60B5B">
              <w:rPr>
                <w:rFonts w:eastAsia="Times New Roman" w:cs="Times New Roman"/>
                <w:color w:val="000000"/>
                <w:sz w:val="20"/>
                <w:szCs w:val="20"/>
                <w:lang w:eastAsia="de-DE"/>
              </w:rPr>
              <w:t xml:space="preserve"> </w:t>
            </w:r>
            <w:r w:rsidRPr="007C6635">
              <w:rPr>
                <w:rFonts w:eastAsia="Times New Roman" w:cs="Times New Roman"/>
                <w:color w:val="000000"/>
                <w:sz w:val="20"/>
                <w:szCs w:val="20"/>
                <w:lang w:eastAsia="de-DE"/>
              </w:rPr>
              <w:t>2876)</w:t>
            </w:r>
          </w:p>
        </w:tc>
        <w:tc>
          <w:tcPr>
            <w:tcW w:w="2126" w:type="dxa"/>
            <w:gridSpan w:val="3"/>
            <w:tcBorders>
              <w:top w:val="nil"/>
              <w:left w:val="nil"/>
              <w:bottom w:val="single" w:sz="4" w:space="0" w:color="auto"/>
              <w:right w:val="nil"/>
            </w:tcBorders>
            <w:shd w:val="clear" w:color="auto" w:fill="auto"/>
            <w:vAlign w:val="center"/>
            <w:hideMark/>
          </w:tcPr>
          <w:p w14:paraId="6D4C5C02" w14:textId="5DF79E1C"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overt hypothyroidism</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w:t>
            </w:r>
            <w:r w:rsidR="00E60B5B">
              <w:rPr>
                <w:rFonts w:eastAsia="Times New Roman" w:cs="Times New Roman"/>
                <w:color w:val="000000"/>
                <w:sz w:val="20"/>
                <w:szCs w:val="20"/>
                <w:lang w:eastAsia="de-DE"/>
              </w:rPr>
              <w:t xml:space="preserve"> </w:t>
            </w:r>
            <w:r w:rsidRPr="007C6635">
              <w:rPr>
                <w:rFonts w:eastAsia="Times New Roman" w:cs="Times New Roman"/>
                <w:color w:val="000000"/>
                <w:sz w:val="20"/>
                <w:szCs w:val="20"/>
                <w:lang w:eastAsia="de-DE"/>
              </w:rPr>
              <w:t>20)</w:t>
            </w:r>
          </w:p>
        </w:tc>
        <w:tc>
          <w:tcPr>
            <w:tcW w:w="2127" w:type="dxa"/>
            <w:tcBorders>
              <w:top w:val="nil"/>
              <w:left w:val="nil"/>
              <w:bottom w:val="single" w:sz="4" w:space="0" w:color="auto"/>
              <w:right w:val="nil"/>
            </w:tcBorders>
            <w:shd w:val="clear" w:color="auto" w:fill="auto"/>
            <w:vAlign w:val="center"/>
            <w:hideMark/>
          </w:tcPr>
          <w:p w14:paraId="2572A35A" w14:textId="7ECFF483"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overt hyperthyroidism</w:t>
            </w:r>
            <w:r w:rsidRPr="007C6635">
              <w:rPr>
                <w:rFonts w:eastAsia="Times New Roman" w:cs="Times New Roman"/>
                <w:color w:val="000000"/>
                <w:sz w:val="20"/>
                <w:szCs w:val="20"/>
                <w:lang w:eastAsia="de-DE"/>
              </w:rPr>
              <w:br/>
              <w:t>(</w:t>
            </w:r>
            <w:r w:rsidRPr="007C6635">
              <w:rPr>
                <w:rFonts w:eastAsia="Times New Roman" w:cs="Times New Roman"/>
                <w:i/>
                <w:color w:val="000000"/>
                <w:sz w:val="20"/>
                <w:szCs w:val="20"/>
                <w:lang w:eastAsia="de-DE"/>
              </w:rPr>
              <w:t>N</w:t>
            </w:r>
            <w:r w:rsidR="00E60B5B">
              <w:rPr>
                <w:rFonts w:eastAsia="Times New Roman" w:cs="Times New Roman"/>
                <w:i/>
                <w:color w:val="000000"/>
                <w:sz w:val="20"/>
                <w:szCs w:val="20"/>
                <w:lang w:eastAsia="de-DE"/>
              </w:rPr>
              <w:t xml:space="preserve"> </w:t>
            </w:r>
            <w:r w:rsidRPr="007C6635">
              <w:rPr>
                <w:rFonts w:eastAsia="Times New Roman" w:cs="Times New Roman"/>
                <w:color w:val="000000"/>
                <w:sz w:val="20"/>
                <w:szCs w:val="20"/>
                <w:lang w:eastAsia="de-DE"/>
              </w:rPr>
              <w:t>= 28)</w:t>
            </w:r>
          </w:p>
        </w:tc>
      </w:tr>
      <w:tr w:rsidR="000768F9" w:rsidRPr="007C6635" w14:paraId="47C7E80B" w14:textId="77777777" w:rsidTr="00FB091B">
        <w:trPr>
          <w:gridAfter w:val="2"/>
          <w:wAfter w:w="283" w:type="dxa"/>
          <w:trHeight w:val="680"/>
        </w:trPr>
        <w:tc>
          <w:tcPr>
            <w:tcW w:w="2167" w:type="dxa"/>
            <w:gridSpan w:val="2"/>
            <w:tcBorders>
              <w:top w:val="nil"/>
              <w:left w:val="nil"/>
              <w:bottom w:val="nil"/>
              <w:right w:val="nil"/>
            </w:tcBorders>
            <w:shd w:val="clear" w:color="auto" w:fill="auto"/>
            <w:noWrap/>
            <w:vAlign w:val="center"/>
            <w:hideMark/>
          </w:tcPr>
          <w:p w14:paraId="7FCD351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age</w:t>
            </w:r>
          </w:p>
        </w:tc>
        <w:tc>
          <w:tcPr>
            <w:tcW w:w="2370" w:type="dxa"/>
            <w:gridSpan w:val="2"/>
            <w:tcBorders>
              <w:top w:val="nil"/>
              <w:left w:val="nil"/>
              <w:bottom w:val="nil"/>
              <w:right w:val="nil"/>
            </w:tcBorders>
            <w:shd w:val="clear" w:color="auto" w:fill="auto"/>
            <w:vAlign w:val="center"/>
            <w:hideMark/>
          </w:tcPr>
          <w:p w14:paraId="7E7AF7B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-2.00 [-2.81; -1.21]</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color w:val="000000"/>
                <w:sz w:val="20"/>
                <w:szCs w:val="20"/>
                <w:lang w:eastAsia="de-DE"/>
              </w:rPr>
              <w:t>d</w:t>
            </w:r>
            <w:r w:rsidRPr="007C6635">
              <w:rPr>
                <w:rFonts w:eastAsia="Times New Roman" w:cs="Times New Roman"/>
                <w:color w:val="000000"/>
                <w:sz w:val="20"/>
                <w:szCs w:val="20"/>
                <w:lang w:eastAsia="de-DE"/>
              </w:rPr>
              <w:t xml:space="preserve"> = 0.73</w:t>
            </w:r>
          </w:p>
        </w:tc>
        <w:tc>
          <w:tcPr>
            <w:tcW w:w="2209" w:type="dxa"/>
            <w:tcBorders>
              <w:top w:val="nil"/>
              <w:left w:val="nil"/>
              <w:bottom w:val="nil"/>
              <w:right w:val="nil"/>
            </w:tcBorders>
            <w:shd w:val="clear" w:color="auto" w:fill="auto"/>
            <w:vAlign w:val="center"/>
            <w:hideMark/>
          </w:tcPr>
          <w:p w14:paraId="4E7F1102"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-1.58 [-2.43; -0.72]</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color w:val="000000"/>
                <w:sz w:val="20"/>
                <w:szCs w:val="20"/>
                <w:lang w:eastAsia="de-DE"/>
              </w:rPr>
              <w:t>d</w:t>
            </w:r>
            <w:r w:rsidRPr="007C6635">
              <w:rPr>
                <w:rFonts w:eastAsia="Times New Roman" w:cs="Times New Roman"/>
                <w:color w:val="000000"/>
                <w:sz w:val="20"/>
                <w:szCs w:val="20"/>
                <w:lang w:eastAsia="de-DE"/>
              </w:rPr>
              <w:t xml:space="preserve"> = 0.47</w:t>
            </w:r>
          </w:p>
        </w:tc>
        <w:tc>
          <w:tcPr>
            <w:tcW w:w="2268" w:type="dxa"/>
            <w:gridSpan w:val="3"/>
            <w:tcBorders>
              <w:top w:val="nil"/>
              <w:left w:val="nil"/>
              <w:bottom w:val="nil"/>
              <w:right w:val="nil"/>
            </w:tcBorders>
            <w:shd w:val="clear" w:color="auto" w:fill="auto"/>
            <w:vAlign w:val="center"/>
            <w:hideMark/>
          </w:tcPr>
          <w:p w14:paraId="7BBC639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1.14 [0.76; 1.51]</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0.30</w:t>
            </w:r>
          </w:p>
        </w:tc>
        <w:tc>
          <w:tcPr>
            <w:tcW w:w="2185" w:type="dxa"/>
            <w:tcBorders>
              <w:top w:val="nil"/>
              <w:left w:val="nil"/>
              <w:bottom w:val="nil"/>
              <w:right w:val="nil"/>
            </w:tcBorders>
            <w:shd w:val="clear" w:color="auto" w:fill="auto"/>
            <w:vAlign w:val="center"/>
            <w:hideMark/>
          </w:tcPr>
          <w:p w14:paraId="0545D7A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1.15 [0.74; 1.56]</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color w:val="000000"/>
                <w:sz w:val="20"/>
                <w:szCs w:val="20"/>
                <w:lang w:eastAsia="de-DE"/>
              </w:rPr>
              <w:t>d</w:t>
            </w:r>
            <w:r w:rsidRPr="007C6635">
              <w:rPr>
                <w:rFonts w:eastAsia="Times New Roman" w:cs="Times New Roman"/>
                <w:color w:val="000000"/>
                <w:sz w:val="20"/>
                <w:szCs w:val="20"/>
                <w:lang w:eastAsia="de-DE"/>
              </w:rPr>
              <w:t xml:space="preserve"> = 0.31</w:t>
            </w:r>
          </w:p>
        </w:tc>
        <w:tc>
          <w:tcPr>
            <w:tcW w:w="2126" w:type="dxa"/>
            <w:gridSpan w:val="3"/>
            <w:tcBorders>
              <w:top w:val="nil"/>
              <w:left w:val="nil"/>
              <w:bottom w:val="nil"/>
              <w:right w:val="nil"/>
            </w:tcBorders>
            <w:shd w:val="clear" w:color="auto" w:fill="auto"/>
            <w:vAlign w:val="center"/>
            <w:hideMark/>
          </w:tcPr>
          <w:p w14:paraId="636FBB52"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1.61 [0.11; 3.12]</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i/>
                <w:iCs/>
                <w:color w:val="000000"/>
                <w:sz w:val="20"/>
                <w:szCs w:val="20"/>
                <w:lang w:eastAsia="de-DE"/>
              </w:rPr>
              <w:t xml:space="preserve"> </w:t>
            </w:r>
            <w:r w:rsidRPr="007C6635">
              <w:rPr>
                <w:rFonts w:eastAsia="Times New Roman" w:cs="Times New Roman"/>
                <w:color w:val="000000"/>
                <w:sz w:val="20"/>
                <w:szCs w:val="20"/>
                <w:lang w:eastAsia="de-DE"/>
              </w:rPr>
              <w:t>= .035</w:t>
            </w:r>
          </w:p>
        </w:tc>
        <w:tc>
          <w:tcPr>
            <w:tcW w:w="2127" w:type="dxa"/>
            <w:tcBorders>
              <w:top w:val="nil"/>
              <w:left w:val="nil"/>
              <w:bottom w:val="nil"/>
              <w:right w:val="nil"/>
            </w:tcBorders>
            <w:shd w:val="clear" w:color="auto" w:fill="auto"/>
            <w:vAlign w:val="center"/>
            <w:hideMark/>
          </w:tcPr>
          <w:p w14:paraId="507230D3"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0.01 [-1.28; 1.26]</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.989</w:t>
            </w:r>
          </w:p>
        </w:tc>
      </w:tr>
      <w:tr w:rsidR="000768F9" w:rsidRPr="007C6635" w14:paraId="4291C8C0" w14:textId="77777777" w:rsidTr="00FB091B">
        <w:trPr>
          <w:gridAfter w:val="2"/>
          <w:wAfter w:w="283" w:type="dxa"/>
          <w:trHeight w:val="841"/>
        </w:trPr>
        <w:tc>
          <w:tcPr>
            <w:tcW w:w="2167" w:type="dxa"/>
            <w:gridSpan w:val="2"/>
            <w:tcBorders>
              <w:top w:val="nil"/>
              <w:left w:val="nil"/>
              <w:bottom w:val="nil"/>
              <w:right w:val="nil"/>
            </w:tcBorders>
            <w:shd w:val="clear" w:color="auto" w:fill="auto"/>
            <w:noWrap/>
            <w:vAlign w:val="center"/>
            <w:hideMark/>
          </w:tcPr>
          <w:p w14:paraId="5B1DBC38"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z-BMI</w:t>
            </w:r>
          </w:p>
        </w:tc>
        <w:tc>
          <w:tcPr>
            <w:tcW w:w="2370" w:type="dxa"/>
            <w:gridSpan w:val="2"/>
            <w:tcBorders>
              <w:top w:val="nil"/>
              <w:left w:val="nil"/>
              <w:bottom w:val="nil"/>
              <w:right w:val="nil"/>
            </w:tcBorders>
            <w:shd w:val="clear" w:color="auto" w:fill="auto"/>
            <w:vAlign w:val="center"/>
            <w:hideMark/>
          </w:tcPr>
          <w:p w14:paraId="1ECAA276"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-0.15 [-0.38; 0.09]</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.218</w:t>
            </w:r>
          </w:p>
        </w:tc>
        <w:tc>
          <w:tcPr>
            <w:tcW w:w="2209" w:type="dxa"/>
            <w:tcBorders>
              <w:top w:val="nil"/>
              <w:left w:val="nil"/>
              <w:bottom w:val="nil"/>
              <w:right w:val="nil"/>
            </w:tcBorders>
            <w:shd w:val="clear" w:color="auto" w:fill="auto"/>
            <w:vAlign w:val="center"/>
            <w:hideMark/>
          </w:tcPr>
          <w:p w14:paraId="5EC754D8"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-0.20 [-0.45; 0.06]</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.135</w:t>
            </w:r>
          </w:p>
        </w:tc>
        <w:tc>
          <w:tcPr>
            <w:tcW w:w="2268" w:type="dxa"/>
            <w:gridSpan w:val="3"/>
            <w:tcBorders>
              <w:top w:val="nil"/>
              <w:left w:val="nil"/>
              <w:bottom w:val="nil"/>
              <w:right w:val="nil"/>
            </w:tcBorders>
            <w:shd w:val="clear" w:color="auto" w:fill="auto"/>
            <w:vAlign w:val="center"/>
            <w:hideMark/>
          </w:tcPr>
          <w:p w14:paraId="200EC35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-0.14 [-0.30; -0.01]</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.097</w:t>
            </w:r>
          </w:p>
        </w:tc>
        <w:tc>
          <w:tcPr>
            <w:tcW w:w="2185" w:type="dxa"/>
            <w:tcBorders>
              <w:top w:val="nil"/>
              <w:left w:val="nil"/>
              <w:bottom w:val="nil"/>
              <w:right w:val="nil"/>
            </w:tcBorders>
            <w:shd w:val="clear" w:color="auto" w:fill="auto"/>
            <w:vAlign w:val="center"/>
            <w:hideMark/>
          </w:tcPr>
          <w:p w14:paraId="71692836"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0.08 [-0.09; 0.25]</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.887</w:t>
            </w:r>
          </w:p>
        </w:tc>
        <w:tc>
          <w:tcPr>
            <w:tcW w:w="2126" w:type="dxa"/>
            <w:gridSpan w:val="3"/>
            <w:tcBorders>
              <w:top w:val="nil"/>
              <w:left w:val="nil"/>
              <w:bottom w:val="nil"/>
              <w:right w:val="nil"/>
            </w:tcBorders>
            <w:shd w:val="clear" w:color="auto" w:fill="auto"/>
            <w:vAlign w:val="center"/>
            <w:hideMark/>
          </w:tcPr>
          <w:p w14:paraId="6A389B9F"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-0.14 [-0.76; 0.48]</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.999</w:t>
            </w:r>
          </w:p>
        </w:tc>
        <w:tc>
          <w:tcPr>
            <w:tcW w:w="2127" w:type="dxa"/>
            <w:tcBorders>
              <w:top w:val="nil"/>
              <w:left w:val="nil"/>
              <w:bottom w:val="nil"/>
              <w:right w:val="nil"/>
            </w:tcBorders>
            <w:shd w:val="clear" w:color="auto" w:fill="auto"/>
            <w:vAlign w:val="center"/>
            <w:hideMark/>
          </w:tcPr>
          <w:p w14:paraId="18B71448"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0.29 [-0.24; 0.81]</w:t>
            </w:r>
            <w:r w:rsidRPr="007C6635">
              <w:rPr>
                <w:rFonts w:eastAsia="Times New Roman" w:cs="Times New Roman"/>
                <w:color w:val="000000"/>
                <w:sz w:val="20"/>
                <w:szCs w:val="20"/>
                <w:lang w:eastAsia="de-DE"/>
              </w:rPr>
              <w:br/>
            </w:r>
            <w:r w:rsidRPr="007C6635">
              <w:rPr>
                <w:rFonts w:eastAsia="Times New Roman" w:cs="Times New Roman"/>
                <w:i/>
                <w:color w:val="000000"/>
                <w:sz w:val="20"/>
                <w:szCs w:val="20"/>
                <w:lang w:eastAsia="de-DE"/>
              </w:rPr>
              <w:t>p</w:t>
            </w:r>
            <w:r w:rsidRPr="007C6635">
              <w:rPr>
                <w:rFonts w:eastAsia="Times New Roman" w:cs="Times New Roman"/>
                <w:color w:val="000000"/>
                <w:sz w:val="20"/>
                <w:szCs w:val="20"/>
                <w:lang w:eastAsia="de-DE"/>
              </w:rPr>
              <w:t xml:space="preserve"> = .741</w:t>
            </w:r>
          </w:p>
        </w:tc>
      </w:tr>
      <w:tr w:rsidR="000768F9" w:rsidRPr="007C6635" w14:paraId="477A2295" w14:textId="77777777" w:rsidTr="00FB091B">
        <w:trPr>
          <w:gridAfter w:val="2"/>
          <w:wAfter w:w="283" w:type="dxa"/>
          <w:trHeight w:val="567"/>
        </w:trPr>
        <w:tc>
          <w:tcPr>
            <w:tcW w:w="2167" w:type="dxa"/>
            <w:gridSpan w:val="2"/>
            <w:tcBorders>
              <w:top w:val="nil"/>
              <w:left w:val="nil"/>
              <w:bottom w:val="nil"/>
              <w:right w:val="nil"/>
            </w:tcBorders>
            <w:shd w:val="clear" w:color="auto" w:fill="auto"/>
            <w:noWrap/>
            <w:vAlign w:val="center"/>
            <w:hideMark/>
          </w:tcPr>
          <w:p w14:paraId="6DCF493C"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gender (female)</w:t>
            </w:r>
          </w:p>
        </w:tc>
        <w:tc>
          <w:tcPr>
            <w:tcW w:w="2370" w:type="dxa"/>
            <w:gridSpan w:val="2"/>
            <w:tcBorders>
              <w:top w:val="nil"/>
              <w:left w:val="nil"/>
              <w:bottom w:val="nil"/>
              <w:right w:val="nil"/>
            </w:tcBorders>
            <w:shd w:val="clear" w:color="auto" w:fill="auto"/>
            <w:vAlign w:val="center"/>
            <w:hideMark/>
          </w:tcPr>
          <w:p w14:paraId="44397AAF"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2 (1,</w:t>
            </w:r>
            <w:r w:rsidRPr="00E60B5B">
              <w:rPr>
                <w:rFonts w:eastAsia="Times New Roman" w:cs="Times New Roman"/>
                <w:i/>
                <w:iCs/>
                <w:color w:val="000000"/>
                <w:sz w:val="20"/>
                <w:szCs w:val="20"/>
                <w:lang w:eastAsia="de-DE"/>
              </w:rPr>
              <w:t xml:space="preserve"> N</w:t>
            </w:r>
            <w:r w:rsidRPr="007C6635">
              <w:rPr>
                <w:rFonts w:eastAsia="Times New Roman" w:cs="Times New Roman"/>
                <w:color w:val="000000"/>
                <w:sz w:val="20"/>
                <w:szCs w:val="20"/>
                <w:lang w:eastAsia="de-DE"/>
              </w:rPr>
              <w:t xml:space="preserve"> = 7361) = 23.98</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0.74</w:t>
            </w:r>
          </w:p>
        </w:tc>
        <w:tc>
          <w:tcPr>
            <w:tcW w:w="2209" w:type="dxa"/>
            <w:tcBorders>
              <w:top w:val="nil"/>
              <w:left w:val="nil"/>
              <w:bottom w:val="nil"/>
              <w:right w:val="nil"/>
            </w:tcBorders>
            <w:shd w:val="clear" w:color="auto" w:fill="auto"/>
            <w:vAlign w:val="center"/>
            <w:hideMark/>
          </w:tcPr>
          <w:p w14:paraId="6C245706"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(1, </w:t>
            </w:r>
            <w:r w:rsidRPr="00E60B5B">
              <w:rPr>
                <w:rFonts w:eastAsia="Times New Roman" w:cs="Times New Roman"/>
                <w:i/>
                <w:iCs/>
                <w:color w:val="000000"/>
                <w:sz w:val="20"/>
                <w:szCs w:val="20"/>
                <w:lang w:eastAsia="de-DE"/>
              </w:rPr>
              <w:t>N</w:t>
            </w:r>
            <w:r w:rsidRPr="007C6635">
              <w:rPr>
                <w:rFonts w:eastAsia="Times New Roman" w:cs="Times New Roman"/>
                <w:color w:val="000000"/>
                <w:sz w:val="20"/>
                <w:szCs w:val="20"/>
                <w:lang w:eastAsia="de-DE"/>
              </w:rPr>
              <w:t xml:space="preserve"> = 7352) = 14.36</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0.59</w:t>
            </w:r>
          </w:p>
        </w:tc>
        <w:tc>
          <w:tcPr>
            <w:tcW w:w="2268" w:type="dxa"/>
            <w:gridSpan w:val="3"/>
            <w:tcBorders>
              <w:top w:val="nil"/>
              <w:left w:val="nil"/>
              <w:bottom w:val="nil"/>
              <w:right w:val="nil"/>
            </w:tcBorders>
            <w:shd w:val="clear" w:color="auto" w:fill="auto"/>
            <w:vAlign w:val="center"/>
            <w:hideMark/>
          </w:tcPr>
          <w:p w14:paraId="492B7E03"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2 (1,</w:t>
            </w:r>
            <w:r w:rsidRPr="00E60B5B">
              <w:rPr>
                <w:rFonts w:eastAsia="Times New Roman" w:cs="Times New Roman"/>
                <w:i/>
                <w:iCs/>
                <w:color w:val="000000"/>
                <w:sz w:val="20"/>
                <w:szCs w:val="20"/>
                <w:lang w:eastAsia="de-DE"/>
              </w:rPr>
              <w:t xml:space="preserve"> N</w:t>
            </w:r>
            <w:r w:rsidRPr="007C6635">
              <w:rPr>
                <w:rFonts w:eastAsia="Times New Roman" w:cs="Times New Roman"/>
                <w:color w:val="000000"/>
                <w:sz w:val="20"/>
                <w:szCs w:val="20"/>
                <w:lang w:eastAsia="de-DE"/>
              </w:rPr>
              <w:t xml:space="preserve"> = 7293) = 0.460</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 .498</w:t>
            </w:r>
          </w:p>
        </w:tc>
        <w:tc>
          <w:tcPr>
            <w:tcW w:w="2185" w:type="dxa"/>
            <w:tcBorders>
              <w:top w:val="nil"/>
              <w:left w:val="nil"/>
              <w:bottom w:val="nil"/>
              <w:right w:val="nil"/>
            </w:tcBorders>
            <w:shd w:val="clear" w:color="auto" w:fill="auto"/>
            <w:vAlign w:val="center"/>
            <w:hideMark/>
          </w:tcPr>
          <w:p w14:paraId="248E043F"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(1, </w:t>
            </w:r>
            <w:r w:rsidRPr="00E60B5B">
              <w:rPr>
                <w:rFonts w:eastAsia="Times New Roman" w:cs="Times New Roman"/>
                <w:i/>
                <w:iCs/>
                <w:color w:val="000000"/>
                <w:sz w:val="20"/>
                <w:szCs w:val="20"/>
                <w:lang w:eastAsia="de-DE"/>
              </w:rPr>
              <w:t>N</w:t>
            </w:r>
            <w:r w:rsidRPr="007C6635">
              <w:rPr>
                <w:rFonts w:eastAsia="Times New Roman" w:cs="Times New Roman"/>
                <w:color w:val="000000"/>
                <w:sz w:val="20"/>
                <w:szCs w:val="20"/>
                <w:lang w:eastAsia="de-DE"/>
              </w:rPr>
              <w:t xml:space="preserve"> = 7569) = 0.00</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 .984</w:t>
            </w:r>
          </w:p>
        </w:tc>
        <w:tc>
          <w:tcPr>
            <w:tcW w:w="2126" w:type="dxa"/>
            <w:gridSpan w:val="3"/>
            <w:tcBorders>
              <w:top w:val="nil"/>
              <w:left w:val="nil"/>
              <w:bottom w:val="nil"/>
              <w:right w:val="nil"/>
            </w:tcBorders>
            <w:shd w:val="clear" w:color="auto" w:fill="auto"/>
            <w:vAlign w:val="center"/>
            <w:hideMark/>
          </w:tcPr>
          <w:p w14:paraId="77459F7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(1, </w:t>
            </w:r>
            <w:r w:rsidRPr="00E60B5B">
              <w:rPr>
                <w:rFonts w:eastAsia="Times New Roman" w:cs="Times New Roman"/>
                <w:i/>
                <w:iCs/>
                <w:color w:val="000000"/>
                <w:sz w:val="20"/>
                <w:szCs w:val="20"/>
                <w:lang w:eastAsia="de-DE"/>
              </w:rPr>
              <w:t>N</w:t>
            </w:r>
            <w:r w:rsidRPr="007C6635">
              <w:rPr>
                <w:rFonts w:eastAsia="Times New Roman" w:cs="Times New Roman"/>
                <w:color w:val="000000"/>
                <w:sz w:val="20"/>
                <w:szCs w:val="20"/>
                <w:lang w:eastAsia="de-DE"/>
              </w:rPr>
              <w:t xml:space="preserve"> = 7313) = .078</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 .780</w:t>
            </w:r>
          </w:p>
        </w:tc>
        <w:tc>
          <w:tcPr>
            <w:tcW w:w="2127" w:type="dxa"/>
            <w:tcBorders>
              <w:top w:val="nil"/>
              <w:left w:val="nil"/>
              <w:bottom w:val="nil"/>
              <w:right w:val="nil"/>
            </w:tcBorders>
            <w:shd w:val="clear" w:color="auto" w:fill="auto"/>
            <w:vAlign w:val="center"/>
            <w:hideMark/>
          </w:tcPr>
          <w:p w14:paraId="45040D2C"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(1, </w:t>
            </w:r>
            <w:r w:rsidRPr="00E60B5B">
              <w:rPr>
                <w:rFonts w:eastAsia="Times New Roman" w:cs="Times New Roman"/>
                <w:i/>
                <w:iCs/>
                <w:color w:val="000000"/>
                <w:sz w:val="20"/>
                <w:szCs w:val="20"/>
                <w:lang w:eastAsia="de-DE"/>
              </w:rPr>
              <w:t>N</w:t>
            </w:r>
            <w:r w:rsidRPr="007C6635">
              <w:rPr>
                <w:rFonts w:eastAsia="Times New Roman" w:cs="Times New Roman"/>
                <w:color w:val="000000"/>
                <w:sz w:val="20"/>
                <w:szCs w:val="20"/>
                <w:lang w:eastAsia="de-DE"/>
              </w:rPr>
              <w:t xml:space="preserve"> = 7321) = 1.78</w:t>
            </w:r>
            <w:r w:rsidRPr="007C6635">
              <w:rPr>
                <w:rFonts w:eastAsia="Times New Roman" w:cs="Times New Roman"/>
                <w:color w:val="000000"/>
                <w:sz w:val="20"/>
                <w:szCs w:val="20"/>
                <w:lang w:eastAsia="de-DE"/>
              </w:rPr>
              <w:br/>
              <w:t>p = 0.183</w:t>
            </w:r>
          </w:p>
        </w:tc>
      </w:tr>
      <w:tr w:rsidR="000768F9" w:rsidRPr="007C6635" w14:paraId="71BE4D90" w14:textId="77777777" w:rsidTr="00FB091B">
        <w:trPr>
          <w:gridAfter w:val="2"/>
          <w:wAfter w:w="283" w:type="dxa"/>
          <w:trHeight w:val="703"/>
        </w:trPr>
        <w:tc>
          <w:tcPr>
            <w:tcW w:w="2167" w:type="dxa"/>
            <w:gridSpan w:val="2"/>
            <w:tcBorders>
              <w:top w:val="nil"/>
              <w:left w:val="nil"/>
              <w:bottom w:val="nil"/>
              <w:right w:val="nil"/>
            </w:tcBorders>
            <w:shd w:val="clear" w:color="auto" w:fill="auto"/>
            <w:noWrap/>
            <w:vAlign w:val="center"/>
            <w:hideMark/>
          </w:tcPr>
          <w:p w14:paraId="338D808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TPO-AB positivity</w:t>
            </w:r>
          </w:p>
        </w:tc>
        <w:tc>
          <w:tcPr>
            <w:tcW w:w="2370" w:type="dxa"/>
            <w:gridSpan w:val="2"/>
            <w:tcBorders>
              <w:top w:val="nil"/>
              <w:left w:val="nil"/>
              <w:bottom w:val="nil"/>
              <w:right w:val="nil"/>
            </w:tcBorders>
            <w:shd w:val="clear" w:color="auto" w:fill="auto"/>
            <w:noWrap/>
            <w:vAlign w:val="center"/>
            <w:hideMark/>
          </w:tcPr>
          <w:p w14:paraId="56897391"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100% by definition</w:t>
            </w:r>
          </w:p>
        </w:tc>
        <w:tc>
          <w:tcPr>
            <w:tcW w:w="2209" w:type="dxa"/>
            <w:tcBorders>
              <w:top w:val="nil"/>
              <w:left w:val="nil"/>
              <w:bottom w:val="nil"/>
              <w:right w:val="nil"/>
            </w:tcBorders>
            <w:shd w:val="clear" w:color="auto" w:fill="auto"/>
            <w:noWrap/>
            <w:vAlign w:val="center"/>
            <w:hideMark/>
          </w:tcPr>
          <w:p w14:paraId="7223736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100% by definition</w:t>
            </w:r>
          </w:p>
        </w:tc>
        <w:tc>
          <w:tcPr>
            <w:tcW w:w="2268" w:type="dxa"/>
            <w:gridSpan w:val="3"/>
            <w:tcBorders>
              <w:top w:val="nil"/>
              <w:left w:val="nil"/>
              <w:bottom w:val="nil"/>
              <w:right w:val="nil"/>
            </w:tcBorders>
            <w:shd w:val="clear" w:color="auto" w:fill="auto"/>
            <w:vAlign w:val="center"/>
            <w:hideMark/>
          </w:tcPr>
          <w:p w14:paraId="550F9F5E"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3.90</w:t>
            </w:r>
          </w:p>
        </w:tc>
        <w:tc>
          <w:tcPr>
            <w:tcW w:w="2185" w:type="dxa"/>
            <w:tcBorders>
              <w:top w:val="nil"/>
              <w:left w:val="nil"/>
              <w:bottom w:val="nil"/>
              <w:right w:val="nil"/>
            </w:tcBorders>
            <w:shd w:val="clear" w:color="auto" w:fill="auto"/>
            <w:vAlign w:val="center"/>
            <w:hideMark/>
          </w:tcPr>
          <w:p w14:paraId="5361CEB6"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2.97</w:t>
            </w:r>
          </w:p>
        </w:tc>
        <w:tc>
          <w:tcPr>
            <w:tcW w:w="2126" w:type="dxa"/>
            <w:gridSpan w:val="3"/>
            <w:tcBorders>
              <w:top w:val="nil"/>
              <w:left w:val="nil"/>
              <w:bottom w:val="nil"/>
              <w:right w:val="nil"/>
            </w:tcBorders>
            <w:shd w:val="clear" w:color="auto" w:fill="auto"/>
            <w:vAlign w:val="center"/>
            <w:hideMark/>
          </w:tcPr>
          <w:p w14:paraId="6A43F5BB"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4.79</w:t>
            </w:r>
          </w:p>
        </w:tc>
        <w:tc>
          <w:tcPr>
            <w:tcW w:w="2127" w:type="dxa"/>
            <w:tcBorders>
              <w:top w:val="nil"/>
              <w:left w:val="nil"/>
              <w:bottom w:val="nil"/>
              <w:right w:val="nil"/>
            </w:tcBorders>
            <w:shd w:val="clear" w:color="auto" w:fill="auto"/>
            <w:vAlign w:val="center"/>
            <w:hideMark/>
          </w:tcPr>
          <w:p w14:paraId="4C36EA10"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4.29</w:t>
            </w:r>
          </w:p>
        </w:tc>
      </w:tr>
      <w:tr w:rsidR="000768F9" w:rsidRPr="007C6635" w14:paraId="26ED7076" w14:textId="77777777" w:rsidTr="00FB091B">
        <w:trPr>
          <w:gridAfter w:val="2"/>
          <w:wAfter w:w="283" w:type="dxa"/>
          <w:trHeight w:val="572"/>
        </w:trPr>
        <w:tc>
          <w:tcPr>
            <w:tcW w:w="2167" w:type="dxa"/>
            <w:gridSpan w:val="2"/>
            <w:tcBorders>
              <w:top w:val="nil"/>
              <w:left w:val="nil"/>
              <w:bottom w:val="nil"/>
              <w:right w:val="nil"/>
            </w:tcBorders>
            <w:shd w:val="clear" w:color="auto" w:fill="auto"/>
            <w:noWrap/>
            <w:vAlign w:val="center"/>
            <w:hideMark/>
          </w:tcPr>
          <w:p w14:paraId="2CB280C7"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levothyroxine</w:t>
            </w:r>
          </w:p>
        </w:tc>
        <w:tc>
          <w:tcPr>
            <w:tcW w:w="2370" w:type="dxa"/>
            <w:gridSpan w:val="2"/>
            <w:tcBorders>
              <w:top w:val="nil"/>
              <w:left w:val="nil"/>
              <w:bottom w:val="nil"/>
              <w:right w:val="nil"/>
            </w:tcBorders>
            <w:shd w:val="clear" w:color="auto" w:fill="auto"/>
            <w:vAlign w:val="center"/>
            <w:hideMark/>
          </w:tcPr>
          <w:p w14:paraId="570328AF"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4.51</w:t>
            </w:r>
          </w:p>
        </w:tc>
        <w:tc>
          <w:tcPr>
            <w:tcW w:w="2209" w:type="dxa"/>
            <w:tcBorders>
              <w:top w:val="nil"/>
              <w:left w:val="nil"/>
              <w:bottom w:val="nil"/>
              <w:right w:val="nil"/>
            </w:tcBorders>
            <w:shd w:val="clear" w:color="auto" w:fill="auto"/>
            <w:noWrap/>
            <w:vAlign w:val="center"/>
            <w:hideMark/>
          </w:tcPr>
          <w:p w14:paraId="2F3CABF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 by definition</w:t>
            </w:r>
          </w:p>
        </w:tc>
        <w:tc>
          <w:tcPr>
            <w:tcW w:w="2268" w:type="dxa"/>
            <w:gridSpan w:val="3"/>
            <w:tcBorders>
              <w:top w:val="nil"/>
              <w:left w:val="nil"/>
              <w:bottom w:val="nil"/>
              <w:right w:val="nil"/>
            </w:tcBorders>
            <w:shd w:val="clear" w:color="auto" w:fill="auto"/>
            <w:vAlign w:val="center"/>
            <w:hideMark/>
          </w:tcPr>
          <w:p w14:paraId="459E469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 xml:space="preserve"> 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3.03</w:t>
            </w:r>
          </w:p>
        </w:tc>
        <w:tc>
          <w:tcPr>
            <w:tcW w:w="2185" w:type="dxa"/>
            <w:tcBorders>
              <w:top w:val="nil"/>
              <w:left w:val="nil"/>
              <w:bottom w:val="nil"/>
              <w:right w:val="nil"/>
            </w:tcBorders>
            <w:shd w:val="clear" w:color="auto" w:fill="auto"/>
            <w:vAlign w:val="center"/>
            <w:hideMark/>
          </w:tcPr>
          <w:p w14:paraId="64073EEF"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 xml:space="preserve"> p</w:t>
            </w:r>
            <w:r w:rsidRPr="007C6635">
              <w:rPr>
                <w:rFonts w:eastAsia="Times New Roman" w:cs="Times New Roman"/>
                <w:color w:val="000000"/>
                <w:sz w:val="20"/>
                <w:szCs w:val="20"/>
                <w:lang w:eastAsia="de-DE"/>
              </w:rPr>
              <w:t xml:space="preserve"> = .036,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2.41</w:t>
            </w:r>
          </w:p>
        </w:tc>
        <w:tc>
          <w:tcPr>
            <w:tcW w:w="2126" w:type="dxa"/>
            <w:gridSpan w:val="3"/>
            <w:tcBorders>
              <w:top w:val="nil"/>
              <w:left w:val="nil"/>
              <w:bottom w:val="nil"/>
              <w:right w:val="nil"/>
            </w:tcBorders>
            <w:shd w:val="clear" w:color="auto" w:fill="auto"/>
            <w:noWrap/>
            <w:vAlign w:val="center"/>
            <w:hideMark/>
          </w:tcPr>
          <w:p w14:paraId="0506517C"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w:t>
            </w:r>
          </w:p>
        </w:tc>
        <w:tc>
          <w:tcPr>
            <w:tcW w:w="2127" w:type="dxa"/>
            <w:tcBorders>
              <w:top w:val="nil"/>
              <w:left w:val="nil"/>
              <w:bottom w:val="nil"/>
              <w:right w:val="nil"/>
            </w:tcBorders>
            <w:shd w:val="clear" w:color="auto" w:fill="auto"/>
            <w:vAlign w:val="center"/>
            <w:hideMark/>
          </w:tcPr>
          <w:p w14:paraId="5E70C2C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4.35</w:t>
            </w:r>
          </w:p>
        </w:tc>
      </w:tr>
      <w:tr w:rsidR="000768F9" w:rsidRPr="007C6635" w14:paraId="118F2A2A" w14:textId="77777777" w:rsidTr="00FB091B">
        <w:trPr>
          <w:gridAfter w:val="2"/>
          <w:wAfter w:w="283" w:type="dxa"/>
          <w:trHeight w:val="680"/>
        </w:trPr>
        <w:tc>
          <w:tcPr>
            <w:tcW w:w="2167" w:type="dxa"/>
            <w:gridSpan w:val="2"/>
            <w:tcBorders>
              <w:top w:val="nil"/>
              <w:left w:val="nil"/>
              <w:bottom w:val="nil"/>
              <w:right w:val="nil"/>
            </w:tcBorders>
            <w:shd w:val="clear" w:color="auto" w:fill="auto"/>
            <w:noWrap/>
            <w:vAlign w:val="center"/>
            <w:hideMark/>
          </w:tcPr>
          <w:p w14:paraId="7E0037BB"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iodine</w:t>
            </w:r>
          </w:p>
        </w:tc>
        <w:tc>
          <w:tcPr>
            <w:tcW w:w="2370" w:type="dxa"/>
            <w:gridSpan w:val="2"/>
            <w:tcBorders>
              <w:top w:val="nil"/>
              <w:left w:val="nil"/>
              <w:bottom w:val="nil"/>
              <w:right w:val="nil"/>
            </w:tcBorders>
            <w:shd w:val="clear" w:color="auto" w:fill="auto"/>
            <w:vAlign w:val="center"/>
            <w:hideMark/>
          </w:tcPr>
          <w:p w14:paraId="6966EB1B"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4.04</w:t>
            </w:r>
          </w:p>
        </w:tc>
        <w:tc>
          <w:tcPr>
            <w:tcW w:w="2209" w:type="dxa"/>
            <w:tcBorders>
              <w:top w:val="nil"/>
              <w:left w:val="nil"/>
              <w:bottom w:val="nil"/>
              <w:right w:val="nil"/>
            </w:tcBorders>
            <w:shd w:val="clear" w:color="auto" w:fill="auto"/>
            <w:noWrap/>
            <w:vAlign w:val="center"/>
            <w:hideMark/>
          </w:tcPr>
          <w:p w14:paraId="2C56537C"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 by definition</w:t>
            </w:r>
          </w:p>
        </w:tc>
        <w:tc>
          <w:tcPr>
            <w:tcW w:w="2268" w:type="dxa"/>
            <w:gridSpan w:val="3"/>
            <w:tcBorders>
              <w:top w:val="nil"/>
              <w:left w:val="nil"/>
              <w:bottom w:val="nil"/>
              <w:right w:val="nil"/>
            </w:tcBorders>
            <w:shd w:val="clear" w:color="auto" w:fill="auto"/>
            <w:vAlign w:val="center"/>
            <w:hideMark/>
          </w:tcPr>
          <w:p w14:paraId="06CD8C60"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3.21</w:t>
            </w:r>
          </w:p>
        </w:tc>
        <w:tc>
          <w:tcPr>
            <w:tcW w:w="2185" w:type="dxa"/>
            <w:tcBorders>
              <w:top w:val="nil"/>
              <w:left w:val="nil"/>
              <w:bottom w:val="nil"/>
              <w:right w:val="nil"/>
            </w:tcBorders>
            <w:shd w:val="clear" w:color="auto" w:fill="auto"/>
            <w:vAlign w:val="center"/>
            <w:hideMark/>
          </w:tcPr>
          <w:p w14:paraId="168EE790"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 xml:space="preserve"> p</w:t>
            </w:r>
            <w:r w:rsidRPr="007C6635">
              <w:rPr>
                <w:rFonts w:eastAsia="Times New Roman" w:cs="Times New Roman"/>
                <w:color w:val="000000"/>
                <w:sz w:val="20"/>
                <w:szCs w:val="20"/>
                <w:lang w:eastAsia="de-DE"/>
              </w:rPr>
              <w:t xml:space="preserve"> = .036,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2.41</w:t>
            </w:r>
          </w:p>
        </w:tc>
        <w:tc>
          <w:tcPr>
            <w:tcW w:w="2126" w:type="dxa"/>
            <w:gridSpan w:val="3"/>
            <w:tcBorders>
              <w:top w:val="nil"/>
              <w:left w:val="nil"/>
              <w:bottom w:val="nil"/>
              <w:right w:val="nil"/>
            </w:tcBorders>
            <w:shd w:val="clear" w:color="auto" w:fill="auto"/>
            <w:noWrap/>
            <w:vAlign w:val="center"/>
            <w:hideMark/>
          </w:tcPr>
          <w:p w14:paraId="03564AFE"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w:t>
            </w:r>
          </w:p>
        </w:tc>
        <w:tc>
          <w:tcPr>
            <w:tcW w:w="2127" w:type="dxa"/>
            <w:tcBorders>
              <w:top w:val="nil"/>
              <w:left w:val="nil"/>
              <w:bottom w:val="nil"/>
              <w:right w:val="nil"/>
            </w:tcBorders>
            <w:shd w:val="clear" w:color="auto" w:fill="auto"/>
            <w:vAlign w:val="center"/>
            <w:hideMark/>
          </w:tcPr>
          <w:p w14:paraId="2087B749"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3.68</w:t>
            </w:r>
          </w:p>
        </w:tc>
      </w:tr>
      <w:tr w:rsidR="000768F9" w:rsidRPr="007C6635" w14:paraId="10ED2AAD" w14:textId="77777777" w:rsidTr="00FB091B">
        <w:trPr>
          <w:gridAfter w:val="2"/>
          <w:wAfter w:w="283" w:type="dxa"/>
          <w:trHeight w:val="680"/>
        </w:trPr>
        <w:tc>
          <w:tcPr>
            <w:tcW w:w="2167" w:type="dxa"/>
            <w:gridSpan w:val="2"/>
            <w:tcBorders>
              <w:top w:val="nil"/>
              <w:left w:val="nil"/>
              <w:bottom w:val="nil"/>
              <w:right w:val="nil"/>
            </w:tcBorders>
            <w:shd w:val="clear" w:color="auto" w:fill="auto"/>
            <w:noWrap/>
            <w:vAlign w:val="center"/>
            <w:hideMark/>
          </w:tcPr>
          <w:p w14:paraId="3C513B0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diagnosed thyroid disease</w:t>
            </w:r>
          </w:p>
        </w:tc>
        <w:tc>
          <w:tcPr>
            <w:tcW w:w="2370" w:type="dxa"/>
            <w:gridSpan w:val="2"/>
            <w:tcBorders>
              <w:top w:val="nil"/>
              <w:left w:val="nil"/>
              <w:bottom w:val="nil"/>
              <w:right w:val="nil"/>
            </w:tcBorders>
            <w:shd w:val="clear" w:color="auto" w:fill="auto"/>
            <w:vAlign w:val="center"/>
            <w:hideMark/>
          </w:tcPr>
          <w:p w14:paraId="1352C7C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4.81</w:t>
            </w:r>
          </w:p>
        </w:tc>
        <w:tc>
          <w:tcPr>
            <w:tcW w:w="2209" w:type="dxa"/>
            <w:tcBorders>
              <w:top w:val="nil"/>
              <w:left w:val="nil"/>
              <w:bottom w:val="nil"/>
              <w:right w:val="nil"/>
            </w:tcBorders>
            <w:shd w:val="clear" w:color="auto" w:fill="auto"/>
            <w:noWrap/>
            <w:vAlign w:val="center"/>
            <w:hideMark/>
          </w:tcPr>
          <w:p w14:paraId="69C7BCC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 by definition</w:t>
            </w:r>
          </w:p>
        </w:tc>
        <w:tc>
          <w:tcPr>
            <w:tcW w:w="2268" w:type="dxa"/>
            <w:gridSpan w:val="3"/>
            <w:tcBorders>
              <w:top w:val="nil"/>
              <w:left w:val="nil"/>
              <w:bottom w:val="nil"/>
              <w:right w:val="nil"/>
            </w:tcBorders>
            <w:shd w:val="clear" w:color="auto" w:fill="auto"/>
            <w:vAlign w:val="center"/>
            <w:hideMark/>
          </w:tcPr>
          <w:p w14:paraId="2EA28FD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3.29</w:t>
            </w:r>
          </w:p>
        </w:tc>
        <w:tc>
          <w:tcPr>
            <w:tcW w:w="2185" w:type="dxa"/>
            <w:tcBorders>
              <w:top w:val="nil"/>
              <w:left w:val="nil"/>
              <w:bottom w:val="nil"/>
              <w:right w:val="nil"/>
            </w:tcBorders>
            <w:shd w:val="clear" w:color="auto" w:fill="auto"/>
            <w:vAlign w:val="center"/>
            <w:hideMark/>
          </w:tcPr>
          <w:p w14:paraId="2D75DC24"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3.25</w:t>
            </w:r>
          </w:p>
        </w:tc>
        <w:tc>
          <w:tcPr>
            <w:tcW w:w="2126" w:type="dxa"/>
            <w:gridSpan w:val="3"/>
            <w:tcBorders>
              <w:top w:val="nil"/>
              <w:left w:val="nil"/>
              <w:bottom w:val="nil"/>
              <w:right w:val="nil"/>
            </w:tcBorders>
            <w:shd w:val="clear" w:color="auto" w:fill="auto"/>
            <w:vAlign w:val="center"/>
            <w:hideMark/>
          </w:tcPr>
          <w:p w14:paraId="1D8B162A"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p =</w:t>
            </w:r>
            <w:r w:rsidRPr="007C6635">
              <w:rPr>
                <w:rFonts w:eastAsia="Times New Roman" w:cs="Times New Roman"/>
                <w:color w:val="000000"/>
                <w:sz w:val="20"/>
                <w:szCs w:val="20"/>
                <w:lang w:eastAsia="de-DE"/>
              </w:rPr>
              <w:t xml:space="preserve"> .003,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3.87</w:t>
            </w:r>
          </w:p>
        </w:tc>
        <w:tc>
          <w:tcPr>
            <w:tcW w:w="2127" w:type="dxa"/>
            <w:tcBorders>
              <w:top w:val="nil"/>
              <w:left w:val="nil"/>
              <w:bottom w:val="nil"/>
              <w:right w:val="nil"/>
            </w:tcBorders>
            <w:shd w:val="clear" w:color="auto" w:fill="auto"/>
            <w:vAlign w:val="center"/>
            <w:hideMark/>
          </w:tcPr>
          <w:p w14:paraId="7BDE0EDD"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4.60</w:t>
            </w:r>
          </w:p>
        </w:tc>
      </w:tr>
      <w:tr w:rsidR="000768F9" w:rsidRPr="007C6635" w14:paraId="3D2D14A6" w14:textId="77777777" w:rsidTr="00FB091B">
        <w:trPr>
          <w:gridAfter w:val="2"/>
          <w:wAfter w:w="283" w:type="dxa"/>
          <w:trHeight w:val="330"/>
        </w:trPr>
        <w:tc>
          <w:tcPr>
            <w:tcW w:w="2167" w:type="dxa"/>
            <w:gridSpan w:val="2"/>
            <w:tcBorders>
              <w:top w:val="nil"/>
              <w:left w:val="nil"/>
              <w:bottom w:val="nil"/>
              <w:right w:val="nil"/>
            </w:tcBorders>
            <w:shd w:val="clear" w:color="auto" w:fill="auto"/>
            <w:noWrap/>
            <w:vAlign w:val="center"/>
            <w:hideMark/>
          </w:tcPr>
          <w:p w14:paraId="758AE205"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altered echogenicity</w:t>
            </w:r>
          </w:p>
        </w:tc>
        <w:tc>
          <w:tcPr>
            <w:tcW w:w="2370" w:type="dxa"/>
            <w:gridSpan w:val="2"/>
            <w:tcBorders>
              <w:top w:val="nil"/>
              <w:left w:val="nil"/>
              <w:bottom w:val="nil"/>
              <w:right w:val="nil"/>
            </w:tcBorders>
            <w:shd w:val="clear" w:color="auto" w:fill="auto"/>
            <w:noWrap/>
            <w:vAlign w:val="center"/>
            <w:hideMark/>
          </w:tcPr>
          <w:p w14:paraId="6C0DDC57"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descriptive analysis</w:t>
            </w:r>
          </w:p>
        </w:tc>
        <w:tc>
          <w:tcPr>
            <w:tcW w:w="2209" w:type="dxa"/>
            <w:tcBorders>
              <w:top w:val="nil"/>
              <w:left w:val="nil"/>
              <w:bottom w:val="nil"/>
              <w:right w:val="nil"/>
            </w:tcBorders>
            <w:shd w:val="clear" w:color="auto" w:fill="auto"/>
            <w:noWrap/>
            <w:vAlign w:val="center"/>
            <w:hideMark/>
          </w:tcPr>
          <w:p w14:paraId="6ACADFA0"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0% by definition</w:t>
            </w:r>
          </w:p>
        </w:tc>
        <w:tc>
          <w:tcPr>
            <w:tcW w:w="2268" w:type="dxa"/>
            <w:gridSpan w:val="3"/>
            <w:tcBorders>
              <w:top w:val="nil"/>
              <w:left w:val="nil"/>
              <w:bottom w:val="nil"/>
              <w:right w:val="nil"/>
            </w:tcBorders>
            <w:shd w:val="clear" w:color="auto" w:fill="auto"/>
            <w:noWrap/>
            <w:vAlign w:val="center"/>
            <w:hideMark/>
          </w:tcPr>
          <w:p w14:paraId="03F1FE3B"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not tested</w:t>
            </w:r>
          </w:p>
        </w:tc>
        <w:tc>
          <w:tcPr>
            <w:tcW w:w="2185" w:type="dxa"/>
            <w:tcBorders>
              <w:top w:val="nil"/>
              <w:left w:val="nil"/>
              <w:bottom w:val="nil"/>
              <w:right w:val="nil"/>
            </w:tcBorders>
            <w:shd w:val="clear" w:color="auto" w:fill="auto"/>
            <w:noWrap/>
            <w:vAlign w:val="center"/>
            <w:hideMark/>
          </w:tcPr>
          <w:p w14:paraId="75B2CFB5"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not tested</w:t>
            </w:r>
          </w:p>
        </w:tc>
        <w:tc>
          <w:tcPr>
            <w:tcW w:w="2126" w:type="dxa"/>
            <w:gridSpan w:val="3"/>
            <w:tcBorders>
              <w:top w:val="nil"/>
              <w:left w:val="nil"/>
              <w:bottom w:val="nil"/>
              <w:right w:val="nil"/>
            </w:tcBorders>
            <w:shd w:val="clear" w:color="auto" w:fill="auto"/>
            <w:noWrap/>
            <w:vAlign w:val="center"/>
            <w:hideMark/>
          </w:tcPr>
          <w:p w14:paraId="67D74E62"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not tested</w:t>
            </w:r>
          </w:p>
        </w:tc>
        <w:tc>
          <w:tcPr>
            <w:tcW w:w="2127" w:type="dxa"/>
            <w:tcBorders>
              <w:top w:val="nil"/>
              <w:left w:val="nil"/>
              <w:bottom w:val="nil"/>
              <w:right w:val="nil"/>
            </w:tcBorders>
            <w:shd w:val="clear" w:color="auto" w:fill="auto"/>
            <w:noWrap/>
            <w:vAlign w:val="center"/>
            <w:hideMark/>
          </w:tcPr>
          <w:p w14:paraId="49E6FAB7" w14:textId="77777777" w:rsidR="00740E93" w:rsidRPr="007C6635" w:rsidRDefault="00740E93" w:rsidP="00740E93">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not tested</w:t>
            </w:r>
          </w:p>
        </w:tc>
      </w:tr>
      <w:tr w:rsidR="000768F9" w:rsidRPr="007C6635" w14:paraId="2CA643E7" w14:textId="77777777" w:rsidTr="00FB091B">
        <w:trPr>
          <w:trHeight w:val="700"/>
        </w:trPr>
        <w:tc>
          <w:tcPr>
            <w:tcW w:w="2104" w:type="dxa"/>
            <w:tcBorders>
              <w:top w:val="nil"/>
              <w:left w:val="nil"/>
              <w:bottom w:val="single" w:sz="4" w:space="0" w:color="auto"/>
              <w:right w:val="nil"/>
            </w:tcBorders>
            <w:shd w:val="clear" w:color="auto" w:fill="auto"/>
            <w:noWrap/>
            <w:vAlign w:val="center"/>
            <w:hideMark/>
          </w:tcPr>
          <w:p w14:paraId="057DF9CD" w14:textId="77777777"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irregularities US</w:t>
            </w:r>
          </w:p>
        </w:tc>
        <w:tc>
          <w:tcPr>
            <w:tcW w:w="2370" w:type="dxa"/>
            <w:gridSpan w:val="2"/>
            <w:tcBorders>
              <w:top w:val="nil"/>
              <w:left w:val="nil"/>
              <w:bottom w:val="single" w:sz="4" w:space="0" w:color="auto"/>
              <w:right w:val="nil"/>
            </w:tcBorders>
            <w:shd w:val="clear" w:color="auto" w:fill="auto"/>
            <w:vAlign w:val="center"/>
            <w:hideMark/>
          </w:tcPr>
          <w:p w14:paraId="4CE4EA9D" w14:textId="77777777" w:rsidR="00740E93" w:rsidRPr="007C6635" w:rsidRDefault="00740E93" w:rsidP="00FB091B">
            <w:pPr>
              <w:spacing w:before="0" w:after="0"/>
              <w:jc w:val="center"/>
              <w:rPr>
                <w:rFonts w:eastAsia="Times New Roman" w:cs="Times New Roman"/>
                <w:color w:val="000000"/>
                <w:sz w:val="20"/>
                <w:szCs w:val="20"/>
                <w:lang w:eastAsia="de-DE"/>
              </w:rPr>
            </w:pPr>
            <w:r w:rsidRPr="002326F8">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(1, </w:t>
            </w:r>
            <w:r w:rsidRPr="00E95893">
              <w:rPr>
                <w:rFonts w:eastAsia="Times New Roman" w:cs="Times New Roman"/>
                <w:i/>
                <w:iCs/>
                <w:color w:val="000000"/>
                <w:sz w:val="20"/>
                <w:szCs w:val="20"/>
                <w:lang w:eastAsia="de-DE"/>
              </w:rPr>
              <w:t>N</w:t>
            </w:r>
            <w:r w:rsidRPr="007C6635">
              <w:rPr>
                <w:rFonts w:eastAsia="Times New Roman" w:cs="Times New Roman"/>
                <w:color w:val="000000"/>
                <w:sz w:val="20"/>
                <w:szCs w:val="20"/>
                <w:lang w:eastAsia="de-DE"/>
              </w:rPr>
              <w:t xml:space="preserve"> = 7361) = 2582.42</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4.96</w:t>
            </w:r>
          </w:p>
        </w:tc>
        <w:tc>
          <w:tcPr>
            <w:tcW w:w="2331" w:type="dxa"/>
            <w:gridSpan w:val="3"/>
            <w:tcBorders>
              <w:top w:val="nil"/>
              <w:left w:val="nil"/>
              <w:bottom w:val="single" w:sz="4" w:space="0" w:color="auto"/>
              <w:right w:val="nil"/>
            </w:tcBorders>
            <w:shd w:val="clear" w:color="auto" w:fill="auto"/>
            <w:vAlign w:val="center"/>
            <w:hideMark/>
          </w:tcPr>
          <w:p w14:paraId="05096B45" w14:textId="77777777"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r>
            <w:r w:rsidRPr="007C6635">
              <w:rPr>
                <w:rFonts w:eastAsia="Times New Roman" w:cs="Times New Roman"/>
                <w:i/>
                <w:iCs/>
                <w:color w:val="000000"/>
                <w:sz w:val="20"/>
                <w:szCs w:val="20"/>
                <w:lang w:eastAsia="de-DE"/>
              </w:rPr>
              <w:t>p</w:t>
            </w:r>
            <w:r w:rsidRPr="007C6635">
              <w:rPr>
                <w:rFonts w:eastAsia="Times New Roman" w:cs="Times New Roman"/>
                <w:color w:val="000000"/>
                <w:sz w:val="20"/>
                <w:szCs w:val="20"/>
                <w:lang w:eastAsia="de-DE"/>
              </w:rPr>
              <w:t xml:space="preserve"> &lt; .001, </w:t>
            </w:r>
            <w:r w:rsidRPr="00E95893">
              <w:rPr>
                <w:rFonts w:eastAsia="Times New Roman" w:cs="Times New Roman"/>
                <w:i/>
                <w:iCs/>
                <w:color w:val="000000"/>
                <w:sz w:val="20"/>
                <w:szCs w:val="20"/>
                <w:lang w:eastAsia="de-DE"/>
              </w:rPr>
              <w:t xml:space="preserve">d </w:t>
            </w:r>
            <w:r w:rsidRPr="007C6635">
              <w:rPr>
                <w:rFonts w:eastAsia="Times New Roman" w:cs="Times New Roman"/>
                <w:color w:val="000000"/>
                <w:sz w:val="20"/>
                <w:szCs w:val="20"/>
                <w:lang w:eastAsia="de-DE"/>
              </w:rPr>
              <w:t>= 3.90</w:t>
            </w:r>
          </w:p>
        </w:tc>
        <w:tc>
          <w:tcPr>
            <w:tcW w:w="2126" w:type="dxa"/>
            <w:tcBorders>
              <w:top w:val="nil"/>
              <w:left w:val="nil"/>
              <w:bottom w:val="single" w:sz="4" w:space="0" w:color="auto"/>
              <w:right w:val="nil"/>
            </w:tcBorders>
            <w:shd w:val="clear" w:color="auto" w:fill="auto"/>
            <w:vAlign w:val="center"/>
            <w:hideMark/>
          </w:tcPr>
          <w:p w14:paraId="5564EE90" w14:textId="2E56B515"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3.28</w:t>
            </w:r>
          </w:p>
        </w:tc>
        <w:tc>
          <w:tcPr>
            <w:tcW w:w="2410" w:type="dxa"/>
            <w:gridSpan w:val="3"/>
            <w:tcBorders>
              <w:top w:val="nil"/>
              <w:left w:val="nil"/>
              <w:bottom w:val="single" w:sz="4" w:space="0" w:color="auto"/>
              <w:right w:val="nil"/>
            </w:tcBorders>
            <w:shd w:val="clear" w:color="auto" w:fill="auto"/>
            <w:vAlign w:val="center"/>
            <w:hideMark/>
          </w:tcPr>
          <w:p w14:paraId="1C20E281" w14:textId="77777777"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3.02</w:t>
            </w:r>
          </w:p>
        </w:tc>
        <w:tc>
          <w:tcPr>
            <w:tcW w:w="1843" w:type="dxa"/>
            <w:tcBorders>
              <w:top w:val="nil"/>
              <w:left w:val="nil"/>
              <w:bottom w:val="single" w:sz="4" w:space="0" w:color="auto"/>
              <w:right w:val="nil"/>
            </w:tcBorders>
            <w:shd w:val="clear" w:color="auto" w:fill="auto"/>
            <w:vAlign w:val="center"/>
            <w:hideMark/>
          </w:tcPr>
          <w:p w14:paraId="349E40B0" w14:textId="77777777"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4.40</w:t>
            </w:r>
          </w:p>
        </w:tc>
        <w:tc>
          <w:tcPr>
            <w:tcW w:w="2551" w:type="dxa"/>
            <w:gridSpan w:val="4"/>
            <w:tcBorders>
              <w:top w:val="nil"/>
              <w:left w:val="nil"/>
              <w:bottom w:val="single" w:sz="4" w:space="0" w:color="auto"/>
              <w:right w:val="nil"/>
            </w:tcBorders>
            <w:shd w:val="clear" w:color="auto" w:fill="auto"/>
            <w:vAlign w:val="center"/>
            <w:hideMark/>
          </w:tcPr>
          <w:p w14:paraId="362460E7" w14:textId="77777777" w:rsidR="00740E93" w:rsidRPr="007C6635" w:rsidRDefault="00740E93" w:rsidP="00FB091B">
            <w:pPr>
              <w:spacing w:before="0" w:after="0"/>
              <w:jc w:val="center"/>
              <w:rPr>
                <w:rFonts w:eastAsia="Times New Roman" w:cs="Times New Roman"/>
                <w:color w:val="000000"/>
                <w:sz w:val="20"/>
                <w:szCs w:val="20"/>
                <w:lang w:eastAsia="de-DE"/>
              </w:rPr>
            </w:pPr>
            <w:r w:rsidRPr="007C6635">
              <w:rPr>
                <w:rFonts w:eastAsia="Times New Roman" w:cs="Times New Roman"/>
                <w:color w:val="000000"/>
                <w:sz w:val="20"/>
                <w:szCs w:val="20"/>
                <w:lang w:eastAsia="de-DE"/>
              </w:rPr>
              <w:t>FET</w:t>
            </w:r>
            <w:r w:rsidRPr="007C6635">
              <w:rPr>
                <w:rFonts w:eastAsia="Times New Roman" w:cs="Times New Roman"/>
                <w:color w:val="000000"/>
                <w:sz w:val="20"/>
                <w:szCs w:val="20"/>
                <w:lang w:eastAsia="de-DE"/>
              </w:rPr>
              <w:br/>
              <w:t xml:space="preserve"> </w:t>
            </w:r>
            <w:r w:rsidRPr="007C6635">
              <w:rPr>
                <w:rFonts w:eastAsia="Times New Roman" w:cs="Times New Roman"/>
                <w:i/>
                <w:iCs/>
                <w:color w:val="000000"/>
                <w:sz w:val="20"/>
                <w:szCs w:val="20"/>
                <w:lang w:eastAsia="de-DE"/>
              </w:rPr>
              <w:t xml:space="preserve">p </w:t>
            </w:r>
            <w:r w:rsidRPr="007C6635">
              <w:rPr>
                <w:rFonts w:eastAsia="Times New Roman" w:cs="Times New Roman"/>
                <w:color w:val="000000"/>
                <w:sz w:val="20"/>
                <w:szCs w:val="20"/>
                <w:lang w:eastAsia="de-DE"/>
              </w:rPr>
              <w:t xml:space="preserve">&lt; .001, </w:t>
            </w:r>
            <w:r w:rsidRPr="007C6635">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 3.98</w:t>
            </w:r>
          </w:p>
        </w:tc>
      </w:tr>
      <w:tr w:rsidR="000768F9" w:rsidRPr="007C6635" w14:paraId="5014112B" w14:textId="77777777" w:rsidTr="00FB091B">
        <w:trPr>
          <w:gridAfter w:val="1"/>
          <w:wAfter w:w="200" w:type="dxa"/>
          <w:trHeight w:val="320"/>
        </w:trPr>
        <w:tc>
          <w:tcPr>
            <w:tcW w:w="15535" w:type="dxa"/>
            <w:gridSpan w:val="14"/>
            <w:tcBorders>
              <w:top w:val="nil"/>
              <w:left w:val="nil"/>
              <w:bottom w:val="nil"/>
              <w:right w:val="nil"/>
            </w:tcBorders>
            <w:shd w:val="clear" w:color="auto" w:fill="auto"/>
            <w:noWrap/>
            <w:vAlign w:val="center"/>
            <w:hideMark/>
          </w:tcPr>
          <w:p w14:paraId="0187C16D" w14:textId="77777777" w:rsidR="00740E93" w:rsidRPr="007C6635" w:rsidRDefault="00740E93" w:rsidP="00740E93">
            <w:pPr>
              <w:spacing w:before="0" w:after="0"/>
              <w:jc w:val="both"/>
              <w:rPr>
                <w:rFonts w:eastAsia="Times New Roman" w:cs="Times New Roman"/>
                <w:color w:val="000000"/>
                <w:sz w:val="20"/>
                <w:szCs w:val="20"/>
                <w:lang w:eastAsia="de-DE"/>
              </w:rPr>
            </w:pPr>
            <w:r w:rsidRPr="007C6635">
              <w:rPr>
                <w:rFonts w:eastAsia="Times New Roman" w:cs="Times New Roman"/>
                <w:b/>
                <w:bCs/>
                <w:color w:val="000000"/>
                <w:sz w:val="20"/>
                <w:szCs w:val="20"/>
                <w:lang w:eastAsia="de-DE"/>
              </w:rPr>
              <w:t>Table S1</w:t>
            </w:r>
            <w:r w:rsidRPr="007C6635">
              <w:rPr>
                <w:rFonts w:eastAsia="Times New Roman" w:cs="Times New Roman"/>
                <w:color w:val="000000"/>
                <w:sz w:val="20"/>
                <w:szCs w:val="20"/>
                <w:lang w:eastAsia="de-DE"/>
              </w:rPr>
              <w:t xml:space="preserve">. Mean difference and 95% confidence interval brackets in case of age (years) and BMI or the </w:t>
            </w:r>
            <w:r w:rsidRPr="007C6635">
              <w:rPr>
                <w:rFonts w:ascii="Symbol" w:eastAsia="Times New Roman" w:hAnsi="Symbol" w:cs="Times New Roman"/>
                <w:color w:val="000000"/>
                <w:sz w:val="20"/>
                <w:szCs w:val="20"/>
                <w:lang w:eastAsia="de-DE"/>
              </w:rPr>
              <w:t></w:t>
            </w:r>
            <w:r w:rsidRPr="007C6635">
              <w:rPr>
                <w:rFonts w:eastAsia="Times New Roman" w:cs="Times New Roman"/>
                <w:color w:val="000000"/>
                <w:sz w:val="20"/>
                <w:szCs w:val="20"/>
                <w:lang w:eastAsia="de-DE"/>
              </w:rPr>
              <w:t xml:space="preserve">2 test statistics with the degrees of freedom and the number of cases considered for testing in brackets comparing the respective group in each column with healthy controls. Significant effects are marked in bold, </w:t>
            </w:r>
            <w:r w:rsidRPr="004D2F78">
              <w:rPr>
                <w:rFonts w:eastAsia="Times New Roman" w:cs="Times New Roman"/>
                <w:i/>
                <w:iCs/>
                <w:color w:val="000000"/>
                <w:sz w:val="20"/>
                <w:szCs w:val="20"/>
                <w:lang w:eastAsia="de-DE"/>
              </w:rPr>
              <w:t>d</w:t>
            </w:r>
            <w:r w:rsidRPr="007C6635">
              <w:rPr>
                <w:rFonts w:eastAsia="Times New Roman" w:cs="Times New Roman"/>
                <w:color w:val="000000"/>
                <w:sz w:val="20"/>
                <w:szCs w:val="20"/>
                <w:lang w:eastAsia="de-DE"/>
              </w:rPr>
              <w:t xml:space="preserve"> refers to Cohen`s effect size measure. All cells related to results reported in the manuscript relying on Fisher`s exact test (FET) remain empty as SPSS does not provide a test statistic for this test.</w:t>
            </w:r>
          </w:p>
        </w:tc>
      </w:tr>
    </w:tbl>
    <w:p w14:paraId="06CB66B1" w14:textId="6454A0CD" w:rsidR="00740E93" w:rsidRPr="007C6635" w:rsidRDefault="00740E93" w:rsidP="005668E9">
      <w:pPr>
        <w:pStyle w:val="EndNoteBibliography"/>
        <w:rPr>
          <w:noProof/>
          <w:lang w:val="en-US"/>
        </w:rPr>
      </w:pPr>
    </w:p>
    <w:p w14:paraId="6D573B22" w14:textId="1DF752C7" w:rsidR="001022DF" w:rsidRPr="007C6635" w:rsidRDefault="001022DF" w:rsidP="001022DF">
      <w:pPr>
        <w:spacing w:before="240"/>
        <w:rPr>
          <w:rFonts w:cs="Times New Roman"/>
          <w:sz w:val="32"/>
        </w:rPr>
      </w:pPr>
      <w:r w:rsidRPr="007C6635">
        <w:rPr>
          <w:rFonts w:cs="Times New Roman"/>
          <w:sz w:val="32"/>
        </w:rPr>
        <w:fldChar w:fldCharType="end"/>
      </w:r>
    </w:p>
    <w:p w14:paraId="30EC4600" w14:textId="77777777" w:rsidR="000768F9" w:rsidRPr="007C6635" w:rsidRDefault="000768F9" w:rsidP="001022DF">
      <w:pPr>
        <w:spacing w:before="240"/>
        <w:rPr>
          <w:rFonts w:cs="Times New Roman"/>
          <w:sz w:val="32"/>
        </w:rPr>
      </w:pPr>
    </w:p>
    <w:p w14:paraId="5EC39A88" w14:textId="5BE247FB" w:rsidR="00740E93" w:rsidRPr="007C6635" w:rsidRDefault="00740E93" w:rsidP="001022DF">
      <w:pPr>
        <w:spacing w:before="240"/>
        <w:rPr>
          <w:rFonts w:cs="Times New Roman"/>
          <w:sz w:val="32"/>
        </w:rPr>
      </w:pPr>
    </w:p>
    <w:p w14:paraId="12F06265" w14:textId="2AFB79FC" w:rsidR="00740E93" w:rsidRPr="007C6635" w:rsidRDefault="00740E93" w:rsidP="001022DF">
      <w:pPr>
        <w:spacing w:before="240"/>
        <w:rPr>
          <w:rFonts w:cs="Times New Roman"/>
          <w:sz w:val="32"/>
        </w:rPr>
      </w:pPr>
    </w:p>
    <w:tbl>
      <w:tblPr>
        <w:tblW w:w="0" w:type="auto"/>
        <w:tblCellMar>
          <w:left w:w="70" w:type="dxa"/>
          <w:right w:w="70" w:type="dxa"/>
        </w:tblCellMar>
        <w:tblLook w:val="04A0" w:firstRow="1" w:lastRow="0" w:firstColumn="1" w:lastColumn="0" w:noHBand="0" w:noVBand="1"/>
      </w:tblPr>
      <w:tblGrid>
        <w:gridCol w:w="2712"/>
        <w:gridCol w:w="2713"/>
        <w:gridCol w:w="2713"/>
        <w:gridCol w:w="2713"/>
        <w:gridCol w:w="2713"/>
      </w:tblGrid>
      <w:tr w:rsidR="00740E93" w:rsidRPr="007C6635" w14:paraId="15C59257" w14:textId="77777777" w:rsidTr="000768F9">
        <w:trPr>
          <w:trHeight w:val="320"/>
        </w:trPr>
        <w:tc>
          <w:tcPr>
            <w:tcW w:w="2853" w:type="dxa"/>
            <w:tcBorders>
              <w:top w:val="nil"/>
              <w:left w:val="nil"/>
              <w:bottom w:val="nil"/>
              <w:right w:val="nil"/>
            </w:tcBorders>
            <w:shd w:val="clear" w:color="auto" w:fill="auto"/>
            <w:noWrap/>
            <w:vAlign w:val="center"/>
            <w:hideMark/>
          </w:tcPr>
          <w:p w14:paraId="66612CBD" w14:textId="77777777" w:rsidR="00740E93" w:rsidRPr="007C6635" w:rsidRDefault="00740E93" w:rsidP="00740E93">
            <w:pPr>
              <w:spacing w:before="0" w:after="0"/>
              <w:jc w:val="center"/>
              <w:rPr>
                <w:rFonts w:eastAsia="Times New Roman" w:cs="Times New Roman"/>
                <w:szCs w:val="24"/>
                <w:lang w:eastAsia="de-DE"/>
              </w:rPr>
            </w:pPr>
          </w:p>
        </w:tc>
        <w:tc>
          <w:tcPr>
            <w:tcW w:w="5708" w:type="dxa"/>
            <w:gridSpan w:val="2"/>
            <w:tcBorders>
              <w:top w:val="nil"/>
              <w:left w:val="nil"/>
              <w:bottom w:val="nil"/>
              <w:right w:val="nil"/>
            </w:tcBorders>
            <w:shd w:val="clear" w:color="auto" w:fill="auto"/>
            <w:noWrap/>
            <w:vAlign w:val="center"/>
            <w:hideMark/>
          </w:tcPr>
          <w:p w14:paraId="38FE39A9" w14:textId="77777777" w:rsidR="00740E93" w:rsidRPr="007C6635" w:rsidRDefault="00740E93" w:rsidP="00740E93">
            <w:pPr>
              <w:spacing w:before="0" w:after="0"/>
              <w:jc w:val="center"/>
              <w:rPr>
                <w:rFonts w:eastAsia="Times New Roman" w:cs="Times New Roman"/>
                <w:b/>
                <w:bCs/>
                <w:color w:val="000000"/>
                <w:szCs w:val="24"/>
                <w:lang w:eastAsia="de-DE"/>
              </w:rPr>
            </w:pPr>
            <w:r w:rsidRPr="007C6635">
              <w:rPr>
                <w:rFonts w:eastAsia="Times New Roman" w:cs="Times New Roman"/>
                <w:b/>
                <w:bCs/>
                <w:color w:val="000000"/>
                <w:szCs w:val="24"/>
                <w:lang w:eastAsia="de-DE"/>
              </w:rPr>
              <w:t>standard analysis</w:t>
            </w:r>
          </w:p>
        </w:tc>
        <w:tc>
          <w:tcPr>
            <w:tcW w:w="5708" w:type="dxa"/>
            <w:gridSpan w:val="2"/>
            <w:tcBorders>
              <w:top w:val="nil"/>
              <w:left w:val="nil"/>
              <w:bottom w:val="nil"/>
              <w:right w:val="nil"/>
            </w:tcBorders>
            <w:shd w:val="clear" w:color="auto" w:fill="auto"/>
            <w:noWrap/>
            <w:vAlign w:val="center"/>
            <w:hideMark/>
          </w:tcPr>
          <w:p w14:paraId="0BF6CA8F" w14:textId="77777777" w:rsidR="00740E93" w:rsidRPr="007C6635" w:rsidRDefault="00740E93" w:rsidP="00740E93">
            <w:pPr>
              <w:spacing w:before="0" w:after="0"/>
              <w:jc w:val="center"/>
              <w:rPr>
                <w:rFonts w:eastAsia="Times New Roman" w:cs="Times New Roman"/>
                <w:b/>
                <w:bCs/>
                <w:color w:val="000000"/>
                <w:szCs w:val="24"/>
                <w:lang w:eastAsia="de-DE"/>
              </w:rPr>
            </w:pPr>
            <w:r w:rsidRPr="007C6635">
              <w:rPr>
                <w:rFonts w:eastAsia="Times New Roman" w:cs="Times New Roman"/>
                <w:b/>
                <w:bCs/>
                <w:color w:val="000000"/>
                <w:szCs w:val="24"/>
                <w:lang w:eastAsia="de-DE"/>
              </w:rPr>
              <w:t>sensitivity analysis</w:t>
            </w:r>
          </w:p>
        </w:tc>
      </w:tr>
      <w:tr w:rsidR="00740E93" w:rsidRPr="007C6635" w14:paraId="17A7CCA1" w14:textId="77777777" w:rsidTr="000768F9">
        <w:trPr>
          <w:trHeight w:val="320"/>
        </w:trPr>
        <w:tc>
          <w:tcPr>
            <w:tcW w:w="2853" w:type="dxa"/>
            <w:tcBorders>
              <w:top w:val="nil"/>
              <w:left w:val="nil"/>
              <w:bottom w:val="single" w:sz="4" w:space="0" w:color="auto"/>
              <w:right w:val="nil"/>
            </w:tcBorders>
            <w:shd w:val="clear" w:color="auto" w:fill="auto"/>
            <w:noWrap/>
            <w:vAlign w:val="center"/>
            <w:hideMark/>
          </w:tcPr>
          <w:p w14:paraId="578BC488" w14:textId="77777777" w:rsidR="00740E93" w:rsidRPr="007C6635" w:rsidRDefault="00740E93" w:rsidP="00740E93">
            <w:pPr>
              <w:spacing w:before="0" w:after="0"/>
              <w:jc w:val="center"/>
              <w:rPr>
                <w:rFonts w:eastAsia="Times New Roman" w:cs="Times New Roman"/>
                <w:color w:val="000000"/>
                <w:szCs w:val="24"/>
                <w:lang w:eastAsia="de-DE"/>
              </w:rPr>
            </w:pPr>
          </w:p>
        </w:tc>
        <w:tc>
          <w:tcPr>
            <w:tcW w:w="2854" w:type="dxa"/>
            <w:tcBorders>
              <w:top w:val="nil"/>
              <w:left w:val="nil"/>
              <w:bottom w:val="single" w:sz="4" w:space="0" w:color="auto"/>
              <w:right w:val="nil"/>
            </w:tcBorders>
            <w:shd w:val="clear" w:color="auto" w:fill="auto"/>
            <w:noWrap/>
            <w:vAlign w:val="center"/>
            <w:hideMark/>
          </w:tcPr>
          <w:p w14:paraId="27FF86B3"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thyroid autoimmunity</w:t>
            </w:r>
          </w:p>
        </w:tc>
        <w:tc>
          <w:tcPr>
            <w:tcW w:w="2854" w:type="dxa"/>
            <w:tcBorders>
              <w:top w:val="nil"/>
              <w:left w:val="nil"/>
              <w:bottom w:val="single" w:sz="4" w:space="0" w:color="auto"/>
              <w:right w:val="nil"/>
            </w:tcBorders>
            <w:shd w:val="clear" w:color="auto" w:fill="auto"/>
            <w:noWrap/>
            <w:vAlign w:val="center"/>
            <w:hideMark/>
          </w:tcPr>
          <w:p w14:paraId="10DF4D15"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thyroid dysfunction</w:t>
            </w:r>
          </w:p>
        </w:tc>
        <w:tc>
          <w:tcPr>
            <w:tcW w:w="2854" w:type="dxa"/>
            <w:tcBorders>
              <w:top w:val="nil"/>
              <w:left w:val="nil"/>
              <w:bottom w:val="single" w:sz="4" w:space="0" w:color="auto"/>
              <w:right w:val="nil"/>
            </w:tcBorders>
            <w:shd w:val="clear" w:color="auto" w:fill="auto"/>
            <w:noWrap/>
            <w:vAlign w:val="center"/>
            <w:hideMark/>
          </w:tcPr>
          <w:p w14:paraId="619CE01D"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thyroid autoimmunity</w:t>
            </w:r>
          </w:p>
        </w:tc>
        <w:tc>
          <w:tcPr>
            <w:tcW w:w="2854" w:type="dxa"/>
            <w:tcBorders>
              <w:top w:val="nil"/>
              <w:left w:val="nil"/>
              <w:bottom w:val="single" w:sz="4" w:space="0" w:color="auto"/>
              <w:right w:val="nil"/>
            </w:tcBorders>
            <w:shd w:val="clear" w:color="auto" w:fill="auto"/>
            <w:noWrap/>
            <w:vAlign w:val="center"/>
            <w:hideMark/>
          </w:tcPr>
          <w:p w14:paraId="5A4EAF4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thyroid dysfunction</w:t>
            </w:r>
          </w:p>
        </w:tc>
      </w:tr>
      <w:tr w:rsidR="00740E93" w:rsidRPr="007C6635" w14:paraId="3F308B99" w14:textId="77777777" w:rsidTr="000768F9">
        <w:trPr>
          <w:trHeight w:val="680"/>
        </w:trPr>
        <w:tc>
          <w:tcPr>
            <w:tcW w:w="2853" w:type="dxa"/>
            <w:tcBorders>
              <w:top w:val="nil"/>
              <w:left w:val="nil"/>
              <w:bottom w:val="nil"/>
              <w:right w:val="nil"/>
            </w:tcBorders>
            <w:shd w:val="clear" w:color="auto" w:fill="auto"/>
            <w:noWrap/>
            <w:vAlign w:val="center"/>
            <w:hideMark/>
          </w:tcPr>
          <w:p w14:paraId="1B62040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KINDL-R</w:t>
            </w:r>
          </w:p>
        </w:tc>
        <w:tc>
          <w:tcPr>
            <w:tcW w:w="2854" w:type="dxa"/>
            <w:tcBorders>
              <w:top w:val="nil"/>
              <w:left w:val="nil"/>
              <w:bottom w:val="nil"/>
              <w:right w:val="nil"/>
            </w:tcBorders>
            <w:shd w:val="clear" w:color="auto" w:fill="auto"/>
            <w:vAlign w:val="center"/>
            <w:hideMark/>
          </w:tcPr>
          <w:p w14:paraId="1A4205BF"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7291) = 2.17</w:t>
            </w:r>
            <w:r w:rsidRPr="007C6635">
              <w:rPr>
                <w:rFonts w:eastAsia="Times New Roman" w:cs="Times New Roman"/>
                <w:color w:val="000000"/>
                <w:szCs w:val="24"/>
                <w:lang w:eastAsia="de-DE"/>
              </w:rPr>
              <w:br/>
            </w:r>
            <w:r w:rsidRPr="007C6635">
              <w:rPr>
                <w:rFonts w:eastAsia="Times New Roman" w:cs="Times New Roman"/>
                <w:i/>
                <w:iCs/>
                <w:color w:val="000000"/>
                <w:szCs w:val="24"/>
                <w:lang w:eastAsia="de-DE"/>
              </w:rPr>
              <w:t xml:space="preserve">p </w:t>
            </w:r>
            <w:r w:rsidRPr="007C6635">
              <w:rPr>
                <w:rFonts w:eastAsia="Times New Roman" w:cs="Times New Roman"/>
                <w:color w:val="000000"/>
                <w:szCs w:val="24"/>
                <w:lang w:eastAsia="de-DE"/>
              </w:rPr>
              <w:t>= .114</w:t>
            </w:r>
          </w:p>
        </w:tc>
        <w:tc>
          <w:tcPr>
            <w:tcW w:w="2854" w:type="dxa"/>
            <w:tcBorders>
              <w:top w:val="nil"/>
              <w:left w:val="nil"/>
              <w:bottom w:val="nil"/>
              <w:right w:val="nil"/>
            </w:tcBorders>
            <w:shd w:val="clear" w:color="auto" w:fill="auto"/>
            <w:vAlign w:val="center"/>
            <w:hideMark/>
          </w:tcPr>
          <w:p w14:paraId="71E32B81"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7803) = 1.34</w:t>
            </w:r>
            <w:r w:rsidRPr="007C6635">
              <w:rPr>
                <w:rFonts w:eastAsia="Times New Roman" w:cs="Times New Roman"/>
                <w:color w:val="000000"/>
                <w:szCs w:val="24"/>
                <w:lang w:eastAsia="de-DE"/>
              </w:rPr>
              <w:br/>
            </w: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.253</w:t>
            </w:r>
          </w:p>
        </w:tc>
        <w:tc>
          <w:tcPr>
            <w:tcW w:w="2854" w:type="dxa"/>
            <w:tcBorders>
              <w:top w:val="nil"/>
              <w:left w:val="nil"/>
              <w:bottom w:val="nil"/>
              <w:right w:val="nil"/>
            </w:tcBorders>
            <w:shd w:val="clear" w:color="auto" w:fill="auto"/>
            <w:vAlign w:val="center"/>
            <w:hideMark/>
          </w:tcPr>
          <w:p w14:paraId="3308D9C4"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7241) = 0.97</w:t>
            </w:r>
            <w:r w:rsidRPr="007C6635">
              <w:rPr>
                <w:rFonts w:eastAsia="Times New Roman" w:cs="Times New Roman"/>
                <w:color w:val="000000"/>
                <w:szCs w:val="24"/>
                <w:lang w:eastAsia="de-DE"/>
              </w:rPr>
              <w:br/>
            </w: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.379</w:t>
            </w:r>
          </w:p>
        </w:tc>
        <w:tc>
          <w:tcPr>
            <w:tcW w:w="2854" w:type="dxa"/>
            <w:tcBorders>
              <w:top w:val="nil"/>
              <w:left w:val="nil"/>
              <w:bottom w:val="nil"/>
              <w:right w:val="nil"/>
            </w:tcBorders>
            <w:shd w:val="clear" w:color="auto" w:fill="auto"/>
            <w:vAlign w:val="center"/>
            <w:hideMark/>
          </w:tcPr>
          <w:p w14:paraId="75970F3D"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7248) = 1.47</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 .230</w:t>
            </w:r>
          </w:p>
        </w:tc>
      </w:tr>
      <w:tr w:rsidR="00740E93" w:rsidRPr="007C6635" w14:paraId="153A57A8" w14:textId="77777777" w:rsidTr="000768F9">
        <w:trPr>
          <w:trHeight w:val="680"/>
        </w:trPr>
        <w:tc>
          <w:tcPr>
            <w:tcW w:w="2853" w:type="dxa"/>
            <w:tcBorders>
              <w:top w:val="nil"/>
              <w:left w:val="nil"/>
              <w:bottom w:val="nil"/>
              <w:right w:val="nil"/>
            </w:tcBorders>
            <w:shd w:val="clear" w:color="auto" w:fill="auto"/>
            <w:noWrap/>
            <w:vAlign w:val="center"/>
            <w:hideMark/>
          </w:tcPr>
          <w:p w14:paraId="446850E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SDQ</w:t>
            </w:r>
          </w:p>
        </w:tc>
        <w:tc>
          <w:tcPr>
            <w:tcW w:w="2854" w:type="dxa"/>
            <w:tcBorders>
              <w:top w:val="nil"/>
              <w:left w:val="nil"/>
              <w:bottom w:val="nil"/>
              <w:right w:val="nil"/>
            </w:tcBorders>
            <w:shd w:val="clear" w:color="auto" w:fill="auto"/>
            <w:vAlign w:val="center"/>
            <w:hideMark/>
          </w:tcPr>
          <w:p w14:paraId="70F4DCCC"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7224) = 1.18</w:t>
            </w:r>
            <w:r w:rsidRPr="007C6635">
              <w:rPr>
                <w:rFonts w:eastAsia="Times New Roman" w:cs="Times New Roman"/>
                <w:color w:val="000000"/>
                <w:szCs w:val="24"/>
                <w:lang w:eastAsia="de-DE"/>
              </w:rPr>
              <w:br/>
            </w: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.308</w:t>
            </w:r>
          </w:p>
        </w:tc>
        <w:tc>
          <w:tcPr>
            <w:tcW w:w="2854" w:type="dxa"/>
            <w:tcBorders>
              <w:top w:val="nil"/>
              <w:left w:val="nil"/>
              <w:bottom w:val="nil"/>
              <w:right w:val="nil"/>
            </w:tcBorders>
            <w:shd w:val="clear" w:color="auto" w:fill="auto"/>
            <w:vAlign w:val="center"/>
            <w:hideMark/>
          </w:tcPr>
          <w:p w14:paraId="7CC77C5C"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7731) = 2.69</w:t>
            </w:r>
            <w:r w:rsidRPr="007C6635">
              <w:rPr>
                <w:rFonts w:eastAsia="Times New Roman" w:cs="Times New Roman"/>
                <w:i/>
                <w:iCs/>
                <w:color w:val="000000"/>
                <w:szCs w:val="24"/>
                <w:lang w:eastAsia="de-DE"/>
              </w:rPr>
              <w:br/>
              <w:t>p = .029</w:t>
            </w:r>
          </w:p>
        </w:tc>
        <w:tc>
          <w:tcPr>
            <w:tcW w:w="2854" w:type="dxa"/>
            <w:tcBorders>
              <w:top w:val="nil"/>
              <w:left w:val="nil"/>
              <w:bottom w:val="nil"/>
              <w:right w:val="nil"/>
            </w:tcBorders>
            <w:shd w:val="clear" w:color="auto" w:fill="auto"/>
            <w:vAlign w:val="center"/>
            <w:hideMark/>
          </w:tcPr>
          <w:p w14:paraId="0BFAD82D"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7174) = 0.39</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 .677</w:t>
            </w:r>
          </w:p>
        </w:tc>
        <w:tc>
          <w:tcPr>
            <w:tcW w:w="2854" w:type="dxa"/>
            <w:tcBorders>
              <w:top w:val="nil"/>
              <w:left w:val="nil"/>
              <w:bottom w:val="nil"/>
              <w:right w:val="nil"/>
            </w:tcBorders>
            <w:shd w:val="clear" w:color="auto" w:fill="auto"/>
            <w:vAlign w:val="center"/>
            <w:hideMark/>
          </w:tcPr>
          <w:p w14:paraId="3143E87A"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7183) = 0.79</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 .455</w:t>
            </w:r>
          </w:p>
        </w:tc>
      </w:tr>
      <w:tr w:rsidR="00740E93" w:rsidRPr="007C6635" w14:paraId="4DA8F081" w14:textId="77777777" w:rsidTr="000768F9">
        <w:trPr>
          <w:trHeight w:val="680"/>
        </w:trPr>
        <w:tc>
          <w:tcPr>
            <w:tcW w:w="2853" w:type="dxa"/>
            <w:tcBorders>
              <w:top w:val="nil"/>
              <w:left w:val="nil"/>
              <w:bottom w:val="nil"/>
              <w:right w:val="nil"/>
            </w:tcBorders>
            <w:shd w:val="clear" w:color="auto" w:fill="auto"/>
            <w:noWrap/>
            <w:vAlign w:val="center"/>
            <w:hideMark/>
          </w:tcPr>
          <w:p w14:paraId="7A417882"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z-TSH</w:t>
            </w:r>
          </w:p>
        </w:tc>
        <w:tc>
          <w:tcPr>
            <w:tcW w:w="2854" w:type="dxa"/>
            <w:tcBorders>
              <w:top w:val="nil"/>
              <w:left w:val="nil"/>
              <w:bottom w:val="nil"/>
              <w:right w:val="nil"/>
            </w:tcBorders>
            <w:shd w:val="clear" w:color="auto" w:fill="auto"/>
            <w:vAlign w:val="center"/>
            <w:hideMark/>
          </w:tcPr>
          <w:p w14:paraId="3CB90112"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83.95) = 38.61*</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&lt; .001</w:t>
            </w:r>
          </w:p>
        </w:tc>
        <w:tc>
          <w:tcPr>
            <w:tcW w:w="2854" w:type="dxa"/>
            <w:tcBorders>
              <w:top w:val="nil"/>
              <w:left w:val="nil"/>
              <w:bottom w:val="nil"/>
              <w:right w:val="nil"/>
            </w:tcBorders>
            <w:shd w:val="clear" w:color="auto" w:fill="auto"/>
            <w:vAlign w:val="center"/>
            <w:hideMark/>
          </w:tcPr>
          <w:p w14:paraId="206AF478"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83.98) = 2970.32</w:t>
            </w:r>
            <w:r w:rsidRPr="007C6635">
              <w:rPr>
                <w:rFonts w:eastAsia="Times New Roman" w:cs="Times New Roman"/>
                <w:i/>
                <w:iCs/>
                <w:color w:val="000000"/>
                <w:szCs w:val="24"/>
                <w:lang w:eastAsia="de-DE"/>
              </w:rPr>
              <w:t>*</w:t>
            </w:r>
            <w:r w:rsidRPr="007C6635">
              <w:rPr>
                <w:rFonts w:eastAsia="Times New Roman" w:cs="Times New Roman"/>
                <w:i/>
                <w:iCs/>
                <w:color w:val="000000"/>
                <w:szCs w:val="24"/>
                <w:lang w:eastAsia="de-DE"/>
              </w:rPr>
              <w:br/>
              <w:t>p &lt;</w:t>
            </w:r>
            <w:r w:rsidRPr="007C6635">
              <w:rPr>
                <w:rFonts w:eastAsia="Times New Roman" w:cs="Times New Roman"/>
                <w:color w:val="000000"/>
                <w:szCs w:val="24"/>
                <w:lang w:eastAsia="de-DE"/>
              </w:rPr>
              <w:t xml:space="preserve"> .001</w:t>
            </w:r>
          </w:p>
        </w:tc>
        <w:tc>
          <w:tcPr>
            <w:tcW w:w="2854" w:type="dxa"/>
            <w:tcBorders>
              <w:top w:val="nil"/>
              <w:left w:val="nil"/>
              <w:bottom w:val="nil"/>
              <w:right w:val="nil"/>
            </w:tcBorders>
            <w:shd w:val="clear" w:color="auto" w:fill="auto"/>
            <w:noWrap/>
            <w:vAlign w:val="center"/>
            <w:hideMark/>
          </w:tcPr>
          <w:p w14:paraId="42316CC5"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7D269ED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4F27814A" w14:textId="77777777" w:rsidTr="000768F9">
        <w:trPr>
          <w:trHeight w:val="680"/>
        </w:trPr>
        <w:tc>
          <w:tcPr>
            <w:tcW w:w="2853" w:type="dxa"/>
            <w:tcBorders>
              <w:top w:val="nil"/>
              <w:left w:val="nil"/>
              <w:bottom w:val="nil"/>
              <w:right w:val="nil"/>
            </w:tcBorders>
            <w:shd w:val="clear" w:color="auto" w:fill="auto"/>
            <w:noWrap/>
            <w:vAlign w:val="center"/>
            <w:hideMark/>
          </w:tcPr>
          <w:p w14:paraId="651F6080" w14:textId="5A694233"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z-f</w:t>
            </w:r>
            <w:r w:rsidR="00230B28">
              <w:rPr>
                <w:rFonts w:eastAsia="Times New Roman" w:cs="Times New Roman"/>
                <w:color w:val="000000"/>
                <w:szCs w:val="24"/>
                <w:lang w:eastAsia="de-DE"/>
              </w:rPr>
              <w:t>T</w:t>
            </w:r>
            <w:r w:rsidRPr="007C6635">
              <w:rPr>
                <w:rFonts w:eastAsia="Times New Roman" w:cs="Times New Roman"/>
                <w:color w:val="000000"/>
                <w:szCs w:val="24"/>
                <w:lang w:eastAsia="de-DE"/>
              </w:rPr>
              <w:t>4</w:t>
            </w:r>
          </w:p>
        </w:tc>
        <w:tc>
          <w:tcPr>
            <w:tcW w:w="2854" w:type="dxa"/>
            <w:tcBorders>
              <w:top w:val="nil"/>
              <w:left w:val="nil"/>
              <w:bottom w:val="nil"/>
              <w:right w:val="nil"/>
            </w:tcBorders>
            <w:shd w:val="clear" w:color="auto" w:fill="auto"/>
            <w:vAlign w:val="center"/>
            <w:hideMark/>
          </w:tcPr>
          <w:p w14:paraId="7FC5EDF4"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83.82) = 0.26</w:t>
            </w:r>
            <w:r w:rsidRPr="007C6635">
              <w:rPr>
                <w:rFonts w:eastAsia="Times New Roman" w:cs="Times New Roman"/>
                <w:i/>
                <w:iCs/>
                <w:color w:val="000000"/>
                <w:szCs w:val="24"/>
                <w:lang w:eastAsia="de-DE"/>
              </w:rPr>
              <w:t>*</w:t>
            </w:r>
            <w:r w:rsidRPr="007C6635">
              <w:rPr>
                <w:rFonts w:eastAsia="Times New Roman" w:cs="Times New Roman"/>
                <w:i/>
                <w:iCs/>
                <w:color w:val="000000"/>
                <w:szCs w:val="24"/>
                <w:lang w:eastAsia="de-DE"/>
              </w:rPr>
              <w:br/>
              <w:t>p =</w:t>
            </w:r>
            <w:r w:rsidRPr="007C6635">
              <w:rPr>
                <w:rFonts w:eastAsia="Times New Roman" w:cs="Times New Roman"/>
                <w:color w:val="000000"/>
                <w:szCs w:val="24"/>
                <w:lang w:eastAsia="de-DE"/>
              </w:rPr>
              <w:t xml:space="preserve"> .769</w:t>
            </w:r>
          </w:p>
        </w:tc>
        <w:tc>
          <w:tcPr>
            <w:tcW w:w="2854" w:type="dxa"/>
            <w:tcBorders>
              <w:top w:val="nil"/>
              <w:left w:val="nil"/>
              <w:bottom w:val="nil"/>
              <w:right w:val="nil"/>
            </w:tcBorders>
            <w:shd w:val="clear" w:color="auto" w:fill="auto"/>
            <w:vAlign w:val="center"/>
            <w:hideMark/>
          </w:tcPr>
          <w:p w14:paraId="6746B993"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83.53) = 35.71</w:t>
            </w:r>
            <w:r w:rsidRPr="007C6635">
              <w:rPr>
                <w:rFonts w:eastAsia="Times New Roman" w:cs="Times New Roman"/>
                <w:i/>
                <w:iCs/>
                <w:color w:val="000000"/>
                <w:szCs w:val="24"/>
                <w:lang w:eastAsia="de-DE"/>
              </w:rPr>
              <w:t>*</w:t>
            </w:r>
            <w:r w:rsidRPr="007C6635">
              <w:rPr>
                <w:rFonts w:eastAsia="Times New Roman" w:cs="Times New Roman"/>
                <w:i/>
                <w:iCs/>
                <w:color w:val="000000"/>
                <w:szCs w:val="24"/>
                <w:lang w:eastAsia="de-DE"/>
              </w:rPr>
              <w:br/>
              <w:t>p &lt;</w:t>
            </w:r>
            <w:r w:rsidRPr="007C6635">
              <w:rPr>
                <w:rFonts w:eastAsia="Times New Roman" w:cs="Times New Roman"/>
                <w:color w:val="000000"/>
                <w:szCs w:val="24"/>
                <w:lang w:eastAsia="de-DE"/>
              </w:rPr>
              <w:t xml:space="preserve"> .001</w:t>
            </w:r>
          </w:p>
        </w:tc>
        <w:tc>
          <w:tcPr>
            <w:tcW w:w="2854" w:type="dxa"/>
            <w:tcBorders>
              <w:top w:val="nil"/>
              <w:left w:val="nil"/>
              <w:bottom w:val="nil"/>
              <w:right w:val="nil"/>
            </w:tcBorders>
            <w:shd w:val="clear" w:color="auto" w:fill="auto"/>
            <w:noWrap/>
            <w:vAlign w:val="center"/>
            <w:hideMark/>
          </w:tcPr>
          <w:p w14:paraId="1F4A3A0F"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7DA21C60"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21D067B0" w14:textId="77777777" w:rsidTr="000768F9">
        <w:trPr>
          <w:trHeight w:val="680"/>
        </w:trPr>
        <w:tc>
          <w:tcPr>
            <w:tcW w:w="2853" w:type="dxa"/>
            <w:tcBorders>
              <w:top w:val="nil"/>
              <w:left w:val="nil"/>
              <w:bottom w:val="nil"/>
              <w:right w:val="nil"/>
            </w:tcBorders>
            <w:shd w:val="clear" w:color="auto" w:fill="auto"/>
            <w:noWrap/>
            <w:vAlign w:val="center"/>
            <w:hideMark/>
          </w:tcPr>
          <w:p w14:paraId="3997DBCF" w14:textId="6D93D4D3"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z-f</w:t>
            </w:r>
            <w:r w:rsidR="00230B28">
              <w:rPr>
                <w:rFonts w:eastAsia="Times New Roman" w:cs="Times New Roman"/>
                <w:color w:val="000000"/>
                <w:szCs w:val="24"/>
                <w:lang w:eastAsia="de-DE"/>
              </w:rPr>
              <w:t>T</w:t>
            </w:r>
            <w:r w:rsidRPr="007C6635">
              <w:rPr>
                <w:rFonts w:eastAsia="Times New Roman" w:cs="Times New Roman"/>
                <w:color w:val="000000"/>
                <w:szCs w:val="24"/>
                <w:lang w:eastAsia="de-DE"/>
              </w:rPr>
              <w:t>3</w:t>
            </w:r>
          </w:p>
        </w:tc>
        <w:tc>
          <w:tcPr>
            <w:tcW w:w="2854" w:type="dxa"/>
            <w:tcBorders>
              <w:top w:val="nil"/>
              <w:left w:val="nil"/>
              <w:bottom w:val="nil"/>
              <w:right w:val="nil"/>
            </w:tcBorders>
            <w:shd w:val="clear" w:color="auto" w:fill="auto"/>
            <w:vAlign w:val="center"/>
            <w:hideMark/>
          </w:tcPr>
          <w:p w14:paraId="11D86B92"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7414) = 2.05</w:t>
            </w:r>
            <w:r w:rsidRPr="007C6635">
              <w:rPr>
                <w:rFonts w:eastAsia="Times New Roman" w:cs="Times New Roman"/>
                <w:i/>
                <w:iCs/>
                <w:color w:val="000000"/>
                <w:szCs w:val="24"/>
                <w:lang w:eastAsia="de-DE"/>
              </w:rPr>
              <w:br/>
              <w:t xml:space="preserve">p = </w:t>
            </w:r>
            <w:r w:rsidRPr="007C6635">
              <w:rPr>
                <w:rFonts w:eastAsia="Times New Roman" w:cs="Times New Roman"/>
                <w:color w:val="000000"/>
                <w:szCs w:val="24"/>
                <w:lang w:eastAsia="de-DE"/>
              </w:rPr>
              <w:t>.129</w:t>
            </w:r>
          </w:p>
        </w:tc>
        <w:tc>
          <w:tcPr>
            <w:tcW w:w="2854" w:type="dxa"/>
            <w:tcBorders>
              <w:top w:val="nil"/>
              <w:left w:val="nil"/>
              <w:bottom w:val="nil"/>
              <w:right w:val="nil"/>
            </w:tcBorders>
            <w:shd w:val="clear" w:color="auto" w:fill="auto"/>
            <w:vAlign w:val="center"/>
            <w:hideMark/>
          </w:tcPr>
          <w:p w14:paraId="36A36B93"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83.42) = 47.59</w:t>
            </w:r>
            <w:r w:rsidRPr="007C6635">
              <w:rPr>
                <w:rFonts w:eastAsia="Times New Roman" w:cs="Times New Roman"/>
                <w:i/>
                <w:iCs/>
                <w:color w:val="000000"/>
                <w:szCs w:val="24"/>
                <w:lang w:eastAsia="de-DE"/>
              </w:rPr>
              <w:t>*</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&lt; .001</w:t>
            </w:r>
          </w:p>
        </w:tc>
        <w:tc>
          <w:tcPr>
            <w:tcW w:w="2854" w:type="dxa"/>
            <w:tcBorders>
              <w:top w:val="nil"/>
              <w:left w:val="nil"/>
              <w:bottom w:val="nil"/>
              <w:right w:val="nil"/>
            </w:tcBorders>
            <w:shd w:val="clear" w:color="auto" w:fill="auto"/>
            <w:noWrap/>
            <w:vAlign w:val="center"/>
            <w:hideMark/>
          </w:tcPr>
          <w:p w14:paraId="3662AE56"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02C6DB1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000FB805" w14:textId="77777777" w:rsidTr="000768F9">
        <w:trPr>
          <w:trHeight w:val="680"/>
        </w:trPr>
        <w:tc>
          <w:tcPr>
            <w:tcW w:w="2853" w:type="dxa"/>
            <w:tcBorders>
              <w:top w:val="nil"/>
              <w:left w:val="nil"/>
              <w:bottom w:val="nil"/>
              <w:right w:val="nil"/>
            </w:tcBorders>
            <w:shd w:val="clear" w:color="auto" w:fill="auto"/>
            <w:noWrap/>
            <w:vAlign w:val="center"/>
            <w:hideMark/>
          </w:tcPr>
          <w:p w14:paraId="53268C5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TPO-AB</w:t>
            </w:r>
          </w:p>
        </w:tc>
        <w:tc>
          <w:tcPr>
            <w:tcW w:w="2854" w:type="dxa"/>
            <w:tcBorders>
              <w:top w:val="nil"/>
              <w:left w:val="nil"/>
              <w:bottom w:val="nil"/>
              <w:right w:val="nil"/>
            </w:tcBorders>
            <w:shd w:val="clear" w:color="auto" w:fill="auto"/>
            <w:vAlign w:val="center"/>
            <w:hideMark/>
          </w:tcPr>
          <w:p w14:paraId="08E33922"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83.17) = 68.81*</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&lt;</w:t>
            </w:r>
            <w:r w:rsidRPr="007C6635">
              <w:rPr>
                <w:rFonts w:eastAsia="Times New Roman" w:cs="Times New Roman"/>
                <w:i/>
                <w:iCs/>
                <w:color w:val="000000"/>
                <w:szCs w:val="24"/>
                <w:lang w:eastAsia="de-DE"/>
              </w:rPr>
              <w:t xml:space="preserve"> </w:t>
            </w:r>
            <w:r w:rsidRPr="007C6635">
              <w:rPr>
                <w:rFonts w:eastAsia="Times New Roman" w:cs="Times New Roman"/>
                <w:color w:val="000000"/>
                <w:szCs w:val="24"/>
                <w:lang w:eastAsia="de-DE"/>
              </w:rPr>
              <w:t>.001</w:t>
            </w:r>
          </w:p>
        </w:tc>
        <w:tc>
          <w:tcPr>
            <w:tcW w:w="2854" w:type="dxa"/>
            <w:tcBorders>
              <w:top w:val="nil"/>
              <w:left w:val="nil"/>
              <w:bottom w:val="nil"/>
              <w:right w:val="nil"/>
            </w:tcBorders>
            <w:shd w:val="clear" w:color="auto" w:fill="auto"/>
            <w:noWrap/>
            <w:vAlign w:val="center"/>
            <w:hideMark/>
          </w:tcPr>
          <w:p w14:paraId="10137810"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55F1C5D1"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373ED21F"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7056FDAC" w14:textId="77777777" w:rsidTr="000768F9">
        <w:trPr>
          <w:trHeight w:val="680"/>
        </w:trPr>
        <w:tc>
          <w:tcPr>
            <w:tcW w:w="2853" w:type="dxa"/>
            <w:tcBorders>
              <w:top w:val="nil"/>
              <w:left w:val="nil"/>
              <w:bottom w:val="nil"/>
              <w:right w:val="nil"/>
            </w:tcBorders>
            <w:shd w:val="clear" w:color="auto" w:fill="auto"/>
            <w:noWrap/>
            <w:vAlign w:val="center"/>
            <w:hideMark/>
          </w:tcPr>
          <w:p w14:paraId="7613599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urinary iodine excretion</w:t>
            </w:r>
          </w:p>
        </w:tc>
        <w:tc>
          <w:tcPr>
            <w:tcW w:w="2854" w:type="dxa"/>
            <w:tcBorders>
              <w:top w:val="nil"/>
              <w:left w:val="nil"/>
              <w:bottom w:val="nil"/>
              <w:right w:val="nil"/>
            </w:tcBorders>
            <w:shd w:val="clear" w:color="auto" w:fill="auto"/>
            <w:vAlign w:val="center"/>
            <w:hideMark/>
          </w:tcPr>
          <w:p w14:paraId="5F615537"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6498) = 0.08</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 .921</w:t>
            </w:r>
          </w:p>
        </w:tc>
        <w:tc>
          <w:tcPr>
            <w:tcW w:w="2854" w:type="dxa"/>
            <w:tcBorders>
              <w:top w:val="nil"/>
              <w:left w:val="nil"/>
              <w:bottom w:val="nil"/>
              <w:right w:val="nil"/>
            </w:tcBorders>
            <w:shd w:val="clear" w:color="auto" w:fill="auto"/>
            <w:vAlign w:val="center"/>
            <w:hideMark/>
          </w:tcPr>
          <w:p w14:paraId="340F1897"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65.76) = 5.16</w:t>
            </w:r>
            <w:r w:rsidRPr="007C6635">
              <w:rPr>
                <w:rFonts w:eastAsia="Times New Roman" w:cs="Times New Roman"/>
                <w:i/>
                <w:iCs/>
                <w:color w:val="000000"/>
                <w:szCs w:val="24"/>
                <w:lang w:eastAsia="de-DE"/>
              </w:rPr>
              <w:t>*</w:t>
            </w:r>
            <w:r w:rsidRPr="007C6635">
              <w:rPr>
                <w:rFonts w:eastAsia="Times New Roman" w:cs="Times New Roman"/>
                <w:i/>
                <w:iCs/>
                <w:color w:val="000000"/>
                <w:szCs w:val="24"/>
                <w:lang w:eastAsia="de-DE"/>
              </w:rPr>
              <w:br/>
              <w:t xml:space="preserve">p = </w:t>
            </w:r>
            <w:r w:rsidRPr="007C6635">
              <w:rPr>
                <w:rFonts w:eastAsia="Times New Roman" w:cs="Times New Roman"/>
                <w:color w:val="000000"/>
                <w:szCs w:val="24"/>
                <w:lang w:eastAsia="de-DE"/>
              </w:rPr>
              <w:t>.001</w:t>
            </w:r>
          </w:p>
        </w:tc>
        <w:tc>
          <w:tcPr>
            <w:tcW w:w="2854" w:type="dxa"/>
            <w:tcBorders>
              <w:top w:val="nil"/>
              <w:left w:val="nil"/>
              <w:bottom w:val="nil"/>
              <w:right w:val="nil"/>
            </w:tcBorders>
            <w:shd w:val="clear" w:color="auto" w:fill="auto"/>
            <w:noWrap/>
            <w:vAlign w:val="center"/>
            <w:hideMark/>
          </w:tcPr>
          <w:p w14:paraId="422F2B20"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nil"/>
              <w:right w:val="nil"/>
            </w:tcBorders>
            <w:shd w:val="clear" w:color="auto" w:fill="auto"/>
            <w:noWrap/>
            <w:vAlign w:val="center"/>
            <w:hideMark/>
          </w:tcPr>
          <w:p w14:paraId="26965566"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785C0428" w14:textId="77777777" w:rsidTr="000768F9">
        <w:trPr>
          <w:trHeight w:val="680"/>
        </w:trPr>
        <w:tc>
          <w:tcPr>
            <w:tcW w:w="2853" w:type="dxa"/>
            <w:tcBorders>
              <w:top w:val="nil"/>
              <w:left w:val="nil"/>
              <w:bottom w:val="single" w:sz="4" w:space="0" w:color="auto"/>
              <w:right w:val="nil"/>
            </w:tcBorders>
            <w:shd w:val="clear" w:color="auto" w:fill="auto"/>
            <w:noWrap/>
            <w:vAlign w:val="center"/>
            <w:hideMark/>
          </w:tcPr>
          <w:p w14:paraId="544EA49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z-thyroid volume</w:t>
            </w:r>
          </w:p>
        </w:tc>
        <w:tc>
          <w:tcPr>
            <w:tcW w:w="2854" w:type="dxa"/>
            <w:tcBorders>
              <w:top w:val="nil"/>
              <w:left w:val="nil"/>
              <w:bottom w:val="single" w:sz="4" w:space="0" w:color="auto"/>
              <w:right w:val="nil"/>
            </w:tcBorders>
            <w:shd w:val="clear" w:color="auto" w:fill="auto"/>
            <w:vAlign w:val="center"/>
            <w:hideMark/>
          </w:tcPr>
          <w:p w14:paraId="680D57D3"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(2, 7391) = 64.81</w:t>
            </w:r>
            <w:r w:rsidRPr="007C6635">
              <w:rPr>
                <w:rFonts w:eastAsia="Times New Roman" w:cs="Times New Roman"/>
                <w:color w:val="000000"/>
                <w:szCs w:val="24"/>
                <w:vertAlign w:val="superscript"/>
                <w:lang w:eastAsia="de-DE"/>
              </w:rPr>
              <w:t>§</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&lt; .001</w:t>
            </w:r>
          </w:p>
        </w:tc>
        <w:tc>
          <w:tcPr>
            <w:tcW w:w="2854" w:type="dxa"/>
            <w:tcBorders>
              <w:top w:val="nil"/>
              <w:left w:val="nil"/>
              <w:bottom w:val="single" w:sz="4" w:space="0" w:color="auto"/>
              <w:right w:val="nil"/>
            </w:tcBorders>
            <w:shd w:val="clear" w:color="auto" w:fill="auto"/>
            <w:vAlign w:val="center"/>
            <w:hideMark/>
          </w:tcPr>
          <w:p w14:paraId="62EF161D" w14:textId="77777777" w:rsidR="00740E93" w:rsidRPr="007C6635" w:rsidRDefault="00740E93" w:rsidP="00740E93">
            <w:pPr>
              <w:spacing w:before="0" w:after="0"/>
              <w:jc w:val="center"/>
              <w:rPr>
                <w:rFonts w:eastAsia="Times New Roman" w:cs="Times New Roman"/>
                <w:i/>
                <w:iCs/>
                <w:color w:val="000000"/>
                <w:szCs w:val="24"/>
                <w:lang w:eastAsia="de-DE"/>
              </w:rPr>
            </w:pPr>
            <w:r w:rsidRPr="007C6635">
              <w:rPr>
                <w:rFonts w:eastAsia="Times New Roman" w:cs="Times New Roman"/>
                <w:i/>
                <w:iCs/>
                <w:color w:val="000000"/>
                <w:szCs w:val="24"/>
                <w:lang w:eastAsia="de-DE"/>
              </w:rPr>
              <w:t>F</w:t>
            </w:r>
            <w:r w:rsidRPr="007C6635">
              <w:rPr>
                <w:rFonts w:eastAsia="Times New Roman" w:cs="Times New Roman"/>
                <w:color w:val="000000"/>
                <w:szCs w:val="24"/>
                <w:lang w:eastAsia="de-DE"/>
              </w:rPr>
              <w:t>(4, 7819) = 5.99</w:t>
            </w:r>
            <w:r w:rsidRPr="007C6635">
              <w:rPr>
                <w:rFonts w:eastAsia="Times New Roman" w:cs="Times New Roman"/>
                <w:color w:val="000000"/>
                <w:szCs w:val="24"/>
                <w:vertAlign w:val="superscript"/>
                <w:lang w:eastAsia="de-DE"/>
              </w:rPr>
              <w:t>§</w:t>
            </w:r>
            <w:r w:rsidRPr="007C6635">
              <w:rPr>
                <w:rFonts w:eastAsia="Times New Roman" w:cs="Times New Roman"/>
                <w:i/>
                <w:iCs/>
                <w:color w:val="000000"/>
                <w:szCs w:val="24"/>
                <w:lang w:eastAsia="de-DE"/>
              </w:rPr>
              <w:br/>
              <w:t xml:space="preserve">p </w:t>
            </w:r>
            <w:r w:rsidRPr="007C6635">
              <w:rPr>
                <w:rFonts w:eastAsia="Times New Roman" w:cs="Times New Roman"/>
                <w:color w:val="000000"/>
                <w:szCs w:val="24"/>
                <w:lang w:eastAsia="de-DE"/>
              </w:rPr>
              <w:t>&lt; .001</w:t>
            </w:r>
          </w:p>
        </w:tc>
        <w:tc>
          <w:tcPr>
            <w:tcW w:w="2854" w:type="dxa"/>
            <w:tcBorders>
              <w:top w:val="nil"/>
              <w:left w:val="nil"/>
              <w:bottom w:val="single" w:sz="4" w:space="0" w:color="auto"/>
              <w:right w:val="nil"/>
            </w:tcBorders>
            <w:shd w:val="clear" w:color="auto" w:fill="auto"/>
            <w:noWrap/>
            <w:vAlign w:val="center"/>
            <w:hideMark/>
          </w:tcPr>
          <w:p w14:paraId="093035E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c>
          <w:tcPr>
            <w:tcW w:w="2854" w:type="dxa"/>
            <w:tcBorders>
              <w:top w:val="nil"/>
              <w:left w:val="nil"/>
              <w:bottom w:val="single" w:sz="4" w:space="0" w:color="auto"/>
              <w:right w:val="nil"/>
            </w:tcBorders>
            <w:shd w:val="clear" w:color="auto" w:fill="auto"/>
            <w:noWrap/>
            <w:vAlign w:val="center"/>
            <w:hideMark/>
          </w:tcPr>
          <w:p w14:paraId="19915AFB"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w:t>
            </w:r>
          </w:p>
        </w:tc>
      </w:tr>
      <w:tr w:rsidR="00740E93" w:rsidRPr="007C6635" w14:paraId="3138CC0A" w14:textId="77777777" w:rsidTr="000768F9">
        <w:trPr>
          <w:trHeight w:val="320"/>
        </w:trPr>
        <w:tc>
          <w:tcPr>
            <w:tcW w:w="0" w:type="auto"/>
            <w:gridSpan w:val="5"/>
            <w:tcBorders>
              <w:top w:val="nil"/>
              <w:left w:val="nil"/>
              <w:bottom w:val="nil"/>
              <w:right w:val="nil"/>
            </w:tcBorders>
            <w:shd w:val="clear" w:color="auto" w:fill="auto"/>
            <w:noWrap/>
            <w:vAlign w:val="center"/>
            <w:hideMark/>
          </w:tcPr>
          <w:p w14:paraId="7D185C7A" w14:textId="4F6B6A69" w:rsidR="00740E93" w:rsidRPr="007C6635" w:rsidRDefault="00740E93" w:rsidP="00740E93">
            <w:pPr>
              <w:spacing w:before="0" w:after="0"/>
              <w:jc w:val="both"/>
              <w:rPr>
                <w:rFonts w:eastAsia="Times New Roman" w:cs="Times New Roman"/>
                <w:color w:val="000000"/>
                <w:szCs w:val="24"/>
                <w:lang w:eastAsia="de-DE"/>
              </w:rPr>
            </w:pPr>
            <w:r w:rsidRPr="007C6635">
              <w:rPr>
                <w:rFonts w:eastAsia="Times New Roman" w:cs="Times New Roman"/>
                <w:b/>
                <w:bCs/>
                <w:color w:val="000000"/>
                <w:szCs w:val="24"/>
                <w:lang w:eastAsia="de-DE"/>
              </w:rPr>
              <w:t>Table S2</w:t>
            </w:r>
            <w:r w:rsidRPr="007C6635">
              <w:rPr>
                <w:rFonts w:eastAsia="Times New Roman" w:cs="Times New Roman"/>
                <w:color w:val="000000"/>
                <w:szCs w:val="24"/>
                <w:lang w:eastAsia="de-DE"/>
              </w:rPr>
              <w:t>. Results of the AN(C)OVA analysis for all participants fulfilling the criteria of thyroid autoimmunity or thyroid dysfunction (standard analysis) as well as the sensitivity analysis only considering participants with a TPO-A</w:t>
            </w:r>
            <w:r w:rsidR="00065AAB">
              <w:rPr>
                <w:rFonts w:eastAsia="Times New Roman" w:cs="Times New Roman"/>
                <w:color w:val="000000"/>
                <w:szCs w:val="24"/>
                <w:lang w:eastAsia="de-DE"/>
              </w:rPr>
              <w:t>B</w:t>
            </w:r>
            <w:r w:rsidRPr="007C6635">
              <w:rPr>
                <w:rFonts w:eastAsia="Times New Roman" w:cs="Times New Roman"/>
                <w:color w:val="000000"/>
                <w:szCs w:val="24"/>
                <w:lang w:eastAsia="de-DE"/>
              </w:rPr>
              <w:t xml:space="preserve"> titer &gt; 200 U/ml (thyroid autoimmunity) or a z-standardized TSH above and below 3 SDS (thyroid dysfunction). * Welch ANOVA due to heterogeneity of variances, </w:t>
            </w:r>
            <w:r w:rsidRPr="007C6635">
              <w:rPr>
                <w:rFonts w:eastAsia="Times New Roman" w:cs="Times New Roman"/>
                <w:color w:val="000000"/>
                <w:szCs w:val="24"/>
                <w:vertAlign w:val="superscript"/>
                <w:lang w:eastAsia="de-DE"/>
              </w:rPr>
              <w:t>§</w:t>
            </w:r>
            <w:r w:rsidRPr="007C6635">
              <w:rPr>
                <w:rFonts w:eastAsia="Times New Roman" w:cs="Times New Roman"/>
                <w:color w:val="000000"/>
                <w:szCs w:val="24"/>
                <w:lang w:eastAsia="de-DE"/>
              </w:rPr>
              <w:t xml:space="preserve"> NP-ANCOVA, # not tested.</w:t>
            </w:r>
          </w:p>
          <w:p w14:paraId="2AA0AE88" w14:textId="77777777" w:rsidR="00740E93" w:rsidRPr="007C6635" w:rsidRDefault="00740E93" w:rsidP="00740E93">
            <w:pPr>
              <w:spacing w:before="0" w:after="0"/>
              <w:jc w:val="center"/>
              <w:rPr>
                <w:rFonts w:eastAsia="Times New Roman" w:cs="Times New Roman"/>
                <w:color w:val="000000"/>
                <w:szCs w:val="24"/>
                <w:lang w:eastAsia="de-DE"/>
              </w:rPr>
            </w:pPr>
          </w:p>
          <w:p w14:paraId="715454C5" w14:textId="77777777" w:rsidR="00740E93" w:rsidRPr="007C6635" w:rsidRDefault="00740E93" w:rsidP="00740E93">
            <w:pPr>
              <w:spacing w:before="0" w:after="0"/>
              <w:jc w:val="center"/>
              <w:rPr>
                <w:rFonts w:eastAsia="Times New Roman" w:cs="Times New Roman"/>
                <w:color w:val="000000"/>
                <w:szCs w:val="24"/>
                <w:lang w:eastAsia="de-DE"/>
              </w:rPr>
            </w:pPr>
          </w:p>
          <w:p w14:paraId="4B4500B4" w14:textId="77777777" w:rsidR="00740E93" w:rsidRPr="007C6635" w:rsidRDefault="00740E93" w:rsidP="00740E93">
            <w:pPr>
              <w:spacing w:before="0" w:after="0"/>
              <w:jc w:val="center"/>
              <w:rPr>
                <w:rFonts w:eastAsia="Times New Roman" w:cs="Times New Roman"/>
                <w:color w:val="000000"/>
                <w:szCs w:val="24"/>
                <w:lang w:eastAsia="de-DE"/>
              </w:rPr>
            </w:pPr>
          </w:p>
        </w:tc>
      </w:tr>
    </w:tbl>
    <w:p w14:paraId="6AF85C85" w14:textId="77777777" w:rsidR="00740E93" w:rsidRPr="007C6635" w:rsidRDefault="00740E93" w:rsidP="00740E93">
      <w:pPr>
        <w:spacing w:before="0" w:after="0"/>
        <w:rPr>
          <w:rFonts w:eastAsia="Times New Roman" w:cs="Times New Roman"/>
          <w:sz w:val="11"/>
          <w:szCs w:val="11"/>
          <w:lang w:eastAsia="de-DE"/>
        </w:rPr>
      </w:pPr>
    </w:p>
    <w:p w14:paraId="55023FB2" w14:textId="77777777" w:rsidR="00740E93" w:rsidRPr="007C6635" w:rsidRDefault="00740E93" w:rsidP="00740E93">
      <w:pPr>
        <w:spacing w:before="0" w:after="0"/>
        <w:rPr>
          <w:rFonts w:eastAsia="Times New Roman" w:cs="Times New Roman"/>
          <w:sz w:val="11"/>
          <w:szCs w:val="11"/>
          <w:lang w:eastAsia="de-DE"/>
        </w:rPr>
      </w:pPr>
    </w:p>
    <w:p w14:paraId="5252605C" w14:textId="77777777" w:rsidR="00740E93" w:rsidRPr="007C6635" w:rsidRDefault="00740E93" w:rsidP="00740E93">
      <w:pPr>
        <w:spacing w:before="0" w:after="0"/>
        <w:rPr>
          <w:rFonts w:eastAsia="Times New Roman" w:cs="Times New Roman"/>
          <w:sz w:val="11"/>
          <w:szCs w:val="11"/>
          <w:lang w:eastAsia="de-DE"/>
        </w:rPr>
      </w:pPr>
    </w:p>
    <w:p w14:paraId="3D479B50" w14:textId="77777777" w:rsidR="00740E93" w:rsidRPr="007C6635" w:rsidRDefault="00740E93" w:rsidP="00740E93">
      <w:pPr>
        <w:spacing w:before="0" w:after="0"/>
        <w:rPr>
          <w:rFonts w:eastAsia="Times New Roman" w:cs="Times New Roman"/>
          <w:sz w:val="11"/>
          <w:szCs w:val="11"/>
          <w:lang w:eastAsia="de-DE"/>
        </w:rPr>
      </w:pPr>
    </w:p>
    <w:p w14:paraId="7F1E297F" w14:textId="77777777" w:rsidR="00740E93" w:rsidRPr="007C6635" w:rsidRDefault="00740E93" w:rsidP="00740E93">
      <w:pPr>
        <w:spacing w:before="0" w:after="0"/>
        <w:rPr>
          <w:rFonts w:eastAsia="Times New Roman" w:cs="Times New Roman"/>
          <w:sz w:val="11"/>
          <w:szCs w:val="11"/>
          <w:lang w:eastAsia="de-DE"/>
        </w:rPr>
      </w:pPr>
    </w:p>
    <w:tbl>
      <w:tblPr>
        <w:tblW w:w="14884" w:type="dxa"/>
        <w:tblInd w:w="-709" w:type="dxa"/>
        <w:tblLayout w:type="fixed"/>
        <w:tblCellMar>
          <w:left w:w="70" w:type="dxa"/>
          <w:right w:w="70" w:type="dxa"/>
        </w:tblCellMar>
        <w:tblLook w:val="04A0" w:firstRow="1" w:lastRow="0" w:firstColumn="1" w:lastColumn="0" w:noHBand="0" w:noVBand="1"/>
      </w:tblPr>
      <w:tblGrid>
        <w:gridCol w:w="709"/>
        <w:gridCol w:w="677"/>
        <w:gridCol w:w="1687"/>
        <w:gridCol w:w="1109"/>
        <w:gridCol w:w="578"/>
        <w:gridCol w:w="1687"/>
        <w:gridCol w:w="1208"/>
        <w:gridCol w:w="480"/>
        <w:gridCol w:w="1687"/>
        <w:gridCol w:w="1687"/>
        <w:gridCol w:w="1687"/>
        <w:gridCol w:w="1688"/>
      </w:tblGrid>
      <w:tr w:rsidR="00740E93" w:rsidRPr="007C6635" w14:paraId="7AB921F4"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bottom"/>
            <w:hideMark/>
          </w:tcPr>
          <w:p w14:paraId="7C4666C7" w14:textId="77777777" w:rsidR="00740E93" w:rsidRPr="007C6635" w:rsidRDefault="00740E93" w:rsidP="00740E93">
            <w:pPr>
              <w:spacing w:before="0" w:after="0"/>
              <w:rPr>
                <w:rFonts w:eastAsia="Times New Roman" w:cs="Times New Roman"/>
                <w:szCs w:val="24"/>
                <w:lang w:eastAsia="de-DE"/>
              </w:rPr>
            </w:pPr>
          </w:p>
        </w:tc>
        <w:tc>
          <w:tcPr>
            <w:tcW w:w="3473" w:type="dxa"/>
            <w:gridSpan w:val="3"/>
            <w:tcBorders>
              <w:top w:val="nil"/>
              <w:left w:val="nil"/>
              <w:bottom w:val="single" w:sz="4" w:space="0" w:color="auto"/>
              <w:right w:val="nil"/>
            </w:tcBorders>
            <w:shd w:val="clear" w:color="auto" w:fill="auto"/>
            <w:noWrap/>
            <w:vAlign w:val="center"/>
            <w:hideMark/>
          </w:tcPr>
          <w:p w14:paraId="33E1DBC7"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TPO</w:t>
            </w:r>
            <w:r w:rsidRPr="007C6635">
              <w:rPr>
                <w:rFonts w:eastAsia="Times New Roman" w:cs="Times New Roman"/>
                <w:color w:val="000000"/>
                <w:szCs w:val="24"/>
                <w:vertAlign w:val="subscript"/>
                <w:lang w:eastAsia="de-DE"/>
              </w:rPr>
              <w:t>only</w:t>
            </w:r>
          </w:p>
        </w:tc>
      </w:tr>
      <w:tr w:rsidR="00740E93" w:rsidRPr="007C6635" w14:paraId="270A6B68" w14:textId="77777777" w:rsidTr="000768F9">
        <w:trPr>
          <w:gridBefore w:val="1"/>
          <w:gridAfter w:val="5"/>
          <w:wBefore w:w="709" w:type="dxa"/>
          <w:wAfter w:w="7229" w:type="dxa"/>
          <w:trHeight w:val="320"/>
        </w:trPr>
        <w:tc>
          <w:tcPr>
            <w:tcW w:w="3473" w:type="dxa"/>
            <w:gridSpan w:val="3"/>
            <w:tcBorders>
              <w:top w:val="single" w:sz="4" w:space="0" w:color="auto"/>
              <w:left w:val="nil"/>
              <w:bottom w:val="nil"/>
              <w:right w:val="nil"/>
            </w:tcBorders>
            <w:shd w:val="clear" w:color="auto" w:fill="auto"/>
            <w:noWrap/>
            <w:vAlign w:val="center"/>
            <w:hideMark/>
          </w:tcPr>
          <w:p w14:paraId="2B58847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KINDL-R</w:t>
            </w:r>
          </w:p>
        </w:tc>
        <w:tc>
          <w:tcPr>
            <w:tcW w:w="3473" w:type="dxa"/>
            <w:gridSpan w:val="3"/>
            <w:tcBorders>
              <w:top w:val="nil"/>
              <w:left w:val="nil"/>
              <w:bottom w:val="nil"/>
              <w:right w:val="nil"/>
            </w:tcBorders>
            <w:shd w:val="clear" w:color="auto" w:fill="auto"/>
            <w:noWrap/>
            <w:vAlign w:val="center"/>
            <w:hideMark/>
          </w:tcPr>
          <w:p w14:paraId="7DDF1974"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3.19 [-0.15; 6.54]</w:t>
            </w:r>
          </w:p>
          <w:p w14:paraId="72E06EE0"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color w:val="000000"/>
                <w:szCs w:val="24"/>
                <w:lang w:eastAsia="de-DE"/>
              </w:rPr>
              <w:t>p</w:t>
            </w:r>
            <w:r w:rsidRPr="007C6635">
              <w:rPr>
                <w:rFonts w:eastAsia="Times New Roman" w:cs="Times New Roman"/>
                <w:color w:val="000000"/>
                <w:szCs w:val="24"/>
                <w:lang w:eastAsia="de-DE"/>
              </w:rPr>
              <w:t xml:space="preserve"> = .062</w:t>
            </w:r>
          </w:p>
        </w:tc>
      </w:tr>
      <w:tr w:rsidR="00740E93" w:rsidRPr="007C6635" w14:paraId="200987FD" w14:textId="77777777" w:rsidTr="000768F9">
        <w:trPr>
          <w:gridBefore w:val="1"/>
          <w:gridAfter w:val="5"/>
          <w:wBefore w:w="709" w:type="dxa"/>
          <w:wAfter w:w="7229" w:type="dxa"/>
          <w:trHeight w:val="345"/>
        </w:trPr>
        <w:tc>
          <w:tcPr>
            <w:tcW w:w="3473" w:type="dxa"/>
            <w:gridSpan w:val="3"/>
            <w:tcBorders>
              <w:top w:val="nil"/>
              <w:left w:val="nil"/>
              <w:bottom w:val="nil"/>
              <w:right w:val="nil"/>
            </w:tcBorders>
            <w:shd w:val="clear" w:color="auto" w:fill="auto"/>
            <w:noWrap/>
            <w:vAlign w:val="center"/>
            <w:hideMark/>
          </w:tcPr>
          <w:p w14:paraId="55C73B23" w14:textId="2BEBF0A0"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SDQ</w:t>
            </w:r>
            <w:r w:rsidR="007F67CE">
              <w:rPr>
                <w:rFonts w:eastAsia="Times New Roman" w:cs="Times New Roman"/>
                <w:color w:val="000000"/>
                <w:szCs w:val="24"/>
                <w:lang w:eastAsia="de-DE"/>
              </w:rPr>
              <w:t>-TD</w:t>
            </w:r>
          </w:p>
        </w:tc>
        <w:tc>
          <w:tcPr>
            <w:tcW w:w="3473" w:type="dxa"/>
            <w:gridSpan w:val="3"/>
            <w:tcBorders>
              <w:top w:val="nil"/>
              <w:left w:val="nil"/>
              <w:bottom w:val="nil"/>
              <w:right w:val="nil"/>
            </w:tcBorders>
            <w:shd w:val="clear" w:color="auto" w:fill="auto"/>
            <w:noWrap/>
            <w:vAlign w:val="center"/>
            <w:hideMark/>
          </w:tcPr>
          <w:p w14:paraId="57349D0F"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-1.24 [-2.89; 0.42]</w:t>
            </w:r>
          </w:p>
          <w:p w14:paraId="187A1F25"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color w:val="000000"/>
                <w:szCs w:val="24"/>
                <w:lang w:eastAsia="de-DE"/>
              </w:rPr>
              <w:t>p</w:t>
            </w:r>
            <w:r w:rsidRPr="007C6635">
              <w:rPr>
                <w:rFonts w:eastAsia="Times New Roman" w:cs="Times New Roman"/>
                <w:color w:val="000000"/>
                <w:szCs w:val="24"/>
                <w:lang w:eastAsia="de-DE"/>
              </w:rPr>
              <w:t xml:space="preserve"> = .142</w:t>
            </w:r>
          </w:p>
        </w:tc>
      </w:tr>
      <w:tr w:rsidR="00740E93" w:rsidRPr="007C6635" w14:paraId="6F211184"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28B2BB92"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z-TSH</w:t>
            </w:r>
          </w:p>
        </w:tc>
        <w:tc>
          <w:tcPr>
            <w:tcW w:w="3473" w:type="dxa"/>
            <w:gridSpan w:val="3"/>
            <w:tcBorders>
              <w:top w:val="nil"/>
              <w:left w:val="nil"/>
              <w:bottom w:val="nil"/>
              <w:right w:val="nil"/>
            </w:tcBorders>
            <w:shd w:val="clear" w:color="auto" w:fill="auto"/>
            <w:noWrap/>
            <w:vAlign w:val="center"/>
            <w:hideMark/>
          </w:tcPr>
          <w:p w14:paraId="6BD28E87"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0.94 [0.64; 1.24]</w:t>
            </w:r>
          </w:p>
          <w:p w14:paraId="07B2BD9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&lt; .001*</w:t>
            </w:r>
          </w:p>
        </w:tc>
      </w:tr>
      <w:tr w:rsidR="00740E93" w:rsidRPr="007C6635" w14:paraId="755C4E35"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62A9DADB" w14:textId="32106992"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z-f</w:t>
            </w:r>
            <w:r w:rsidR="00862E1A">
              <w:rPr>
                <w:rFonts w:eastAsia="Times New Roman" w:cs="Times New Roman"/>
                <w:color w:val="000000"/>
                <w:szCs w:val="24"/>
                <w:lang w:eastAsia="de-DE"/>
              </w:rPr>
              <w:t>T</w:t>
            </w:r>
            <w:r w:rsidRPr="007C6635">
              <w:rPr>
                <w:rFonts w:eastAsia="Times New Roman" w:cs="Times New Roman"/>
                <w:color w:val="000000"/>
                <w:szCs w:val="24"/>
                <w:lang w:eastAsia="de-DE"/>
              </w:rPr>
              <w:t>4</w:t>
            </w:r>
          </w:p>
        </w:tc>
        <w:tc>
          <w:tcPr>
            <w:tcW w:w="3473" w:type="dxa"/>
            <w:gridSpan w:val="3"/>
            <w:tcBorders>
              <w:top w:val="nil"/>
              <w:left w:val="nil"/>
              <w:bottom w:val="nil"/>
              <w:right w:val="nil"/>
            </w:tcBorders>
            <w:shd w:val="clear" w:color="auto" w:fill="auto"/>
            <w:noWrap/>
            <w:vAlign w:val="center"/>
            <w:hideMark/>
          </w:tcPr>
          <w:p w14:paraId="293DDE9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0.08 [-0.22; 0.38]</w:t>
            </w:r>
          </w:p>
          <w:p w14:paraId="459161A8"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color w:val="000000"/>
                <w:szCs w:val="24"/>
                <w:lang w:eastAsia="de-DE"/>
              </w:rPr>
              <w:t>p</w:t>
            </w:r>
            <w:r w:rsidRPr="007C6635">
              <w:rPr>
                <w:rFonts w:eastAsia="Times New Roman" w:cs="Times New Roman"/>
                <w:color w:val="000000"/>
                <w:szCs w:val="24"/>
                <w:lang w:eastAsia="de-DE"/>
              </w:rPr>
              <w:t xml:space="preserve"> = .593</w:t>
            </w:r>
          </w:p>
        </w:tc>
      </w:tr>
      <w:tr w:rsidR="00740E93" w:rsidRPr="007C6635" w14:paraId="760D698C"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713141D5" w14:textId="5FCA23B0"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z-f</w:t>
            </w:r>
            <w:r w:rsidR="00862E1A">
              <w:rPr>
                <w:rFonts w:eastAsia="Times New Roman" w:cs="Times New Roman"/>
                <w:color w:val="000000"/>
                <w:szCs w:val="24"/>
                <w:lang w:eastAsia="de-DE"/>
              </w:rPr>
              <w:t>T</w:t>
            </w:r>
            <w:r w:rsidRPr="007C6635">
              <w:rPr>
                <w:rFonts w:eastAsia="Times New Roman" w:cs="Times New Roman"/>
                <w:color w:val="000000"/>
                <w:szCs w:val="24"/>
                <w:lang w:eastAsia="de-DE"/>
              </w:rPr>
              <w:t>3</w:t>
            </w:r>
          </w:p>
        </w:tc>
        <w:tc>
          <w:tcPr>
            <w:tcW w:w="3473" w:type="dxa"/>
            <w:gridSpan w:val="3"/>
            <w:tcBorders>
              <w:top w:val="nil"/>
              <w:left w:val="nil"/>
              <w:bottom w:val="nil"/>
              <w:right w:val="nil"/>
            </w:tcBorders>
            <w:shd w:val="clear" w:color="auto" w:fill="auto"/>
            <w:noWrap/>
            <w:vAlign w:val="center"/>
            <w:hideMark/>
          </w:tcPr>
          <w:p w14:paraId="09B78EE1"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-0.32 [-0.66; 0.02]</w:t>
            </w:r>
          </w:p>
          <w:p w14:paraId="61F10303"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.066</w:t>
            </w:r>
          </w:p>
        </w:tc>
      </w:tr>
      <w:tr w:rsidR="00740E93" w:rsidRPr="007C6635" w14:paraId="08A00884"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7B97096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TPO-AB</w:t>
            </w:r>
          </w:p>
        </w:tc>
        <w:tc>
          <w:tcPr>
            <w:tcW w:w="3473" w:type="dxa"/>
            <w:gridSpan w:val="3"/>
            <w:tcBorders>
              <w:top w:val="nil"/>
              <w:left w:val="nil"/>
              <w:bottom w:val="nil"/>
              <w:right w:val="nil"/>
            </w:tcBorders>
            <w:shd w:val="clear" w:color="auto" w:fill="auto"/>
            <w:noWrap/>
            <w:vAlign w:val="center"/>
            <w:hideMark/>
          </w:tcPr>
          <w:p w14:paraId="6C51BE9D"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189.98 [115.15; 264.81]</w:t>
            </w:r>
          </w:p>
          <w:p w14:paraId="170A7E68"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&lt; .001*</w:t>
            </w:r>
          </w:p>
        </w:tc>
      </w:tr>
      <w:tr w:rsidR="00740E93" w:rsidRPr="007C6635" w14:paraId="75DB7A3D"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7E73744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urinary iodine excretion</w:t>
            </w:r>
          </w:p>
        </w:tc>
        <w:tc>
          <w:tcPr>
            <w:tcW w:w="3473" w:type="dxa"/>
            <w:gridSpan w:val="3"/>
            <w:tcBorders>
              <w:top w:val="nil"/>
              <w:left w:val="nil"/>
              <w:bottom w:val="nil"/>
              <w:right w:val="nil"/>
            </w:tcBorders>
            <w:shd w:val="clear" w:color="auto" w:fill="auto"/>
            <w:noWrap/>
            <w:vAlign w:val="center"/>
            <w:hideMark/>
          </w:tcPr>
          <w:p w14:paraId="2E41078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2.61 [-26.96; 32.19]</w:t>
            </w:r>
          </w:p>
          <w:p w14:paraId="0FCAE5B8"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.862</w:t>
            </w:r>
          </w:p>
        </w:tc>
      </w:tr>
      <w:tr w:rsidR="00740E93" w:rsidRPr="007C6635" w14:paraId="598CCFCB" w14:textId="77777777" w:rsidTr="000768F9">
        <w:trPr>
          <w:gridBefore w:val="1"/>
          <w:gridAfter w:val="5"/>
          <w:wBefore w:w="709" w:type="dxa"/>
          <w:wAfter w:w="7229" w:type="dxa"/>
          <w:trHeight w:val="89"/>
        </w:trPr>
        <w:tc>
          <w:tcPr>
            <w:tcW w:w="3473" w:type="dxa"/>
            <w:gridSpan w:val="3"/>
            <w:tcBorders>
              <w:top w:val="nil"/>
              <w:left w:val="nil"/>
              <w:bottom w:val="nil"/>
              <w:right w:val="nil"/>
            </w:tcBorders>
            <w:shd w:val="clear" w:color="auto" w:fill="auto"/>
            <w:noWrap/>
            <w:vAlign w:val="center"/>
            <w:hideMark/>
          </w:tcPr>
          <w:p w14:paraId="7FED716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z-thyroid volume</w:t>
            </w:r>
          </w:p>
        </w:tc>
        <w:tc>
          <w:tcPr>
            <w:tcW w:w="3473" w:type="dxa"/>
            <w:gridSpan w:val="3"/>
            <w:tcBorders>
              <w:top w:val="nil"/>
              <w:left w:val="nil"/>
              <w:bottom w:val="nil"/>
              <w:right w:val="nil"/>
            </w:tcBorders>
            <w:shd w:val="clear" w:color="auto" w:fill="auto"/>
            <w:noWrap/>
            <w:vAlign w:val="center"/>
            <w:hideMark/>
          </w:tcPr>
          <w:p w14:paraId="5324E811"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945.60 [220.24; 1670.95]</w:t>
            </w:r>
          </w:p>
          <w:p w14:paraId="49E7B80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.011*</w:t>
            </w:r>
          </w:p>
        </w:tc>
      </w:tr>
      <w:tr w:rsidR="00740E93" w:rsidRPr="007C6635" w14:paraId="482DB769"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0A0C8F5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Age</w:t>
            </w:r>
          </w:p>
        </w:tc>
        <w:tc>
          <w:tcPr>
            <w:tcW w:w="3473" w:type="dxa"/>
            <w:gridSpan w:val="3"/>
            <w:tcBorders>
              <w:top w:val="nil"/>
              <w:left w:val="nil"/>
              <w:bottom w:val="nil"/>
              <w:right w:val="nil"/>
            </w:tcBorders>
            <w:shd w:val="clear" w:color="auto" w:fill="auto"/>
            <w:noWrap/>
            <w:vAlign w:val="center"/>
            <w:hideMark/>
          </w:tcPr>
          <w:p w14:paraId="1EE4BCD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0.43 [-0.73; 1.60]</w:t>
            </w:r>
          </w:p>
        </w:tc>
      </w:tr>
      <w:tr w:rsidR="00740E93" w:rsidRPr="007C6635" w14:paraId="58D9336E"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1CE2042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z-BMI</w:t>
            </w:r>
          </w:p>
        </w:tc>
        <w:tc>
          <w:tcPr>
            <w:tcW w:w="3473" w:type="dxa"/>
            <w:gridSpan w:val="3"/>
            <w:tcBorders>
              <w:top w:val="nil"/>
              <w:left w:val="nil"/>
              <w:bottom w:val="nil"/>
              <w:right w:val="nil"/>
            </w:tcBorders>
            <w:shd w:val="clear" w:color="auto" w:fill="auto"/>
            <w:noWrap/>
            <w:vAlign w:val="center"/>
            <w:hideMark/>
          </w:tcPr>
          <w:p w14:paraId="25C6DB56"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-0.05 [-0.39; 0.30]</w:t>
            </w:r>
          </w:p>
        </w:tc>
      </w:tr>
      <w:tr w:rsidR="00740E93" w:rsidRPr="007C6635" w14:paraId="17C31685" w14:textId="77777777" w:rsidTr="000768F9">
        <w:trPr>
          <w:gridBefore w:val="1"/>
          <w:gridAfter w:val="5"/>
          <w:wBefore w:w="709" w:type="dxa"/>
          <w:wAfter w:w="7229" w:type="dxa"/>
          <w:trHeight w:val="380"/>
        </w:trPr>
        <w:tc>
          <w:tcPr>
            <w:tcW w:w="3473" w:type="dxa"/>
            <w:gridSpan w:val="3"/>
            <w:tcBorders>
              <w:top w:val="nil"/>
              <w:left w:val="nil"/>
              <w:bottom w:val="nil"/>
              <w:right w:val="nil"/>
            </w:tcBorders>
            <w:shd w:val="clear" w:color="auto" w:fill="auto"/>
            <w:noWrap/>
            <w:vAlign w:val="center"/>
            <w:hideMark/>
          </w:tcPr>
          <w:p w14:paraId="1F96DDDA"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gender (female)</w:t>
            </w:r>
          </w:p>
        </w:tc>
        <w:tc>
          <w:tcPr>
            <w:tcW w:w="3473" w:type="dxa"/>
            <w:gridSpan w:val="3"/>
            <w:tcBorders>
              <w:top w:val="nil"/>
              <w:left w:val="nil"/>
              <w:bottom w:val="nil"/>
              <w:right w:val="nil"/>
            </w:tcBorders>
            <w:shd w:val="clear" w:color="auto" w:fill="auto"/>
            <w:noWrap/>
            <w:vAlign w:val="center"/>
            <w:hideMark/>
          </w:tcPr>
          <w:p w14:paraId="79C9B455"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ascii="Symbol" w:eastAsia="Times New Roman" w:hAnsi="Symbol" w:cs="Times New Roman"/>
                <w:color w:val="000000"/>
                <w:szCs w:val="24"/>
                <w:lang w:eastAsia="de-DE"/>
              </w:rPr>
              <w:t></w:t>
            </w:r>
            <w:r w:rsidRPr="007C6635">
              <w:rPr>
                <w:rFonts w:eastAsia="Times New Roman" w:cs="Times New Roman"/>
                <w:color w:val="000000"/>
                <w:szCs w:val="24"/>
                <w:vertAlign w:val="superscript"/>
                <w:lang w:eastAsia="de-DE"/>
              </w:rPr>
              <w:t>2</w:t>
            </w:r>
            <w:r w:rsidRPr="007C6635">
              <w:rPr>
                <w:rFonts w:eastAsia="Times New Roman" w:cs="Times New Roman"/>
                <w:color w:val="000000"/>
                <w:szCs w:val="24"/>
                <w:lang w:eastAsia="de-DE"/>
              </w:rPr>
              <w:t xml:space="preserve">(1, </w:t>
            </w:r>
            <w:r w:rsidRPr="00E0785B">
              <w:rPr>
                <w:rFonts w:eastAsia="Times New Roman" w:cs="Times New Roman"/>
                <w:i/>
                <w:iCs/>
                <w:color w:val="000000"/>
                <w:szCs w:val="24"/>
                <w:lang w:eastAsia="de-DE"/>
              </w:rPr>
              <w:t>N</w:t>
            </w:r>
            <w:r w:rsidRPr="007C6635">
              <w:rPr>
                <w:rFonts w:eastAsia="Times New Roman" w:cs="Times New Roman"/>
                <w:color w:val="000000"/>
                <w:szCs w:val="24"/>
                <w:lang w:eastAsia="de-DE"/>
              </w:rPr>
              <w:t xml:space="preserve"> = 131) = 0.438</w:t>
            </w:r>
          </w:p>
          <w:p w14:paraId="4A180D4D"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w:t>
            </w:r>
            <w:r w:rsidRPr="007C6635">
              <w:rPr>
                <w:rFonts w:ascii="Symbol" w:eastAsia="Times New Roman" w:hAnsi="Symbol" w:cs="Times New Roman"/>
                <w:color w:val="000000"/>
                <w:szCs w:val="24"/>
                <w:lang w:eastAsia="de-DE"/>
              </w:rPr>
              <w:t></w:t>
            </w:r>
            <w:r w:rsidRPr="007C6635">
              <w:rPr>
                <w:rFonts w:eastAsia="Times New Roman" w:cs="Times New Roman"/>
                <w:color w:val="000000"/>
                <w:szCs w:val="24"/>
                <w:lang w:eastAsia="de-DE"/>
              </w:rPr>
              <w:t xml:space="preserve"> .508</w:t>
            </w:r>
          </w:p>
        </w:tc>
      </w:tr>
      <w:tr w:rsidR="00740E93" w:rsidRPr="007C6635" w14:paraId="25E4FAA2"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3243B419"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TPO-AB positivity</w:t>
            </w:r>
          </w:p>
        </w:tc>
        <w:tc>
          <w:tcPr>
            <w:tcW w:w="3473" w:type="dxa"/>
            <w:gridSpan w:val="3"/>
            <w:tcBorders>
              <w:top w:val="nil"/>
              <w:left w:val="nil"/>
              <w:bottom w:val="nil"/>
              <w:right w:val="nil"/>
            </w:tcBorders>
            <w:shd w:val="clear" w:color="auto" w:fill="auto"/>
            <w:noWrap/>
            <w:vAlign w:val="center"/>
            <w:hideMark/>
          </w:tcPr>
          <w:p w14:paraId="6A60FD5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100% by definition</w:t>
            </w:r>
          </w:p>
        </w:tc>
      </w:tr>
      <w:tr w:rsidR="00740E93" w:rsidRPr="007C6635" w14:paraId="5A8ACB95"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5C6FD983"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levothyroxine</w:t>
            </w:r>
          </w:p>
        </w:tc>
        <w:tc>
          <w:tcPr>
            <w:tcW w:w="3473" w:type="dxa"/>
            <w:gridSpan w:val="3"/>
            <w:tcBorders>
              <w:top w:val="nil"/>
              <w:left w:val="nil"/>
              <w:bottom w:val="nil"/>
              <w:right w:val="nil"/>
            </w:tcBorders>
            <w:shd w:val="clear" w:color="auto" w:fill="auto"/>
            <w:noWrap/>
            <w:vAlign w:val="center"/>
            <w:hideMark/>
          </w:tcPr>
          <w:p w14:paraId="49F86D6D"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FET*</w:t>
            </w:r>
          </w:p>
        </w:tc>
      </w:tr>
      <w:tr w:rsidR="00740E93" w:rsidRPr="007C6635" w14:paraId="3EAA57A2"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19B0FCEE"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iodine</w:t>
            </w:r>
          </w:p>
        </w:tc>
        <w:tc>
          <w:tcPr>
            <w:tcW w:w="3473" w:type="dxa"/>
            <w:gridSpan w:val="3"/>
            <w:tcBorders>
              <w:top w:val="nil"/>
              <w:left w:val="nil"/>
              <w:bottom w:val="nil"/>
              <w:right w:val="nil"/>
            </w:tcBorders>
            <w:shd w:val="clear" w:color="auto" w:fill="auto"/>
            <w:noWrap/>
            <w:vAlign w:val="center"/>
            <w:hideMark/>
          </w:tcPr>
          <w:p w14:paraId="35E3FC38"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FET</w:t>
            </w:r>
          </w:p>
          <w:p w14:paraId="064FCE4F"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i/>
                <w:iCs/>
                <w:color w:val="000000"/>
                <w:szCs w:val="24"/>
                <w:lang w:eastAsia="de-DE"/>
              </w:rPr>
              <w:t>p</w:t>
            </w:r>
            <w:r w:rsidRPr="007C6635">
              <w:rPr>
                <w:rFonts w:eastAsia="Times New Roman" w:cs="Times New Roman"/>
                <w:color w:val="000000"/>
                <w:szCs w:val="24"/>
                <w:lang w:eastAsia="de-DE"/>
              </w:rPr>
              <w:t xml:space="preserve"> = .030</w:t>
            </w:r>
          </w:p>
        </w:tc>
      </w:tr>
      <w:tr w:rsidR="00740E93" w:rsidRPr="007C6635" w14:paraId="13BF8D5E"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27F0BEC4"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diagnosed thyroid disease</w:t>
            </w:r>
          </w:p>
        </w:tc>
        <w:tc>
          <w:tcPr>
            <w:tcW w:w="3473" w:type="dxa"/>
            <w:gridSpan w:val="3"/>
            <w:tcBorders>
              <w:top w:val="nil"/>
              <w:left w:val="nil"/>
              <w:bottom w:val="nil"/>
              <w:right w:val="nil"/>
            </w:tcBorders>
            <w:shd w:val="clear" w:color="auto" w:fill="auto"/>
            <w:noWrap/>
            <w:vAlign w:val="center"/>
            <w:hideMark/>
          </w:tcPr>
          <w:p w14:paraId="59D321AB"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FET*</w:t>
            </w:r>
          </w:p>
        </w:tc>
      </w:tr>
      <w:tr w:rsidR="00740E93" w:rsidRPr="007C6635" w14:paraId="3CBE6B08" w14:textId="77777777" w:rsidTr="000768F9">
        <w:trPr>
          <w:gridBefore w:val="1"/>
          <w:gridAfter w:val="5"/>
          <w:wBefore w:w="709" w:type="dxa"/>
          <w:wAfter w:w="7229" w:type="dxa"/>
          <w:trHeight w:val="320"/>
        </w:trPr>
        <w:tc>
          <w:tcPr>
            <w:tcW w:w="3473" w:type="dxa"/>
            <w:gridSpan w:val="3"/>
            <w:tcBorders>
              <w:top w:val="nil"/>
              <w:left w:val="nil"/>
              <w:bottom w:val="nil"/>
              <w:right w:val="nil"/>
            </w:tcBorders>
            <w:shd w:val="clear" w:color="auto" w:fill="auto"/>
            <w:noWrap/>
            <w:vAlign w:val="center"/>
            <w:hideMark/>
          </w:tcPr>
          <w:p w14:paraId="369F065F"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altered echogenicity</w:t>
            </w:r>
          </w:p>
        </w:tc>
        <w:tc>
          <w:tcPr>
            <w:tcW w:w="3473" w:type="dxa"/>
            <w:gridSpan w:val="3"/>
            <w:tcBorders>
              <w:top w:val="nil"/>
              <w:left w:val="nil"/>
              <w:bottom w:val="nil"/>
              <w:right w:val="nil"/>
            </w:tcBorders>
            <w:shd w:val="clear" w:color="auto" w:fill="auto"/>
            <w:noWrap/>
            <w:vAlign w:val="center"/>
            <w:hideMark/>
          </w:tcPr>
          <w:p w14:paraId="0DC43F55"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not tested</w:t>
            </w:r>
          </w:p>
        </w:tc>
      </w:tr>
      <w:tr w:rsidR="00740E93" w:rsidRPr="007C6635" w14:paraId="4137F487" w14:textId="77777777" w:rsidTr="000768F9">
        <w:trPr>
          <w:gridBefore w:val="1"/>
          <w:gridAfter w:val="5"/>
          <w:wBefore w:w="709" w:type="dxa"/>
          <w:wAfter w:w="7229" w:type="dxa"/>
          <w:trHeight w:val="320"/>
        </w:trPr>
        <w:tc>
          <w:tcPr>
            <w:tcW w:w="3473" w:type="dxa"/>
            <w:gridSpan w:val="3"/>
            <w:tcBorders>
              <w:top w:val="nil"/>
              <w:left w:val="nil"/>
              <w:bottom w:val="single" w:sz="4" w:space="0" w:color="auto"/>
              <w:right w:val="nil"/>
            </w:tcBorders>
            <w:shd w:val="clear" w:color="auto" w:fill="auto"/>
            <w:noWrap/>
            <w:vAlign w:val="center"/>
            <w:hideMark/>
          </w:tcPr>
          <w:p w14:paraId="701CF2DC"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irregularities US</w:t>
            </w:r>
          </w:p>
        </w:tc>
        <w:tc>
          <w:tcPr>
            <w:tcW w:w="3473" w:type="dxa"/>
            <w:gridSpan w:val="3"/>
            <w:tcBorders>
              <w:top w:val="nil"/>
              <w:left w:val="nil"/>
              <w:bottom w:val="single" w:sz="4" w:space="0" w:color="auto"/>
              <w:right w:val="nil"/>
            </w:tcBorders>
            <w:shd w:val="clear" w:color="auto" w:fill="auto"/>
            <w:noWrap/>
            <w:vAlign w:val="center"/>
            <w:hideMark/>
          </w:tcPr>
          <w:p w14:paraId="219DE3C6" w14:textId="77777777" w:rsidR="00740E93" w:rsidRPr="007C6635" w:rsidRDefault="00740E93" w:rsidP="00740E93">
            <w:pPr>
              <w:spacing w:before="0" w:after="0"/>
              <w:jc w:val="center"/>
              <w:rPr>
                <w:rFonts w:eastAsia="Times New Roman" w:cs="Times New Roman"/>
                <w:color w:val="000000"/>
                <w:szCs w:val="24"/>
                <w:lang w:eastAsia="de-DE"/>
              </w:rPr>
            </w:pPr>
            <w:r w:rsidRPr="007C6635">
              <w:rPr>
                <w:rFonts w:eastAsia="Times New Roman" w:cs="Times New Roman"/>
                <w:color w:val="000000"/>
                <w:szCs w:val="24"/>
                <w:lang w:eastAsia="de-DE"/>
              </w:rPr>
              <w:t>FET*</w:t>
            </w:r>
          </w:p>
        </w:tc>
      </w:tr>
      <w:tr w:rsidR="00740E93" w:rsidRPr="007C6635" w14:paraId="6E20F493" w14:textId="77777777" w:rsidTr="000768F9">
        <w:trPr>
          <w:gridBefore w:val="1"/>
          <w:gridAfter w:val="5"/>
          <w:wBefore w:w="709" w:type="dxa"/>
          <w:wAfter w:w="7229" w:type="dxa"/>
          <w:trHeight w:val="320"/>
        </w:trPr>
        <w:tc>
          <w:tcPr>
            <w:tcW w:w="6946" w:type="dxa"/>
            <w:gridSpan w:val="6"/>
            <w:tcBorders>
              <w:top w:val="nil"/>
              <w:left w:val="nil"/>
              <w:bottom w:val="nil"/>
              <w:right w:val="nil"/>
            </w:tcBorders>
            <w:shd w:val="clear" w:color="auto" w:fill="auto"/>
            <w:noWrap/>
            <w:vAlign w:val="center"/>
            <w:hideMark/>
          </w:tcPr>
          <w:p w14:paraId="1AACB177" w14:textId="77777777" w:rsidR="00740E93" w:rsidRPr="007C6635" w:rsidRDefault="00740E93" w:rsidP="00740E93">
            <w:pPr>
              <w:spacing w:before="0" w:after="0"/>
              <w:jc w:val="both"/>
              <w:rPr>
                <w:rFonts w:eastAsia="Times New Roman" w:cs="Times New Roman"/>
                <w:color w:val="000000"/>
                <w:szCs w:val="24"/>
                <w:lang w:eastAsia="de-DE"/>
              </w:rPr>
            </w:pPr>
            <w:r w:rsidRPr="007C6635">
              <w:rPr>
                <w:rFonts w:eastAsia="Times New Roman" w:cs="Times New Roman"/>
                <w:b/>
                <w:bCs/>
                <w:color w:val="000000"/>
                <w:szCs w:val="24"/>
                <w:lang w:eastAsia="de-DE"/>
              </w:rPr>
              <w:t>Table S3.</w:t>
            </w:r>
            <w:r w:rsidRPr="007C6635">
              <w:rPr>
                <w:rFonts w:eastAsia="Times New Roman" w:cs="Times New Roman"/>
                <w:color w:val="000000"/>
                <w:szCs w:val="24"/>
                <w:lang w:eastAsia="de-DE"/>
              </w:rPr>
              <w:t xml:space="preserve"> Comparison of TPO</w:t>
            </w:r>
            <w:r w:rsidRPr="007C6635">
              <w:rPr>
                <w:rFonts w:eastAsia="Times New Roman" w:cs="Times New Roman"/>
                <w:color w:val="000000"/>
                <w:szCs w:val="24"/>
                <w:vertAlign w:val="subscript"/>
                <w:lang w:eastAsia="de-DE"/>
              </w:rPr>
              <w:t>only</w:t>
            </w:r>
            <w:r w:rsidRPr="007C6635">
              <w:rPr>
                <w:rFonts w:eastAsia="Times New Roman" w:cs="Times New Roman"/>
                <w:color w:val="000000"/>
                <w:szCs w:val="24"/>
                <w:lang w:eastAsia="de-DE"/>
              </w:rPr>
              <w:t xml:space="preserve"> participants with participants affected by HT. For an explanation of figures and abbreviations, please refer to Table S1 and S2. When not reported in the text, </w:t>
            </w:r>
            <w:r w:rsidRPr="007C6635">
              <w:rPr>
                <w:rFonts w:eastAsia="Times New Roman" w:cs="Times New Roman"/>
                <w:i/>
                <w:color w:val="000000"/>
                <w:szCs w:val="24"/>
                <w:lang w:eastAsia="de-DE"/>
              </w:rPr>
              <w:t>p</w:t>
            </w:r>
            <w:r w:rsidRPr="007C6635">
              <w:rPr>
                <w:rFonts w:eastAsia="Times New Roman" w:cs="Times New Roman"/>
                <w:color w:val="000000"/>
                <w:szCs w:val="24"/>
                <w:lang w:eastAsia="de-DE"/>
              </w:rPr>
              <w:t xml:space="preserve">-values are reported in the table. * indicates significant differences. </w:t>
            </w:r>
          </w:p>
        </w:tc>
      </w:tr>
      <w:tr w:rsidR="00740E93" w:rsidRPr="007C6635" w14:paraId="4456821A" w14:textId="77777777" w:rsidTr="000768F9">
        <w:trPr>
          <w:trHeight w:val="1160"/>
        </w:trPr>
        <w:tc>
          <w:tcPr>
            <w:tcW w:w="1386" w:type="dxa"/>
            <w:gridSpan w:val="2"/>
            <w:shd w:val="clear" w:color="auto" w:fill="auto"/>
            <w:noWrap/>
            <w:vAlign w:val="bottom"/>
            <w:hideMark/>
          </w:tcPr>
          <w:p w14:paraId="4FA615D0" w14:textId="77777777" w:rsidR="00740E93" w:rsidRPr="007C6635" w:rsidRDefault="00740E93" w:rsidP="00740E93">
            <w:pPr>
              <w:spacing w:before="0" w:after="0"/>
              <w:rPr>
                <w:rFonts w:eastAsia="Times New Roman" w:cs="Times New Roman"/>
                <w:sz w:val="18"/>
                <w:szCs w:val="18"/>
                <w:lang w:eastAsia="de-DE"/>
              </w:rPr>
            </w:pPr>
          </w:p>
        </w:tc>
        <w:tc>
          <w:tcPr>
            <w:tcW w:w="1687" w:type="dxa"/>
            <w:tcBorders>
              <w:bottom w:val="single" w:sz="4" w:space="0" w:color="auto"/>
            </w:tcBorders>
            <w:shd w:val="clear" w:color="auto" w:fill="auto"/>
            <w:vAlign w:val="center"/>
            <w:hideMark/>
          </w:tcPr>
          <w:p w14:paraId="319FB384" w14:textId="77777777" w:rsidR="00740E93" w:rsidRPr="007C6635" w:rsidRDefault="00740E93" w:rsidP="000768F9">
            <w:pPr>
              <w:spacing w:before="0" w:after="0"/>
              <w:jc w:val="center"/>
              <w:rPr>
                <w:rFonts w:eastAsia="Times New Roman" w:cs="Times New Roman"/>
                <w:color w:val="000000"/>
                <w:sz w:val="18"/>
                <w:szCs w:val="18"/>
                <w:lang w:eastAsia="de-DE"/>
              </w:rPr>
            </w:pPr>
          </w:p>
          <w:p w14:paraId="56B69875" w14:textId="77777777" w:rsidR="00740E93" w:rsidRPr="007C6635" w:rsidRDefault="00740E93" w:rsidP="000768F9">
            <w:pPr>
              <w:spacing w:before="0" w:after="0"/>
              <w:jc w:val="center"/>
              <w:rPr>
                <w:rFonts w:eastAsia="Times New Roman" w:cs="Times New Roman"/>
                <w:color w:val="000000"/>
                <w:sz w:val="18"/>
                <w:szCs w:val="18"/>
                <w:lang w:eastAsia="de-DE"/>
              </w:rPr>
            </w:pPr>
          </w:p>
          <w:p w14:paraId="3603A19D" w14:textId="545A517C"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HT</w:t>
            </w:r>
            <w:r w:rsidRPr="007C6635">
              <w:rPr>
                <w:rFonts w:eastAsia="Times New Roman" w:cs="Times New Roman"/>
                <w:color w:val="000000"/>
                <w:sz w:val="18"/>
                <w:szCs w:val="18"/>
                <w:lang w:eastAsia="de-DE"/>
              </w:rPr>
              <w:br/>
              <w:t>(</w:t>
            </w:r>
            <w:r w:rsidRPr="007C6635">
              <w:rPr>
                <w:rFonts w:eastAsia="Times New Roman" w:cs="Times New Roman"/>
                <w:i/>
                <w:color w:val="000000"/>
                <w:sz w:val="18"/>
                <w:szCs w:val="18"/>
                <w:lang w:eastAsia="de-DE"/>
              </w:rPr>
              <w:t>N</w:t>
            </w:r>
            <w:r w:rsidR="00CF5C25">
              <w:rPr>
                <w:rFonts w:eastAsia="Times New Roman" w:cs="Times New Roman"/>
                <w:i/>
                <w:color w:val="000000"/>
                <w:sz w:val="18"/>
                <w:szCs w:val="18"/>
                <w:lang w:eastAsia="de-DE"/>
              </w:rPr>
              <w:t xml:space="preserve"> </w:t>
            </w:r>
            <w:r w:rsidRPr="007C6635">
              <w:rPr>
                <w:rFonts w:eastAsia="Times New Roman" w:cs="Times New Roman"/>
                <w:color w:val="000000"/>
                <w:sz w:val="18"/>
                <w:szCs w:val="18"/>
                <w:lang w:eastAsia="de-DE"/>
              </w:rPr>
              <w:t>=</w:t>
            </w:r>
            <w:r w:rsidR="00CF5C25">
              <w:rPr>
                <w:rFonts w:eastAsia="Times New Roman" w:cs="Times New Roman"/>
                <w:color w:val="000000"/>
                <w:sz w:val="18"/>
                <w:szCs w:val="18"/>
                <w:lang w:eastAsia="de-DE"/>
              </w:rPr>
              <w:t xml:space="preserve"> </w:t>
            </w:r>
            <w:r w:rsidRPr="007C6635">
              <w:rPr>
                <w:rFonts w:eastAsia="Times New Roman" w:cs="Times New Roman"/>
                <w:color w:val="000000"/>
                <w:sz w:val="18"/>
                <w:szCs w:val="18"/>
                <w:lang w:eastAsia="de-DE"/>
              </w:rPr>
              <w:t>46)</w:t>
            </w:r>
          </w:p>
        </w:tc>
        <w:tc>
          <w:tcPr>
            <w:tcW w:w="1687" w:type="dxa"/>
            <w:gridSpan w:val="2"/>
            <w:shd w:val="clear" w:color="auto" w:fill="auto"/>
            <w:noWrap/>
            <w:vAlign w:val="center"/>
            <w:hideMark/>
          </w:tcPr>
          <w:p w14:paraId="445BC719" w14:textId="77777777" w:rsidR="00740E93" w:rsidRPr="007C6635" w:rsidRDefault="00740E93" w:rsidP="000768F9">
            <w:pPr>
              <w:spacing w:before="0" w:after="0"/>
              <w:jc w:val="center"/>
              <w:rPr>
                <w:rFonts w:eastAsia="Times New Roman" w:cs="Times New Roman"/>
                <w:color w:val="000000"/>
                <w:sz w:val="18"/>
                <w:szCs w:val="18"/>
                <w:lang w:eastAsia="de-DE"/>
              </w:rPr>
            </w:pPr>
          </w:p>
        </w:tc>
        <w:tc>
          <w:tcPr>
            <w:tcW w:w="1687" w:type="dxa"/>
            <w:tcBorders>
              <w:bottom w:val="single" w:sz="4" w:space="0" w:color="auto"/>
            </w:tcBorders>
            <w:shd w:val="clear" w:color="auto" w:fill="auto"/>
            <w:vAlign w:val="center"/>
            <w:hideMark/>
          </w:tcPr>
          <w:p w14:paraId="0FF1D35D" w14:textId="77777777" w:rsidR="00740E93" w:rsidRPr="007C6635" w:rsidRDefault="00740E93" w:rsidP="000768F9">
            <w:pPr>
              <w:spacing w:before="0" w:after="0"/>
              <w:jc w:val="center"/>
              <w:rPr>
                <w:rFonts w:eastAsia="Times New Roman" w:cs="Times New Roman"/>
                <w:color w:val="000000"/>
                <w:sz w:val="18"/>
                <w:szCs w:val="18"/>
                <w:lang w:eastAsia="de-DE"/>
              </w:rPr>
            </w:pPr>
          </w:p>
          <w:p w14:paraId="4B4662FD" w14:textId="77777777" w:rsidR="00740E93" w:rsidRPr="007C6635" w:rsidRDefault="00740E93" w:rsidP="000768F9">
            <w:pPr>
              <w:spacing w:before="0" w:after="0"/>
              <w:jc w:val="center"/>
              <w:rPr>
                <w:rFonts w:eastAsia="Times New Roman" w:cs="Times New Roman"/>
                <w:color w:val="000000"/>
                <w:sz w:val="18"/>
                <w:szCs w:val="18"/>
                <w:lang w:eastAsia="de-DE"/>
              </w:rPr>
            </w:pPr>
          </w:p>
          <w:p w14:paraId="66505355" w14:textId="787EDB4E"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TPO</w:t>
            </w:r>
            <w:r w:rsidRPr="007C6635">
              <w:rPr>
                <w:rFonts w:eastAsia="Times New Roman" w:cs="Times New Roman"/>
                <w:color w:val="000000"/>
                <w:sz w:val="18"/>
                <w:szCs w:val="18"/>
                <w:vertAlign w:val="subscript"/>
                <w:lang w:eastAsia="de-DE"/>
              </w:rPr>
              <w:t>only</w:t>
            </w:r>
            <w:r w:rsidRPr="007C6635">
              <w:rPr>
                <w:rFonts w:eastAsia="Times New Roman" w:cs="Times New Roman"/>
                <w:color w:val="000000"/>
                <w:sz w:val="18"/>
                <w:szCs w:val="18"/>
                <w:lang w:eastAsia="de-DE"/>
              </w:rPr>
              <w:br/>
              <w:t>(</w:t>
            </w:r>
            <w:r w:rsidRPr="007C6635">
              <w:rPr>
                <w:rFonts w:eastAsia="Times New Roman" w:cs="Times New Roman"/>
                <w:i/>
                <w:color w:val="000000"/>
                <w:sz w:val="18"/>
                <w:szCs w:val="18"/>
                <w:lang w:eastAsia="de-DE"/>
              </w:rPr>
              <w:t>N</w:t>
            </w:r>
            <w:r w:rsidR="00CF5C25">
              <w:rPr>
                <w:rFonts w:eastAsia="Times New Roman" w:cs="Times New Roman"/>
                <w:i/>
                <w:color w:val="000000"/>
                <w:sz w:val="18"/>
                <w:szCs w:val="18"/>
                <w:lang w:eastAsia="de-DE"/>
              </w:rPr>
              <w:t xml:space="preserve"> </w:t>
            </w:r>
            <w:r w:rsidRPr="007C6635">
              <w:rPr>
                <w:rFonts w:eastAsia="Times New Roman" w:cs="Times New Roman"/>
                <w:color w:val="000000"/>
                <w:sz w:val="18"/>
                <w:szCs w:val="18"/>
                <w:lang w:eastAsia="de-DE"/>
              </w:rPr>
              <w:t>=</w:t>
            </w:r>
            <w:r w:rsidR="00CF5C25">
              <w:rPr>
                <w:rFonts w:eastAsia="Times New Roman" w:cs="Times New Roman"/>
                <w:color w:val="000000"/>
                <w:sz w:val="18"/>
                <w:szCs w:val="18"/>
                <w:lang w:eastAsia="de-DE"/>
              </w:rPr>
              <w:t xml:space="preserve"> </w:t>
            </w:r>
            <w:r w:rsidRPr="007C6635">
              <w:rPr>
                <w:rFonts w:eastAsia="Times New Roman" w:cs="Times New Roman"/>
                <w:color w:val="000000"/>
                <w:sz w:val="18"/>
                <w:szCs w:val="18"/>
                <w:lang w:eastAsia="de-DE"/>
              </w:rPr>
              <w:t>25)</w:t>
            </w:r>
          </w:p>
        </w:tc>
        <w:tc>
          <w:tcPr>
            <w:tcW w:w="1688" w:type="dxa"/>
            <w:gridSpan w:val="2"/>
            <w:shd w:val="clear" w:color="auto" w:fill="auto"/>
            <w:noWrap/>
            <w:vAlign w:val="center"/>
            <w:hideMark/>
          </w:tcPr>
          <w:p w14:paraId="3299D266" w14:textId="77777777" w:rsidR="00740E93" w:rsidRPr="007C6635" w:rsidRDefault="00740E93" w:rsidP="000768F9">
            <w:pPr>
              <w:spacing w:before="0" w:after="0"/>
              <w:jc w:val="center"/>
              <w:rPr>
                <w:rFonts w:eastAsia="Times New Roman" w:cs="Times New Roman"/>
                <w:color w:val="000000"/>
                <w:sz w:val="18"/>
                <w:szCs w:val="18"/>
                <w:lang w:eastAsia="de-DE"/>
              </w:rPr>
            </w:pPr>
          </w:p>
        </w:tc>
        <w:tc>
          <w:tcPr>
            <w:tcW w:w="1687" w:type="dxa"/>
            <w:tcBorders>
              <w:bottom w:val="single" w:sz="4" w:space="0" w:color="auto"/>
            </w:tcBorders>
            <w:shd w:val="clear" w:color="auto" w:fill="auto"/>
            <w:vAlign w:val="center"/>
            <w:hideMark/>
          </w:tcPr>
          <w:p w14:paraId="522969D2" w14:textId="77777777" w:rsidR="00740E93" w:rsidRPr="007C6635" w:rsidRDefault="00740E93" w:rsidP="000768F9">
            <w:pPr>
              <w:spacing w:before="0" w:after="0"/>
              <w:jc w:val="center"/>
              <w:rPr>
                <w:rFonts w:eastAsia="Times New Roman" w:cs="Times New Roman"/>
                <w:color w:val="000000"/>
                <w:sz w:val="18"/>
                <w:szCs w:val="18"/>
                <w:lang w:eastAsia="de-DE"/>
              </w:rPr>
            </w:pPr>
          </w:p>
          <w:p w14:paraId="19CD842B" w14:textId="77777777" w:rsidR="00740E93" w:rsidRPr="007C6635" w:rsidRDefault="00740E93" w:rsidP="000768F9">
            <w:pPr>
              <w:spacing w:before="0" w:after="0"/>
              <w:jc w:val="center"/>
              <w:rPr>
                <w:rFonts w:eastAsia="Times New Roman" w:cs="Times New Roman"/>
                <w:color w:val="000000"/>
                <w:sz w:val="18"/>
                <w:szCs w:val="18"/>
                <w:lang w:eastAsia="de-DE"/>
              </w:rPr>
            </w:pPr>
          </w:p>
          <w:p w14:paraId="7C542827" w14:textId="447FAE85"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subclinical hypothyroidism </w:t>
            </w:r>
            <w:r w:rsidRPr="007C6635">
              <w:rPr>
                <w:rFonts w:eastAsia="Times New Roman" w:cs="Times New Roman"/>
                <w:color w:val="000000"/>
                <w:sz w:val="18"/>
                <w:szCs w:val="18"/>
                <w:lang w:eastAsia="de-DE"/>
              </w:rPr>
              <w:br/>
              <w:t>(</w:t>
            </w:r>
            <w:r w:rsidRPr="007C6635">
              <w:rPr>
                <w:rFonts w:eastAsia="Times New Roman" w:cs="Times New Roman"/>
                <w:i/>
                <w:color w:val="000000"/>
                <w:sz w:val="18"/>
                <w:szCs w:val="18"/>
                <w:lang w:eastAsia="de-DE"/>
              </w:rPr>
              <w:t>N</w:t>
            </w:r>
            <w:r w:rsidR="00CF5C25">
              <w:rPr>
                <w:rFonts w:eastAsia="Times New Roman" w:cs="Times New Roman"/>
                <w:i/>
                <w:color w:val="000000"/>
                <w:sz w:val="18"/>
                <w:szCs w:val="18"/>
                <w:lang w:eastAsia="de-DE"/>
              </w:rPr>
              <w:t xml:space="preserve"> </w:t>
            </w:r>
            <w:r w:rsidRPr="007C6635">
              <w:rPr>
                <w:rFonts w:eastAsia="Times New Roman" w:cs="Times New Roman"/>
                <w:color w:val="000000"/>
                <w:sz w:val="18"/>
                <w:szCs w:val="18"/>
                <w:lang w:eastAsia="de-DE"/>
              </w:rPr>
              <w:t>=</w:t>
            </w:r>
            <w:r w:rsidR="00CF5C25">
              <w:rPr>
                <w:rFonts w:eastAsia="Times New Roman" w:cs="Times New Roman"/>
                <w:color w:val="000000"/>
                <w:sz w:val="18"/>
                <w:szCs w:val="18"/>
                <w:lang w:eastAsia="de-DE"/>
              </w:rPr>
              <w:t xml:space="preserve"> </w:t>
            </w:r>
            <w:r w:rsidRPr="007C6635">
              <w:rPr>
                <w:rFonts w:eastAsia="Times New Roman" w:cs="Times New Roman"/>
                <w:color w:val="000000"/>
                <w:sz w:val="18"/>
                <w:szCs w:val="18"/>
                <w:lang w:eastAsia="de-DE"/>
              </w:rPr>
              <w:t>29)</w:t>
            </w:r>
          </w:p>
        </w:tc>
        <w:tc>
          <w:tcPr>
            <w:tcW w:w="1687" w:type="dxa"/>
            <w:shd w:val="clear" w:color="auto" w:fill="auto"/>
            <w:noWrap/>
            <w:vAlign w:val="center"/>
            <w:hideMark/>
          </w:tcPr>
          <w:p w14:paraId="43956BC2" w14:textId="77777777" w:rsidR="00740E93" w:rsidRPr="007C6635" w:rsidRDefault="00740E93" w:rsidP="000768F9">
            <w:pPr>
              <w:spacing w:before="0" w:after="0"/>
              <w:jc w:val="center"/>
              <w:rPr>
                <w:rFonts w:eastAsia="Times New Roman" w:cs="Times New Roman"/>
                <w:color w:val="000000"/>
                <w:sz w:val="18"/>
                <w:szCs w:val="18"/>
                <w:lang w:eastAsia="de-DE"/>
              </w:rPr>
            </w:pPr>
          </w:p>
        </w:tc>
        <w:tc>
          <w:tcPr>
            <w:tcW w:w="1687" w:type="dxa"/>
            <w:tcBorders>
              <w:bottom w:val="single" w:sz="4" w:space="0" w:color="auto"/>
            </w:tcBorders>
            <w:shd w:val="clear" w:color="auto" w:fill="auto"/>
            <w:vAlign w:val="center"/>
            <w:hideMark/>
          </w:tcPr>
          <w:p w14:paraId="5653DA9A" w14:textId="77777777" w:rsidR="00740E93" w:rsidRPr="007C6635" w:rsidRDefault="00740E93" w:rsidP="000768F9">
            <w:pPr>
              <w:spacing w:before="0" w:after="0"/>
              <w:jc w:val="center"/>
              <w:rPr>
                <w:rFonts w:eastAsia="Times New Roman" w:cs="Times New Roman"/>
                <w:color w:val="000000"/>
                <w:sz w:val="18"/>
                <w:szCs w:val="18"/>
                <w:lang w:eastAsia="de-DE"/>
              </w:rPr>
            </w:pPr>
          </w:p>
          <w:p w14:paraId="69F619B7" w14:textId="77777777" w:rsidR="00740E93" w:rsidRPr="007C6635" w:rsidRDefault="00740E93" w:rsidP="000768F9">
            <w:pPr>
              <w:spacing w:before="0" w:after="0"/>
              <w:jc w:val="center"/>
              <w:rPr>
                <w:rFonts w:eastAsia="Times New Roman" w:cs="Times New Roman"/>
                <w:color w:val="000000"/>
                <w:sz w:val="18"/>
                <w:szCs w:val="18"/>
                <w:lang w:eastAsia="de-DE"/>
              </w:rPr>
            </w:pPr>
          </w:p>
          <w:p w14:paraId="21455E2B" w14:textId="307280F0"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subclinical hyperthyroidism </w:t>
            </w:r>
            <w:r w:rsidRPr="007C6635">
              <w:rPr>
                <w:rFonts w:eastAsia="Times New Roman" w:cs="Times New Roman"/>
                <w:color w:val="000000"/>
                <w:sz w:val="18"/>
                <w:szCs w:val="18"/>
                <w:lang w:eastAsia="de-DE"/>
              </w:rPr>
              <w:br/>
              <w:t>(</w:t>
            </w:r>
            <w:r w:rsidRPr="007C6635">
              <w:rPr>
                <w:rFonts w:eastAsia="Times New Roman" w:cs="Times New Roman"/>
                <w:i/>
                <w:color w:val="000000"/>
                <w:sz w:val="18"/>
                <w:szCs w:val="18"/>
                <w:lang w:eastAsia="de-DE"/>
              </w:rPr>
              <w:t>N</w:t>
            </w:r>
            <w:r w:rsidR="00CF5C25">
              <w:rPr>
                <w:rFonts w:eastAsia="Times New Roman" w:cs="Times New Roman"/>
                <w:i/>
                <w:color w:val="000000"/>
                <w:sz w:val="18"/>
                <w:szCs w:val="18"/>
                <w:lang w:eastAsia="de-DE"/>
              </w:rPr>
              <w:t xml:space="preserve"> </w:t>
            </w:r>
            <w:r w:rsidRPr="007C6635">
              <w:rPr>
                <w:rFonts w:eastAsia="Times New Roman" w:cs="Times New Roman"/>
                <w:color w:val="000000"/>
                <w:sz w:val="18"/>
                <w:szCs w:val="18"/>
                <w:lang w:eastAsia="de-DE"/>
              </w:rPr>
              <w:t>=</w:t>
            </w:r>
            <w:r w:rsidR="00CF5C25">
              <w:rPr>
                <w:rFonts w:eastAsia="Times New Roman" w:cs="Times New Roman"/>
                <w:color w:val="000000"/>
                <w:sz w:val="18"/>
                <w:szCs w:val="18"/>
                <w:lang w:eastAsia="de-DE"/>
              </w:rPr>
              <w:t xml:space="preserve"> </w:t>
            </w:r>
            <w:r w:rsidRPr="007C6635">
              <w:rPr>
                <w:rFonts w:eastAsia="Times New Roman" w:cs="Times New Roman"/>
                <w:color w:val="000000"/>
                <w:sz w:val="18"/>
                <w:szCs w:val="18"/>
                <w:lang w:eastAsia="de-DE"/>
              </w:rPr>
              <w:t>52)</w:t>
            </w:r>
          </w:p>
        </w:tc>
        <w:tc>
          <w:tcPr>
            <w:tcW w:w="1688" w:type="dxa"/>
            <w:shd w:val="clear" w:color="auto" w:fill="auto"/>
            <w:noWrap/>
            <w:vAlign w:val="bottom"/>
            <w:hideMark/>
          </w:tcPr>
          <w:p w14:paraId="7D3A658B" w14:textId="77777777" w:rsidR="00740E93" w:rsidRPr="007C6635" w:rsidRDefault="00740E93" w:rsidP="00740E93">
            <w:pPr>
              <w:spacing w:before="0" w:after="0"/>
              <w:jc w:val="center"/>
              <w:rPr>
                <w:rFonts w:eastAsia="Times New Roman" w:cs="Times New Roman"/>
                <w:color w:val="000000"/>
                <w:sz w:val="18"/>
                <w:szCs w:val="18"/>
                <w:lang w:eastAsia="de-DE"/>
              </w:rPr>
            </w:pPr>
          </w:p>
        </w:tc>
      </w:tr>
      <w:tr w:rsidR="00740E93" w:rsidRPr="007C6635" w14:paraId="24ED36CB" w14:textId="77777777" w:rsidTr="000768F9">
        <w:trPr>
          <w:trHeight w:val="320"/>
        </w:trPr>
        <w:tc>
          <w:tcPr>
            <w:tcW w:w="1386" w:type="dxa"/>
            <w:gridSpan w:val="2"/>
            <w:tcBorders>
              <w:bottom w:val="single" w:sz="4" w:space="0" w:color="auto"/>
            </w:tcBorders>
            <w:shd w:val="clear" w:color="auto" w:fill="auto"/>
            <w:noWrap/>
            <w:vAlign w:val="center"/>
            <w:hideMark/>
          </w:tcPr>
          <w:p w14:paraId="45C9FBFB"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w:t>
            </w:r>
          </w:p>
        </w:tc>
        <w:tc>
          <w:tcPr>
            <w:tcW w:w="1687" w:type="dxa"/>
            <w:tcBorders>
              <w:top w:val="single" w:sz="4" w:space="0" w:color="auto"/>
              <w:bottom w:val="single" w:sz="4" w:space="0" w:color="auto"/>
            </w:tcBorders>
            <w:shd w:val="clear" w:color="auto" w:fill="auto"/>
            <w:noWrap/>
            <w:vAlign w:val="center"/>
            <w:hideMark/>
          </w:tcPr>
          <w:p w14:paraId="70D4B288" w14:textId="38ACF2D6"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KINDL</w:t>
            </w:r>
            <w:r w:rsidR="00D75150">
              <w:rPr>
                <w:rFonts w:eastAsia="Times New Roman" w:cs="Times New Roman"/>
                <w:color w:val="000000"/>
                <w:sz w:val="18"/>
                <w:szCs w:val="18"/>
                <w:lang w:eastAsia="de-DE"/>
              </w:rPr>
              <w:t>-R</w:t>
            </w:r>
          </w:p>
        </w:tc>
        <w:tc>
          <w:tcPr>
            <w:tcW w:w="1687" w:type="dxa"/>
            <w:gridSpan w:val="2"/>
            <w:tcBorders>
              <w:bottom w:val="single" w:sz="4" w:space="0" w:color="auto"/>
            </w:tcBorders>
            <w:shd w:val="clear" w:color="auto" w:fill="auto"/>
            <w:noWrap/>
            <w:vAlign w:val="center"/>
            <w:hideMark/>
          </w:tcPr>
          <w:p w14:paraId="2AD21041" w14:textId="77777777"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SDQ</w:t>
            </w:r>
          </w:p>
        </w:tc>
        <w:tc>
          <w:tcPr>
            <w:tcW w:w="1687" w:type="dxa"/>
            <w:tcBorders>
              <w:top w:val="single" w:sz="4" w:space="0" w:color="auto"/>
              <w:bottom w:val="single" w:sz="4" w:space="0" w:color="auto"/>
            </w:tcBorders>
            <w:shd w:val="clear" w:color="auto" w:fill="auto"/>
            <w:noWrap/>
            <w:vAlign w:val="center"/>
            <w:hideMark/>
          </w:tcPr>
          <w:p w14:paraId="57C66966" w14:textId="5FFE9B7E"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KINDL</w:t>
            </w:r>
            <w:r w:rsidR="00D75150">
              <w:rPr>
                <w:rFonts w:eastAsia="Times New Roman" w:cs="Times New Roman"/>
                <w:color w:val="000000"/>
                <w:sz w:val="18"/>
                <w:szCs w:val="18"/>
                <w:lang w:eastAsia="de-DE"/>
              </w:rPr>
              <w:t>-R</w:t>
            </w:r>
          </w:p>
        </w:tc>
        <w:tc>
          <w:tcPr>
            <w:tcW w:w="1688" w:type="dxa"/>
            <w:gridSpan w:val="2"/>
            <w:tcBorders>
              <w:bottom w:val="single" w:sz="4" w:space="0" w:color="auto"/>
            </w:tcBorders>
            <w:shd w:val="clear" w:color="auto" w:fill="auto"/>
            <w:noWrap/>
            <w:vAlign w:val="center"/>
            <w:hideMark/>
          </w:tcPr>
          <w:p w14:paraId="71C65B73" w14:textId="77777777"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SDQ</w:t>
            </w:r>
          </w:p>
        </w:tc>
        <w:tc>
          <w:tcPr>
            <w:tcW w:w="1687" w:type="dxa"/>
            <w:tcBorders>
              <w:top w:val="single" w:sz="4" w:space="0" w:color="auto"/>
              <w:bottom w:val="single" w:sz="4" w:space="0" w:color="auto"/>
            </w:tcBorders>
            <w:shd w:val="clear" w:color="auto" w:fill="auto"/>
            <w:noWrap/>
            <w:vAlign w:val="center"/>
            <w:hideMark/>
          </w:tcPr>
          <w:p w14:paraId="61AF2C1C" w14:textId="28C6AF12"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KINDL</w:t>
            </w:r>
            <w:r w:rsidR="00D75150">
              <w:rPr>
                <w:rFonts w:eastAsia="Times New Roman" w:cs="Times New Roman"/>
                <w:color w:val="000000"/>
                <w:sz w:val="18"/>
                <w:szCs w:val="18"/>
                <w:lang w:eastAsia="de-DE"/>
              </w:rPr>
              <w:t>-R</w:t>
            </w:r>
          </w:p>
        </w:tc>
        <w:tc>
          <w:tcPr>
            <w:tcW w:w="1687" w:type="dxa"/>
            <w:tcBorders>
              <w:bottom w:val="single" w:sz="4" w:space="0" w:color="auto"/>
            </w:tcBorders>
            <w:shd w:val="clear" w:color="auto" w:fill="auto"/>
            <w:noWrap/>
            <w:vAlign w:val="center"/>
            <w:hideMark/>
          </w:tcPr>
          <w:p w14:paraId="183C0637" w14:textId="77777777"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SDQ</w:t>
            </w:r>
          </w:p>
        </w:tc>
        <w:tc>
          <w:tcPr>
            <w:tcW w:w="1687" w:type="dxa"/>
            <w:tcBorders>
              <w:top w:val="single" w:sz="4" w:space="0" w:color="auto"/>
              <w:bottom w:val="single" w:sz="4" w:space="0" w:color="auto"/>
            </w:tcBorders>
            <w:shd w:val="clear" w:color="auto" w:fill="auto"/>
            <w:noWrap/>
            <w:vAlign w:val="center"/>
            <w:hideMark/>
          </w:tcPr>
          <w:p w14:paraId="51C72FDD" w14:textId="7ED34AE9"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KINDL</w:t>
            </w:r>
            <w:r w:rsidR="00D75150">
              <w:rPr>
                <w:rFonts w:eastAsia="Times New Roman" w:cs="Times New Roman"/>
                <w:color w:val="000000"/>
                <w:sz w:val="18"/>
                <w:szCs w:val="18"/>
                <w:lang w:eastAsia="de-DE"/>
              </w:rPr>
              <w:t>-R</w:t>
            </w:r>
          </w:p>
        </w:tc>
        <w:tc>
          <w:tcPr>
            <w:tcW w:w="1688" w:type="dxa"/>
            <w:tcBorders>
              <w:bottom w:val="single" w:sz="4" w:space="0" w:color="auto"/>
            </w:tcBorders>
            <w:shd w:val="clear" w:color="auto" w:fill="auto"/>
            <w:noWrap/>
            <w:vAlign w:val="center"/>
            <w:hideMark/>
          </w:tcPr>
          <w:p w14:paraId="618420DA" w14:textId="77777777" w:rsidR="00740E93" w:rsidRPr="007C6635" w:rsidRDefault="00740E93" w:rsidP="000768F9">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SDQ</w:t>
            </w:r>
          </w:p>
        </w:tc>
      </w:tr>
      <w:tr w:rsidR="00740E93" w:rsidRPr="007C6635" w14:paraId="52F083FC" w14:textId="77777777" w:rsidTr="000768F9">
        <w:trPr>
          <w:trHeight w:val="1020"/>
        </w:trPr>
        <w:tc>
          <w:tcPr>
            <w:tcW w:w="1386" w:type="dxa"/>
            <w:gridSpan w:val="2"/>
            <w:tcBorders>
              <w:top w:val="single" w:sz="4" w:space="0" w:color="auto"/>
            </w:tcBorders>
            <w:shd w:val="clear" w:color="auto" w:fill="auto"/>
            <w:noWrap/>
            <w:vAlign w:val="center"/>
            <w:hideMark/>
          </w:tcPr>
          <w:p w14:paraId="3B5BDD4B"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z-TSH</w:t>
            </w:r>
          </w:p>
        </w:tc>
        <w:tc>
          <w:tcPr>
            <w:tcW w:w="1687" w:type="dxa"/>
            <w:tcBorders>
              <w:top w:val="single" w:sz="4" w:space="0" w:color="auto"/>
            </w:tcBorders>
            <w:shd w:val="clear" w:color="auto" w:fill="auto"/>
            <w:vAlign w:val="center"/>
            <w:hideMark/>
          </w:tcPr>
          <w:p w14:paraId="4E454E07"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-.039</w:t>
            </w:r>
            <w:r w:rsidRPr="007C6635">
              <w:rPr>
                <w:rFonts w:eastAsia="Times New Roman" w:cs="Times New Roman"/>
                <w:color w:val="000000"/>
                <w:sz w:val="18"/>
                <w:szCs w:val="18"/>
                <w:lang w:eastAsia="de-DE"/>
              </w:rPr>
              <w:br/>
              <w:t>[t(41) = -0.22]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.829</w:t>
            </w:r>
          </w:p>
        </w:tc>
        <w:tc>
          <w:tcPr>
            <w:tcW w:w="1687" w:type="dxa"/>
            <w:gridSpan w:val="2"/>
            <w:tcBorders>
              <w:top w:val="single" w:sz="4" w:space="0" w:color="auto"/>
            </w:tcBorders>
            <w:shd w:val="clear" w:color="auto" w:fill="auto"/>
            <w:vAlign w:val="center"/>
            <w:hideMark/>
          </w:tcPr>
          <w:p w14:paraId="53CF3CD5" w14:textId="122E093C"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 .030</w:t>
            </w:r>
            <w:r w:rsidRPr="007C6635">
              <w:rPr>
                <w:rFonts w:eastAsia="Times New Roman" w:cs="Times New Roman"/>
                <w:color w:val="000000"/>
                <w:sz w:val="18"/>
                <w:szCs w:val="18"/>
                <w:lang w:eastAsia="de-DE"/>
              </w:rPr>
              <w:br/>
              <w:t>[t(41) = 0.18]</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.858</w:t>
            </w:r>
          </w:p>
        </w:tc>
        <w:tc>
          <w:tcPr>
            <w:tcW w:w="1687" w:type="dxa"/>
            <w:tcBorders>
              <w:top w:val="single" w:sz="4" w:space="0" w:color="auto"/>
            </w:tcBorders>
            <w:shd w:val="clear" w:color="auto" w:fill="auto"/>
            <w:vAlign w:val="center"/>
            <w:hideMark/>
          </w:tcPr>
          <w:p w14:paraId="505D8C7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.357 </w:t>
            </w:r>
            <w:r w:rsidRPr="007C6635">
              <w:rPr>
                <w:rFonts w:eastAsia="Times New Roman" w:cs="Times New Roman"/>
                <w:color w:val="000000"/>
                <w:sz w:val="18"/>
                <w:szCs w:val="18"/>
                <w:lang w:eastAsia="de-DE"/>
              </w:rPr>
              <w:br/>
              <w:t>[t(20) = 1.76]</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.094</w:t>
            </w:r>
          </w:p>
        </w:tc>
        <w:tc>
          <w:tcPr>
            <w:tcW w:w="1688" w:type="dxa"/>
            <w:gridSpan w:val="2"/>
            <w:tcBorders>
              <w:top w:val="single" w:sz="4" w:space="0" w:color="auto"/>
            </w:tcBorders>
            <w:shd w:val="clear" w:color="auto" w:fill="auto"/>
            <w:vAlign w:val="center"/>
            <w:hideMark/>
          </w:tcPr>
          <w:p w14:paraId="2FE3CB2A"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-.222</w:t>
            </w:r>
            <w:r w:rsidRPr="007C6635">
              <w:rPr>
                <w:rFonts w:eastAsia="Times New Roman" w:cs="Times New Roman"/>
                <w:color w:val="000000"/>
                <w:sz w:val="18"/>
                <w:szCs w:val="18"/>
                <w:lang w:eastAsia="de-DE"/>
              </w:rPr>
              <w:br/>
              <w:t>[t(19) = -1.04]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.310</w:t>
            </w:r>
          </w:p>
        </w:tc>
        <w:tc>
          <w:tcPr>
            <w:tcW w:w="1687" w:type="dxa"/>
            <w:tcBorders>
              <w:top w:val="single" w:sz="4" w:space="0" w:color="auto"/>
            </w:tcBorders>
            <w:shd w:val="clear" w:color="auto" w:fill="auto"/>
            <w:vAlign w:val="center"/>
            <w:hideMark/>
          </w:tcPr>
          <w:p w14:paraId="50F5DABB"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.203</w:t>
            </w:r>
            <w:r w:rsidRPr="007C6635">
              <w:rPr>
                <w:rFonts w:eastAsia="Times New Roman" w:cs="Times New Roman"/>
                <w:color w:val="000000"/>
                <w:sz w:val="18"/>
                <w:szCs w:val="18"/>
                <w:lang w:eastAsia="de-DE"/>
              </w:rPr>
              <w:br/>
              <w:t>[t(19) = 0.97]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.343</w:t>
            </w:r>
          </w:p>
        </w:tc>
        <w:tc>
          <w:tcPr>
            <w:tcW w:w="1687" w:type="dxa"/>
            <w:tcBorders>
              <w:top w:val="single" w:sz="4" w:space="0" w:color="auto"/>
            </w:tcBorders>
            <w:shd w:val="clear" w:color="auto" w:fill="auto"/>
            <w:vAlign w:val="center"/>
            <w:hideMark/>
          </w:tcPr>
          <w:p w14:paraId="02D514E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-.108</w:t>
            </w:r>
            <w:r w:rsidRPr="007C6635">
              <w:rPr>
                <w:rFonts w:eastAsia="Times New Roman" w:cs="Times New Roman"/>
                <w:color w:val="000000"/>
                <w:sz w:val="18"/>
                <w:szCs w:val="18"/>
                <w:lang w:eastAsia="de-DE"/>
              </w:rPr>
              <w:br/>
              <w:t>[t(18) = -0.45]</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.660</w:t>
            </w:r>
          </w:p>
        </w:tc>
        <w:tc>
          <w:tcPr>
            <w:tcW w:w="1687" w:type="dxa"/>
            <w:tcBorders>
              <w:top w:val="single" w:sz="4" w:space="0" w:color="auto"/>
            </w:tcBorders>
            <w:shd w:val="clear" w:color="auto" w:fill="auto"/>
            <w:vAlign w:val="center"/>
            <w:hideMark/>
          </w:tcPr>
          <w:p w14:paraId="4390652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.319</w:t>
            </w:r>
            <w:r w:rsidRPr="007C6635">
              <w:rPr>
                <w:rFonts w:eastAsia="Times New Roman" w:cs="Times New Roman"/>
                <w:color w:val="000000"/>
                <w:sz w:val="18"/>
                <w:szCs w:val="18"/>
                <w:lang w:eastAsia="de-DE"/>
              </w:rPr>
              <w:br/>
              <w:t>[t(31) = 2.04]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.050 </w:t>
            </w:r>
          </w:p>
        </w:tc>
        <w:tc>
          <w:tcPr>
            <w:tcW w:w="1688" w:type="dxa"/>
            <w:tcBorders>
              <w:top w:val="single" w:sz="4" w:space="0" w:color="auto"/>
            </w:tcBorders>
            <w:shd w:val="clear" w:color="auto" w:fill="auto"/>
            <w:vAlign w:val="center"/>
            <w:hideMark/>
          </w:tcPr>
          <w:p w14:paraId="15860EB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-.094</w:t>
            </w:r>
            <w:r w:rsidRPr="007C6635">
              <w:rPr>
                <w:rFonts w:eastAsia="Times New Roman" w:cs="Times New Roman"/>
                <w:color w:val="000000"/>
                <w:sz w:val="18"/>
                <w:szCs w:val="18"/>
                <w:lang w:eastAsia="de-DE"/>
              </w:rPr>
              <w:br/>
              <w:t>[t(32) = -0.56]</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.582</w:t>
            </w:r>
          </w:p>
        </w:tc>
      </w:tr>
      <w:tr w:rsidR="00740E93" w:rsidRPr="007C6635" w14:paraId="07C05DC9" w14:textId="77777777" w:rsidTr="000768F9">
        <w:trPr>
          <w:trHeight w:val="1020"/>
        </w:trPr>
        <w:tc>
          <w:tcPr>
            <w:tcW w:w="1386" w:type="dxa"/>
            <w:gridSpan w:val="2"/>
            <w:shd w:val="clear" w:color="auto" w:fill="auto"/>
            <w:noWrap/>
            <w:vAlign w:val="center"/>
            <w:hideMark/>
          </w:tcPr>
          <w:p w14:paraId="70044923" w14:textId="3F8B4CC2"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z-f</w:t>
            </w:r>
            <w:r w:rsidR="00F1722A">
              <w:rPr>
                <w:rFonts w:eastAsia="Times New Roman" w:cs="Times New Roman"/>
                <w:color w:val="000000"/>
                <w:sz w:val="18"/>
                <w:szCs w:val="18"/>
                <w:lang w:eastAsia="de-DE"/>
              </w:rPr>
              <w:t>T</w:t>
            </w:r>
            <w:r w:rsidRPr="007C6635">
              <w:rPr>
                <w:rFonts w:eastAsia="Times New Roman" w:cs="Times New Roman"/>
                <w:color w:val="000000"/>
                <w:sz w:val="18"/>
                <w:szCs w:val="18"/>
                <w:lang w:eastAsia="de-DE"/>
              </w:rPr>
              <w:t>4</w:t>
            </w:r>
          </w:p>
        </w:tc>
        <w:tc>
          <w:tcPr>
            <w:tcW w:w="1687" w:type="dxa"/>
            <w:shd w:val="clear" w:color="auto" w:fill="auto"/>
            <w:vAlign w:val="center"/>
            <w:hideMark/>
          </w:tcPr>
          <w:p w14:paraId="6F76C7D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-.345</w:t>
            </w:r>
            <w:r w:rsidRPr="007C6635">
              <w:rPr>
                <w:rFonts w:eastAsia="Times New Roman" w:cs="Times New Roman"/>
                <w:color w:val="000000"/>
                <w:sz w:val="18"/>
                <w:szCs w:val="18"/>
                <w:lang w:eastAsia="de-DE"/>
              </w:rPr>
              <w:br/>
              <w:t>[t(41) = -2.04]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.048</w:t>
            </w:r>
          </w:p>
        </w:tc>
        <w:tc>
          <w:tcPr>
            <w:tcW w:w="1687" w:type="dxa"/>
            <w:gridSpan w:val="2"/>
            <w:shd w:val="clear" w:color="auto" w:fill="auto"/>
            <w:vAlign w:val="center"/>
            <w:hideMark/>
          </w:tcPr>
          <w:p w14:paraId="3ADC596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.380</w:t>
            </w:r>
            <w:r w:rsidRPr="007C6635">
              <w:rPr>
                <w:rFonts w:eastAsia="Times New Roman" w:cs="Times New Roman"/>
                <w:color w:val="000000"/>
                <w:sz w:val="18"/>
                <w:szCs w:val="18"/>
                <w:lang w:eastAsia="de-DE"/>
              </w:rPr>
              <w:br/>
              <w:t>[t(41) = 2.39]</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.022</w:t>
            </w:r>
          </w:p>
        </w:tc>
        <w:tc>
          <w:tcPr>
            <w:tcW w:w="1687" w:type="dxa"/>
            <w:shd w:val="clear" w:color="auto" w:fill="auto"/>
            <w:vAlign w:val="center"/>
            <w:hideMark/>
          </w:tcPr>
          <w:p w14:paraId="325E41A6"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-.294</w:t>
            </w:r>
            <w:r w:rsidRPr="007C6635">
              <w:rPr>
                <w:rFonts w:eastAsia="Times New Roman" w:cs="Times New Roman"/>
                <w:color w:val="000000"/>
                <w:sz w:val="18"/>
                <w:szCs w:val="18"/>
                <w:lang w:eastAsia="de-DE"/>
              </w:rPr>
              <w:br/>
              <w:t>[t(20) = -1.46]</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.159</w:t>
            </w:r>
          </w:p>
        </w:tc>
        <w:tc>
          <w:tcPr>
            <w:tcW w:w="1688" w:type="dxa"/>
            <w:gridSpan w:val="2"/>
            <w:shd w:val="clear" w:color="auto" w:fill="auto"/>
            <w:vAlign w:val="center"/>
            <w:hideMark/>
          </w:tcPr>
          <w:p w14:paraId="65093B7E" w14:textId="202466D6"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.281</w:t>
            </w:r>
            <w:r w:rsidRPr="007C6635">
              <w:rPr>
                <w:rFonts w:eastAsia="Times New Roman" w:cs="Times New Roman"/>
                <w:color w:val="000000"/>
                <w:sz w:val="18"/>
                <w:szCs w:val="18"/>
                <w:lang w:eastAsia="de-DE"/>
              </w:rPr>
              <w:br/>
            </w:r>
            <w:r w:rsidR="009A0753">
              <w:rPr>
                <w:rFonts w:eastAsia="Times New Roman" w:cs="Times New Roman"/>
                <w:color w:val="000000"/>
                <w:sz w:val="18"/>
                <w:szCs w:val="18"/>
                <w:lang w:eastAsia="de-DE"/>
              </w:rPr>
              <w:t>[</w:t>
            </w:r>
            <w:r w:rsidRPr="007C6635">
              <w:rPr>
                <w:rFonts w:eastAsia="Times New Roman" w:cs="Times New Roman"/>
                <w:color w:val="000000"/>
                <w:sz w:val="18"/>
                <w:szCs w:val="18"/>
                <w:lang w:eastAsia="de-DE"/>
              </w:rPr>
              <w:t>t(19) = 1.32]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.204</w:t>
            </w:r>
          </w:p>
        </w:tc>
        <w:tc>
          <w:tcPr>
            <w:tcW w:w="1687" w:type="dxa"/>
            <w:shd w:val="clear" w:color="auto" w:fill="auto"/>
            <w:vAlign w:val="center"/>
            <w:hideMark/>
          </w:tcPr>
          <w:p w14:paraId="2E3C47D6"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.381</w:t>
            </w:r>
            <w:r w:rsidRPr="007C6635">
              <w:rPr>
                <w:rFonts w:eastAsia="Times New Roman" w:cs="Times New Roman"/>
                <w:color w:val="000000"/>
                <w:sz w:val="18"/>
                <w:szCs w:val="18"/>
                <w:lang w:eastAsia="de-DE"/>
              </w:rPr>
              <w:br/>
              <w:t>[t(19) = 1.49]</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.152</w:t>
            </w:r>
          </w:p>
        </w:tc>
        <w:tc>
          <w:tcPr>
            <w:tcW w:w="1687" w:type="dxa"/>
            <w:shd w:val="clear" w:color="auto" w:fill="auto"/>
            <w:vAlign w:val="center"/>
            <w:hideMark/>
          </w:tcPr>
          <w:p w14:paraId="599CA84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-.057</w:t>
            </w:r>
            <w:r w:rsidRPr="007C6635">
              <w:rPr>
                <w:rFonts w:eastAsia="Times New Roman" w:cs="Times New Roman"/>
                <w:color w:val="000000"/>
                <w:sz w:val="18"/>
                <w:szCs w:val="18"/>
                <w:lang w:eastAsia="de-DE"/>
              </w:rPr>
              <w:br/>
              <w:t>[t(18) = -0.19]</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.851</w:t>
            </w:r>
          </w:p>
        </w:tc>
        <w:tc>
          <w:tcPr>
            <w:tcW w:w="1687" w:type="dxa"/>
            <w:shd w:val="clear" w:color="auto" w:fill="auto"/>
            <w:vAlign w:val="center"/>
            <w:hideMark/>
          </w:tcPr>
          <w:p w14:paraId="69F03C8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.103</w:t>
            </w:r>
            <w:r w:rsidRPr="007C6635">
              <w:rPr>
                <w:rFonts w:eastAsia="Times New Roman" w:cs="Times New Roman"/>
                <w:color w:val="000000"/>
                <w:sz w:val="18"/>
                <w:szCs w:val="18"/>
                <w:lang w:eastAsia="de-DE"/>
              </w:rPr>
              <w:br/>
              <w:t>[t(31) = 0.64]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.528</w:t>
            </w:r>
          </w:p>
        </w:tc>
        <w:tc>
          <w:tcPr>
            <w:tcW w:w="1688" w:type="dxa"/>
            <w:shd w:val="clear" w:color="auto" w:fill="auto"/>
            <w:vAlign w:val="center"/>
            <w:hideMark/>
          </w:tcPr>
          <w:p w14:paraId="404DE7B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-.232</w:t>
            </w:r>
            <w:r w:rsidRPr="007C6635">
              <w:rPr>
                <w:rFonts w:eastAsia="Times New Roman" w:cs="Times New Roman"/>
                <w:color w:val="000000"/>
                <w:sz w:val="18"/>
                <w:szCs w:val="18"/>
                <w:lang w:eastAsia="de-DE"/>
              </w:rPr>
              <w:br/>
              <w:t>[t(32) = -1.32]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.197</w:t>
            </w:r>
          </w:p>
        </w:tc>
      </w:tr>
      <w:tr w:rsidR="00740E93" w:rsidRPr="007C6635" w14:paraId="41EF3B05" w14:textId="77777777" w:rsidTr="000768F9">
        <w:trPr>
          <w:trHeight w:val="1020"/>
        </w:trPr>
        <w:tc>
          <w:tcPr>
            <w:tcW w:w="1386" w:type="dxa"/>
            <w:gridSpan w:val="2"/>
            <w:shd w:val="clear" w:color="auto" w:fill="auto"/>
            <w:noWrap/>
            <w:vAlign w:val="center"/>
            <w:hideMark/>
          </w:tcPr>
          <w:p w14:paraId="79DAA1DC" w14:textId="20638DC8"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z-f</w:t>
            </w:r>
            <w:r w:rsidR="00F1722A">
              <w:rPr>
                <w:rFonts w:eastAsia="Times New Roman" w:cs="Times New Roman"/>
                <w:color w:val="000000"/>
                <w:sz w:val="18"/>
                <w:szCs w:val="18"/>
                <w:lang w:eastAsia="de-DE"/>
              </w:rPr>
              <w:t>T</w:t>
            </w:r>
            <w:r w:rsidRPr="007C6635">
              <w:rPr>
                <w:rFonts w:eastAsia="Times New Roman" w:cs="Times New Roman"/>
                <w:color w:val="000000"/>
                <w:sz w:val="18"/>
                <w:szCs w:val="18"/>
                <w:lang w:eastAsia="de-DE"/>
              </w:rPr>
              <w:t>3</w:t>
            </w:r>
          </w:p>
        </w:tc>
        <w:tc>
          <w:tcPr>
            <w:tcW w:w="1687" w:type="dxa"/>
            <w:shd w:val="clear" w:color="auto" w:fill="auto"/>
            <w:vAlign w:val="center"/>
            <w:hideMark/>
          </w:tcPr>
          <w:p w14:paraId="53807DD1"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.173</w:t>
            </w:r>
            <w:r w:rsidRPr="007C6635">
              <w:rPr>
                <w:rFonts w:eastAsia="Times New Roman" w:cs="Times New Roman"/>
                <w:color w:val="000000"/>
                <w:sz w:val="18"/>
                <w:szCs w:val="18"/>
                <w:lang w:eastAsia="de-DE"/>
              </w:rPr>
              <w:br/>
              <w:t>[t(41) = 1.10]</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.280</w:t>
            </w:r>
          </w:p>
        </w:tc>
        <w:tc>
          <w:tcPr>
            <w:tcW w:w="1687" w:type="dxa"/>
            <w:gridSpan w:val="2"/>
            <w:shd w:val="clear" w:color="auto" w:fill="auto"/>
            <w:vAlign w:val="center"/>
            <w:hideMark/>
          </w:tcPr>
          <w:p w14:paraId="03678F6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.211</w:t>
            </w:r>
            <w:r w:rsidRPr="007C6635">
              <w:rPr>
                <w:rFonts w:eastAsia="Times New Roman" w:cs="Times New Roman"/>
                <w:color w:val="000000"/>
                <w:sz w:val="18"/>
                <w:szCs w:val="18"/>
                <w:lang w:eastAsia="de-DE"/>
              </w:rPr>
              <w:br/>
              <w:t>[t(41) = 1.43]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.161</w:t>
            </w:r>
          </w:p>
        </w:tc>
        <w:tc>
          <w:tcPr>
            <w:tcW w:w="1687" w:type="dxa"/>
            <w:shd w:val="clear" w:color="auto" w:fill="auto"/>
            <w:vAlign w:val="center"/>
            <w:hideMark/>
          </w:tcPr>
          <w:p w14:paraId="36F3FE3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-.219</w:t>
            </w:r>
            <w:r w:rsidRPr="007C6635">
              <w:rPr>
                <w:rFonts w:eastAsia="Times New Roman" w:cs="Times New Roman"/>
                <w:color w:val="000000"/>
                <w:sz w:val="18"/>
                <w:szCs w:val="18"/>
                <w:lang w:eastAsia="de-DE"/>
              </w:rPr>
              <w:br/>
              <w:t>[t(20) = -1.09]</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.480</w:t>
            </w:r>
          </w:p>
        </w:tc>
        <w:tc>
          <w:tcPr>
            <w:tcW w:w="1688" w:type="dxa"/>
            <w:gridSpan w:val="2"/>
            <w:shd w:val="clear" w:color="auto" w:fill="auto"/>
            <w:vAlign w:val="center"/>
            <w:hideMark/>
          </w:tcPr>
          <w:p w14:paraId="496B46A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.086</w:t>
            </w:r>
            <w:r w:rsidRPr="007C6635">
              <w:rPr>
                <w:rFonts w:eastAsia="Times New Roman" w:cs="Times New Roman"/>
                <w:color w:val="000000"/>
                <w:sz w:val="18"/>
                <w:szCs w:val="18"/>
                <w:lang w:eastAsia="de-DE"/>
              </w:rPr>
              <w:br/>
              <w:t>[t(19) = 0.37]</w:t>
            </w:r>
            <w:r w:rsidRPr="007C6635">
              <w:rPr>
                <w:rFonts w:eastAsia="Times New Roman" w:cs="Times New Roman"/>
                <w:color w:val="000000"/>
                <w:sz w:val="18"/>
                <w:szCs w:val="18"/>
                <w:lang w:eastAsia="de-DE"/>
              </w:rPr>
              <w:br/>
              <w:t>p = .714</w:t>
            </w:r>
          </w:p>
        </w:tc>
        <w:tc>
          <w:tcPr>
            <w:tcW w:w="1687" w:type="dxa"/>
            <w:shd w:val="clear" w:color="auto" w:fill="auto"/>
            <w:vAlign w:val="center"/>
            <w:hideMark/>
          </w:tcPr>
          <w:p w14:paraId="3381B4D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.118</w:t>
            </w:r>
            <w:r w:rsidRPr="007C6635">
              <w:rPr>
                <w:rFonts w:eastAsia="Times New Roman" w:cs="Times New Roman"/>
                <w:color w:val="000000"/>
                <w:sz w:val="18"/>
                <w:szCs w:val="18"/>
                <w:lang w:eastAsia="de-DE"/>
              </w:rPr>
              <w:br/>
              <w:t>[t(19) = -0.47]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.642</w:t>
            </w:r>
          </w:p>
        </w:tc>
        <w:tc>
          <w:tcPr>
            <w:tcW w:w="1687" w:type="dxa"/>
            <w:shd w:val="clear" w:color="auto" w:fill="auto"/>
            <w:vAlign w:val="center"/>
            <w:hideMark/>
          </w:tcPr>
          <w:p w14:paraId="12030C26"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.214</w:t>
            </w:r>
            <w:r w:rsidRPr="007C6635">
              <w:rPr>
                <w:rFonts w:eastAsia="Times New Roman" w:cs="Times New Roman"/>
                <w:color w:val="000000"/>
                <w:sz w:val="18"/>
                <w:szCs w:val="18"/>
                <w:lang w:eastAsia="de-DE"/>
              </w:rPr>
              <w:br/>
              <w:t>[t(18) = 0.73]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 xml:space="preserve">p </w:t>
            </w:r>
            <w:r w:rsidRPr="007C6635">
              <w:rPr>
                <w:rFonts w:eastAsia="Times New Roman" w:cs="Times New Roman"/>
                <w:color w:val="000000"/>
                <w:sz w:val="18"/>
                <w:szCs w:val="18"/>
                <w:lang w:eastAsia="de-DE"/>
              </w:rPr>
              <w:t>= .478</w:t>
            </w:r>
          </w:p>
        </w:tc>
        <w:tc>
          <w:tcPr>
            <w:tcW w:w="1687" w:type="dxa"/>
            <w:shd w:val="clear" w:color="auto" w:fill="auto"/>
            <w:vAlign w:val="center"/>
            <w:hideMark/>
          </w:tcPr>
          <w:p w14:paraId="19F5CD32"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-.240</w:t>
            </w:r>
            <w:r w:rsidRPr="007C6635">
              <w:rPr>
                <w:rFonts w:eastAsia="Times New Roman" w:cs="Times New Roman"/>
                <w:color w:val="000000"/>
                <w:sz w:val="18"/>
                <w:szCs w:val="18"/>
                <w:lang w:eastAsia="de-DE"/>
              </w:rPr>
              <w:br/>
              <w:t>[t(31) = -1.32]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.196</w:t>
            </w:r>
          </w:p>
        </w:tc>
        <w:tc>
          <w:tcPr>
            <w:tcW w:w="1688" w:type="dxa"/>
            <w:shd w:val="clear" w:color="auto" w:fill="auto"/>
            <w:vAlign w:val="center"/>
            <w:hideMark/>
          </w:tcPr>
          <w:p w14:paraId="05CDC44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.296</w:t>
            </w:r>
            <w:r w:rsidRPr="007C6635">
              <w:rPr>
                <w:rFonts w:eastAsia="Times New Roman" w:cs="Times New Roman"/>
                <w:color w:val="000000"/>
                <w:sz w:val="18"/>
                <w:szCs w:val="18"/>
                <w:lang w:eastAsia="de-DE"/>
              </w:rPr>
              <w:br/>
              <w:t>[t(32) = 1.43]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.161</w:t>
            </w:r>
          </w:p>
        </w:tc>
      </w:tr>
      <w:tr w:rsidR="00740E93" w:rsidRPr="007C6635" w14:paraId="4D3C8B8F" w14:textId="77777777" w:rsidTr="000768F9">
        <w:trPr>
          <w:trHeight w:val="1020"/>
        </w:trPr>
        <w:tc>
          <w:tcPr>
            <w:tcW w:w="1386" w:type="dxa"/>
            <w:gridSpan w:val="2"/>
            <w:shd w:val="clear" w:color="auto" w:fill="auto"/>
            <w:noWrap/>
            <w:vAlign w:val="center"/>
            <w:hideMark/>
          </w:tcPr>
          <w:p w14:paraId="11B8124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TPO-AB </w:t>
            </w:r>
          </w:p>
        </w:tc>
        <w:tc>
          <w:tcPr>
            <w:tcW w:w="1687" w:type="dxa"/>
            <w:shd w:val="clear" w:color="auto" w:fill="auto"/>
            <w:vAlign w:val="center"/>
            <w:hideMark/>
          </w:tcPr>
          <w:p w14:paraId="5DA0D626"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.020</w:t>
            </w:r>
            <w:r w:rsidRPr="007C6635">
              <w:rPr>
                <w:rFonts w:eastAsia="Times New Roman" w:cs="Times New Roman"/>
                <w:color w:val="000000"/>
                <w:sz w:val="18"/>
                <w:szCs w:val="18"/>
                <w:lang w:eastAsia="de-DE"/>
              </w:rPr>
              <w:br/>
              <w:t>[t(41) = -0.13]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.896</w:t>
            </w:r>
          </w:p>
        </w:tc>
        <w:tc>
          <w:tcPr>
            <w:tcW w:w="1687" w:type="dxa"/>
            <w:gridSpan w:val="2"/>
            <w:shd w:val="clear" w:color="auto" w:fill="auto"/>
            <w:vAlign w:val="center"/>
            <w:hideMark/>
          </w:tcPr>
          <w:p w14:paraId="7E4452C8"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-.185</w:t>
            </w:r>
            <w:r w:rsidRPr="007C6635">
              <w:rPr>
                <w:rFonts w:eastAsia="Times New Roman" w:cs="Times New Roman"/>
                <w:color w:val="000000"/>
                <w:sz w:val="18"/>
                <w:szCs w:val="18"/>
                <w:lang w:eastAsia="de-DE"/>
              </w:rPr>
              <w:br/>
              <w:t>[t(41) = -1.23]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.225</w:t>
            </w:r>
          </w:p>
        </w:tc>
        <w:tc>
          <w:tcPr>
            <w:tcW w:w="1687" w:type="dxa"/>
            <w:shd w:val="clear" w:color="auto" w:fill="auto"/>
            <w:vAlign w:val="center"/>
            <w:hideMark/>
          </w:tcPr>
          <w:p w14:paraId="1E28C0D6"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-.141</w:t>
            </w:r>
            <w:r w:rsidRPr="007C6635">
              <w:rPr>
                <w:rFonts w:eastAsia="Times New Roman" w:cs="Times New Roman"/>
                <w:color w:val="000000"/>
                <w:sz w:val="18"/>
                <w:szCs w:val="18"/>
                <w:lang w:eastAsia="de-DE"/>
              </w:rPr>
              <w:br/>
              <w:t>[t(20) = -0.72]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.480</w:t>
            </w:r>
          </w:p>
        </w:tc>
        <w:tc>
          <w:tcPr>
            <w:tcW w:w="1688" w:type="dxa"/>
            <w:gridSpan w:val="2"/>
            <w:shd w:val="clear" w:color="auto" w:fill="auto"/>
            <w:vAlign w:val="center"/>
            <w:hideMark/>
          </w:tcPr>
          <w:p w14:paraId="1C7AA717"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.053</w:t>
            </w:r>
            <w:r w:rsidRPr="007C6635">
              <w:rPr>
                <w:rFonts w:eastAsia="Times New Roman" w:cs="Times New Roman"/>
                <w:color w:val="000000"/>
                <w:sz w:val="18"/>
                <w:szCs w:val="18"/>
                <w:lang w:eastAsia="de-DE"/>
              </w:rPr>
              <w:br/>
              <w:t>[t(19) = 0.24]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.812</w:t>
            </w:r>
          </w:p>
        </w:tc>
        <w:tc>
          <w:tcPr>
            <w:tcW w:w="1687" w:type="dxa"/>
            <w:shd w:val="clear" w:color="auto" w:fill="auto"/>
            <w:vAlign w:val="center"/>
            <w:hideMark/>
          </w:tcPr>
          <w:p w14:paraId="2868CC90"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7" w:type="dxa"/>
            <w:shd w:val="clear" w:color="auto" w:fill="auto"/>
            <w:vAlign w:val="center"/>
            <w:hideMark/>
          </w:tcPr>
          <w:p w14:paraId="577C746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7" w:type="dxa"/>
            <w:shd w:val="clear" w:color="auto" w:fill="auto"/>
            <w:vAlign w:val="center"/>
            <w:hideMark/>
          </w:tcPr>
          <w:p w14:paraId="5C8B3158"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8" w:type="dxa"/>
            <w:shd w:val="clear" w:color="auto" w:fill="auto"/>
            <w:vAlign w:val="center"/>
            <w:hideMark/>
          </w:tcPr>
          <w:p w14:paraId="62F0DC3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r>
      <w:tr w:rsidR="00740E93" w:rsidRPr="007C6635" w14:paraId="6CCE8CF2" w14:textId="77777777" w:rsidTr="000768F9">
        <w:trPr>
          <w:trHeight w:val="1020"/>
        </w:trPr>
        <w:tc>
          <w:tcPr>
            <w:tcW w:w="1386" w:type="dxa"/>
            <w:gridSpan w:val="2"/>
            <w:shd w:val="clear" w:color="auto" w:fill="auto"/>
            <w:noWrap/>
            <w:vAlign w:val="center"/>
            <w:hideMark/>
          </w:tcPr>
          <w:p w14:paraId="26C2D088"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urinary iodine </w:t>
            </w:r>
          </w:p>
          <w:p w14:paraId="1AC6B43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excretion</w:t>
            </w:r>
          </w:p>
        </w:tc>
        <w:tc>
          <w:tcPr>
            <w:tcW w:w="1687" w:type="dxa"/>
            <w:shd w:val="clear" w:color="auto" w:fill="auto"/>
            <w:vAlign w:val="center"/>
            <w:hideMark/>
          </w:tcPr>
          <w:p w14:paraId="53FD894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7" w:type="dxa"/>
            <w:gridSpan w:val="2"/>
            <w:shd w:val="clear" w:color="auto" w:fill="auto"/>
            <w:vAlign w:val="center"/>
            <w:hideMark/>
          </w:tcPr>
          <w:p w14:paraId="4087A7E8"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7" w:type="dxa"/>
            <w:shd w:val="clear" w:color="auto" w:fill="auto"/>
            <w:vAlign w:val="center"/>
            <w:hideMark/>
          </w:tcPr>
          <w:p w14:paraId="2F413D9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8" w:type="dxa"/>
            <w:gridSpan w:val="2"/>
            <w:shd w:val="clear" w:color="auto" w:fill="auto"/>
            <w:vAlign w:val="center"/>
            <w:hideMark/>
          </w:tcPr>
          <w:p w14:paraId="74E44FD9"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p>
        </w:tc>
        <w:tc>
          <w:tcPr>
            <w:tcW w:w="1687" w:type="dxa"/>
            <w:shd w:val="clear" w:color="auto" w:fill="auto"/>
            <w:vAlign w:val="center"/>
            <w:hideMark/>
          </w:tcPr>
          <w:p w14:paraId="75D8260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-.321</w:t>
            </w:r>
            <w:r w:rsidRPr="007C6635">
              <w:rPr>
                <w:rFonts w:eastAsia="Times New Roman" w:cs="Times New Roman"/>
                <w:color w:val="000000"/>
                <w:sz w:val="18"/>
                <w:szCs w:val="18"/>
                <w:lang w:eastAsia="de-DE"/>
              </w:rPr>
              <w:br/>
              <w:t>[t(19) = -1.47]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.159</w:t>
            </w:r>
          </w:p>
        </w:tc>
        <w:tc>
          <w:tcPr>
            <w:tcW w:w="1687" w:type="dxa"/>
            <w:shd w:val="clear" w:color="auto" w:fill="auto"/>
            <w:vAlign w:val="center"/>
            <w:hideMark/>
          </w:tcPr>
          <w:p w14:paraId="0038A20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.122</w:t>
            </w:r>
            <w:r w:rsidRPr="007C6635">
              <w:rPr>
                <w:rFonts w:eastAsia="Times New Roman" w:cs="Times New Roman"/>
                <w:color w:val="000000"/>
                <w:sz w:val="18"/>
                <w:szCs w:val="18"/>
                <w:lang w:eastAsia="de-DE"/>
              </w:rPr>
              <w:br/>
              <w:t>[t(18) = 0.47]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.645</w:t>
            </w:r>
          </w:p>
        </w:tc>
        <w:tc>
          <w:tcPr>
            <w:tcW w:w="1687" w:type="dxa"/>
            <w:shd w:val="clear" w:color="auto" w:fill="auto"/>
            <w:vAlign w:val="center"/>
            <w:hideMark/>
          </w:tcPr>
          <w:p w14:paraId="17ADCB21"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.034</w:t>
            </w:r>
            <w:r w:rsidRPr="007C6635">
              <w:rPr>
                <w:rFonts w:eastAsia="Times New Roman" w:cs="Times New Roman"/>
                <w:color w:val="000000"/>
                <w:sz w:val="18"/>
                <w:szCs w:val="18"/>
                <w:lang w:eastAsia="de-DE"/>
              </w:rPr>
              <w:br/>
              <w:t>[t(31) = 0.22]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.830</w:t>
            </w:r>
          </w:p>
        </w:tc>
        <w:tc>
          <w:tcPr>
            <w:tcW w:w="1688" w:type="dxa"/>
            <w:shd w:val="clear" w:color="auto" w:fill="auto"/>
            <w:vAlign w:val="center"/>
            <w:hideMark/>
          </w:tcPr>
          <w:p w14:paraId="015674E1"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.082</w:t>
            </w:r>
            <w:r w:rsidRPr="007C6635">
              <w:rPr>
                <w:rFonts w:eastAsia="Times New Roman" w:cs="Times New Roman"/>
                <w:color w:val="000000"/>
                <w:sz w:val="18"/>
                <w:szCs w:val="18"/>
                <w:lang w:eastAsia="de-DE"/>
              </w:rPr>
              <w:br/>
              <w:t>[t(32) = 0.45]</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.654</w:t>
            </w:r>
          </w:p>
        </w:tc>
      </w:tr>
      <w:tr w:rsidR="00740E93" w:rsidRPr="007C6635" w14:paraId="5CE447B8" w14:textId="77777777" w:rsidTr="000768F9">
        <w:trPr>
          <w:trHeight w:val="1020"/>
        </w:trPr>
        <w:tc>
          <w:tcPr>
            <w:tcW w:w="1386" w:type="dxa"/>
            <w:gridSpan w:val="2"/>
            <w:shd w:val="clear" w:color="auto" w:fill="auto"/>
            <w:noWrap/>
            <w:vAlign w:val="center"/>
            <w:hideMark/>
          </w:tcPr>
          <w:p w14:paraId="4B020E91"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z-thyroid volume</w:t>
            </w:r>
          </w:p>
        </w:tc>
        <w:tc>
          <w:tcPr>
            <w:tcW w:w="1687" w:type="dxa"/>
            <w:shd w:val="clear" w:color="auto" w:fill="auto"/>
            <w:vAlign w:val="center"/>
            <w:hideMark/>
          </w:tcPr>
          <w:p w14:paraId="28F5A26D"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-.152</w:t>
            </w:r>
            <w:r w:rsidRPr="007C6635">
              <w:rPr>
                <w:rFonts w:eastAsia="Times New Roman" w:cs="Times New Roman"/>
                <w:color w:val="000000"/>
                <w:sz w:val="18"/>
                <w:szCs w:val="18"/>
                <w:lang w:eastAsia="de-DE"/>
              </w:rPr>
              <w:br/>
              <w:t>[t(41) = -0.96]</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.341</w:t>
            </w:r>
          </w:p>
        </w:tc>
        <w:tc>
          <w:tcPr>
            <w:tcW w:w="1687" w:type="dxa"/>
            <w:gridSpan w:val="2"/>
            <w:shd w:val="clear" w:color="auto" w:fill="auto"/>
            <w:vAlign w:val="center"/>
            <w:hideMark/>
          </w:tcPr>
          <w:p w14:paraId="7264E997"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.315</w:t>
            </w:r>
            <w:r w:rsidRPr="007C6635">
              <w:rPr>
                <w:rFonts w:eastAsia="Times New Roman" w:cs="Times New Roman"/>
                <w:color w:val="000000"/>
                <w:sz w:val="18"/>
                <w:szCs w:val="18"/>
                <w:lang w:eastAsia="de-DE"/>
              </w:rPr>
              <w:br/>
              <w:t>[t(41) = 2.05]</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.046</w:t>
            </w:r>
          </w:p>
        </w:tc>
        <w:tc>
          <w:tcPr>
            <w:tcW w:w="1687" w:type="dxa"/>
            <w:shd w:val="clear" w:color="auto" w:fill="auto"/>
            <w:vAlign w:val="center"/>
            <w:hideMark/>
          </w:tcPr>
          <w:p w14:paraId="24623653" w14:textId="154116A1"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 xml:space="preserve">-.036 </w:t>
            </w:r>
            <w:r w:rsidRPr="007C6635">
              <w:rPr>
                <w:rFonts w:eastAsia="Times New Roman" w:cs="Times New Roman"/>
                <w:color w:val="000000"/>
                <w:sz w:val="18"/>
                <w:szCs w:val="18"/>
                <w:lang w:eastAsia="de-DE"/>
              </w:rPr>
              <w:br/>
              <w:t>[t(20) = -0.16</w:t>
            </w:r>
            <w:r w:rsidR="00576053">
              <w:rPr>
                <w:rFonts w:eastAsia="Times New Roman" w:cs="Times New Roman"/>
                <w:color w:val="000000"/>
                <w:sz w:val="18"/>
                <w:szCs w:val="18"/>
                <w:lang w:eastAsia="de-DE"/>
              </w:rPr>
              <w:t>]</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.875</w:t>
            </w:r>
          </w:p>
        </w:tc>
        <w:tc>
          <w:tcPr>
            <w:tcW w:w="1688" w:type="dxa"/>
            <w:gridSpan w:val="2"/>
            <w:shd w:val="clear" w:color="auto" w:fill="auto"/>
            <w:vAlign w:val="center"/>
            <w:hideMark/>
          </w:tcPr>
          <w:p w14:paraId="66CADA5A"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.178</w:t>
            </w:r>
            <w:r w:rsidRPr="007C6635">
              <w:rPr>
                <w:rFonts w:eastAsia="Times New Roman" w:cs="Times New Roman"/>
                <w:color w:val="000000"/>
                <w:sz w:val="18"/>
                <w:szCs w:val="18"/>
                <w:lang w:eastAsia="de-DE"/>
              </w:rPr>
              <w:br/>
              <w:t>[t(19) = 0.67]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.510</w:t>
            </w:r>
          </w:p>
        </w:tc>
        <w:tc>
          <w:tcPr>
            <w:tcW w:w="1687" w:type="dxa"/>
            <w:shd w:val="clear" w:color="auto" w:fill="auto"/>
            <w:vAlign w:val="center"/>
            <w:hideMark/>
          </w:tcPr>
          <w:p w14:paraId="0F27A47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-.158</w:t>
            </w:r>
            <w:r w:rsidRPr="007C6635">
              <w:rPr>
                <w:rFonts w:eastAsia="Times New Roman" w:cs="Times New Roman"/>
                <w:color w:val="000000"/>
                <w:sz w:val="18"/>
                <w:szCs w:val="18"/>
                <w:lang w:eastAsia="de-DE"/>
              </w:rPr>
              <w:br/>
              <w:t>[t(19) = -0.82]</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.422</w:t>
            </w:r>
          </w:p>
        </w:tc>
        <w:tc>
          <w:tcPr>
            <w:tcW w:w="1687" w:type="dxa"/>
            <w:shd w:val="clear" w:color="auto" w:fill="auto"/>
            <w:vAlign w:val="center"/>
            <w:hideMark/>
          </w:tcPr>
          <w:p w14:paraId="7EDDF13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.025</w:t>
            </w:r>
            <w:r w:rsidRPr="007C6635">
              <w:rPr>
                <w:rFonts w:eastAsia="Times New Roman" w:cs="Times New Roman"/>
                <w:color w:val="000000"/>
                <w:sz w:val="18"/>
                <w:szCs w:val="18"/>
                <w:lang w:eastAsia="de-DE"/>
              </w:rPr>
              <w:br/>
              <w:t>[t(18) = 0.11]</w:t>
            </w:r>
            <w:r w:rsidRPr="007C6635">
              <w:rPr>
                <w:rFonts w:eastAsia="Times New Roman" w:cs="Times New Roman"/>
                <w:color w:val="000000"/>
                <w:sz w:val="18"/>
                <w:szCs w:val="18"/>
                <w:lang w:eastAsia="de-DE"/>
              </w:rPr>
              <w:br/>
              <w:t xml:space="preserve"> </w:t>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.916</w:t>
            </w:r>
          </w:p>
        </w:tc>
        <w:tc>
          <w:tcPr>
            <w:tcW w:w="1687" w:type="dxa"/>
            <w:shd w:val="clear" w:color="auto" w:fill="auto"/>
            <w:vAlign w:val="center"/>
            <w:hideMark/>
          </w:tcPr>
          <w:p w14:paraId="237B2EA9"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-.428</w:t>
            </w:r>
            <w:r w:rsidRPr="007C6635">
              <w:rPr>
                <w:rFonts w:eastAsia="Times New Roman" w:cs="Times New Roman"/>
                <w:color w:val="000000"/>
                <w:sz w:val="18"/>
                <w:szCs w:val="18"/>
                <w:lang w:eastAsia="de-DE"/>
              </w:rPr>
              <w:br/>
              <w:t>[t(31) = -2.57]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.015 </w:t>
            </w:r>
          </w:p>
          <w:p w14:paraId="47B9CA0F"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w:t>
            </w:r>
            <w:r w:rsidRPr="007C6635">
              <w:rPr>
                <w:rFonts w:eastAsia="Times New Roman" w:cs="Times New Roman"/>
                <w:i/>
                <w:color w:val="000000"/>
                <w:sz w:val="18"/>
                <w:szCs w:val="18"/>
                <w:lang w:eastAsia="de-DE"/>
              </w:rPr>
              <w:t>sr</w:t>
            </w:r>
            <w:r w:rsidRPr="007C6635">
              <w:rPr>
                <w:rFonts w:eastAsia="Times New Roman" w:cs="Times New Roman"/>
                <w:i/>
                <w:color w:val="000000"/>
                <w:sz w:val="18"/>
                <w:szCs w:val="18"/>
                <w:vertAlign w:val="superscript"/>
                <w:lang w:eastAsia="de-DE"/>
              </w:rPr>
              <w:t>2</w:t>
            </w:r>
            <w:r w:rsidRPr="007C6635">
              <w:rPr>
                <w:rFonts w:eastAsia="Times New Roman" w:cs="Times New Roman"/>
                <w:color w:val="000000"/>
                <w:sz w:val="18"/>
                <w:szCs w:val="18"/>
                <w:lang w:eastAsia="de-DE"/>
              </w:rPr>
              <w:t xml:space="preserve"> = .14)</w:t>
            </w:r>
          </w:p>
        </w:tc>
        <w:tc>
          <w:tcPr>
            <w:tcW w:w="1688" w:type="dxa"/>
            <w:shd w:val="clear" w:color="auto" w:fill="auto"/>
            <w:vAlign w:val="center"/>
            <w:hideMark/>
          </w:tcPr>
          <w:p w14:paraId="3D8971E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.303</w:t>
            </w:r>
            <w:r w:rsidRPr="007C6635">
              <w:rPr>
                <w:rFonts w:eastAsia="Times New Roman" w:cs="Times New Roman"/>
                <w:color w:val="000000"/>
                <w:sz w:val="18"/>
                <w:szCs w:val="18"/>
                <w:lang w:eastAsia="de-DE"/>
              </w:rPr>
              <w:br/>
              <w:t>[t(32) = 1.59]</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.122</w:t>
            </w:r>
          </w:p>
        </w:tc>
      </w:tr>
      <w:tr w:rsidR="00740E93" w:rsidRPr="007C6635" w14:paraId="1C9F519B" w14:textId="77777777" w:rsidTr="000768F9">
        <w:trPr>
          <w:trHeight w:val="1140"/>
        </w:trPr>
        <w:tc>
          <w:tcPr>
            <w:tcW w:w="1386" w:type="dxa"/>
            <w:gridSpan w:val="2"/>
            <w:tcBorders>
              <w:bottom w:val="single" w:sz="4" w:space="0" w:color="auto"/>
            </w:tcBorders>
            <w:shd w:val="clear" w:color="auto" w:fill="auto"/>
            <w:noWrap/>
            <w:vAlign w:val="center"/>
            <w:hideMark/>
          </w:tcPr>
          <w:p w14:paraId="3CA047A5"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i/>
                <w:color w:val="000000"/>
                <w:sz w:val="18"/>
                <w:szCs w:val="18"/>
                <w:lang w:eastAsia="de-DE"/>
              </w:rPr>
              <w:t>R</w:t>
            </w:r>
            <w:r w:rsidRPr="007C6635">
              <w:rPr>
                <w:rFonts w:eastAsia="Times New Roman" w:cs="Times New Roman"/>
                <w:i/>
                <w:color w:val="000000"/>
                <w:sz w:val="18"/>
                <w:szCs w:val="18"/>
                <w:vertAlign w:val="superscript"/>
                <w:lang w:eastAsia="de-DE"/>
              </w:rPr>
              <w:t>2</w:t>
            </w:r>
            <w:r w:rsidRPr="007C6635">
              <w:rPr>
                <w:rFonts w:eastAsia="Times New Roman" w:cs="Times New Roman"/>
                <w:color w:val="000000"/>
                <w:sz w:val="18"/>
                <w:szCs w:val="18"/>
                <w:vertAlign w:val="subscript"/>
                <w:lang w:eastAsia="de-DE"/>
              </w:rPr>
              <w:t>Thyroid</w:t>
            </w:r>
            <w:r w:rsidRPr="007C6635">
              <w:rPr>
                <w:rFonts w:eastAsia="Times New Roman" w:cs="Times New Roman"/>
                <w:color w:val="000000"/>
                <w:sz w:val="18"/>
                <w:szCs w:val="18"/>
                <w:lang w:eastAsia="de-DE"/>
              </w:rPr>
              <w:t>*</w:t>
            </w:r>
          </w:p>
        </w:tc>
        <w:tc>
          <w:tcPr>
            <w:tcW w:w="1687" w:type="dxa"/>
            <w:tcBorders>
              <w:bottom w:val="single" w:sz="4" w:space="0" w:color="auto"/>
            </w:tcBorders>
            <w:shd w:val="clear" w:color="auto" w:fill="auto"/>
            <w:vAlign w:val="center"/>
            <w:hideMark/>
          </w:tcPr>
          <w:p w14:paraId="6BE94AB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.167</w:t>
            </w:r>
            <w:r w:rsidRPr="007C6635">
              <w:rPr>
                <w:rFonts w:eastAsia="Times New Roman" w:cs="Times New Roman"/>
                <w:color w:val="000000"/>
                <w:sz w:val="18"/>
                <w:szCs w:val="18"/>
                <w:lang w:eastAsia="de-DE"/>
              </w:rPr>
              <w:br/>
              <w:t xml:space="preserve"> [F(5, 41) = 1.647]</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.169</w:t>
            </w:r>
          </w:p>
        </w:tc>
        <w:tc>
          <w:tcPr>
            <w:tcW w:w="1687" w:type="dxa"/>
            <w:gridSpan w:val="2"/>
            <w:tcBorders>
              <w:bottom w:val="single" w:sz="4" w:space="0" w:color="auto"/>
            </w:tcBorders>
            <w:shd w:val="clear" w:color="auto" w:fill="auto"/>
            <w:vAlign w:val="center"/>
            <w:hideMark/>
          </w:tcPr>
          <w:p w14:paraId="6FE392F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.250</w:t>
            </w:r>
            <w:r w:rsidRPr="007C6635">
              <w:rPr>
                <w:rFonts w:eastAsia="Times New Roman" w:cs="Times New Roman"/>
                <w:color w:val="000000"/>
                <w:sz w:val="18"/>
                <w:szCs w:val="18"/>
                <w:lang w:eastAsia="de-DE"/>
              </w:rPr>
              <w:br/>
              <w:t>[F(5, 41) = 2.734]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.032</w:t>
            </w:r>
          </w:p>
        </w:tc>
        <w:tc>
          <w:tcPr>
            <w:tcW w:w="1687" w:type="dxa"/>
            <w:tcBorders>
              <w:bottom w:val="single" w:sz="4" w:space="0" w:color="auto"/>
            </w:tcBorders>
            <w:shd w:val="clear" w:color="auto" w:fill="auto"/>
            <w:vAlign w:val="center"/>
            <w:hideMark/>
          </w:tcPr>
          <w:p w14:paraId="088AC55C"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.326</w:t>
            </w:r>
            <w:r w:rsidRPr="007C6635">
              <w:rPr>
                <w:rFonts w:eastAsia="Times New Roman" w:cs="Times New Roman"/>
                <w:color w:val="000000"/>
                <w:sz w:val="18"/>
                <w:szCs w:val="18"/>
                <w:lang w:eastAsia="de-DE"/>
              </w:rPr>
              <w:br/>
              <w:t>[F(5, 20) = 1.94]</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.133</w:t>
            </w:r>
          </w:p>
        </w:tc>
        <w:tc>
          <w:tcPr>
            <w:tcW w:w="1688" w:type="dxa"/>
            <w:gridSpan w:val="2"/>
            <w:tcBorders>
              <w:bottom w:val="single" w:sz="4" w:space="0" w:color="auto"/>
            </w:tcBorders>
            <w:shd w:val="clear" w:color="auto" w:fill="auto"/>
            <w:vAlign w:val="center"/>
            <w:hideMark/>
          </w:tcPr>
          <w:p w14:paraId="4EC21EFB"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.273</w:t>
            </w:r>
            <w:r w:rsidRPr="007C6635">
              <w:rPr>
                <w:rFonts w:eastAsia="Times New Roman" w:cs="Times New Roman"/>
                <w:color w:val="000000"/>
                <w:sz w:val="18"/>
                <w:szCs w:val="18"/>
                <w:lang w:eastAsia="de-DE"/>
              </w:rPr>
              <w:br/>
              <w:t>[F(5, 19) = 1.25]</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.261</w:t>
            </w:r>
          </w:p>
        </w:tc>
        <w:tc>
          <w:tcPr>
            <w:tcW w:w="1687" w:type="dxa"/>
            <w:tcBorders>
              <w:bottom w:val="single" w:sz="4" w:space="0" w:color="auto"/>
            </w:tcBorders>
            <w:shd w:val="clear" w:color="auto" w:fill="auto"/>
            <w:vAlign w:val="center"/>
            <w:hideMark/>
          </w:tcPr>
          <w:p w14:paraId="082B64BE"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.155</w:t>
            </w:r>
            <w:r w:rsidRPr="007C6635">
              <w:rPr>
                <w:rFonts w:eastAsia="Times New Roman" w:cs="Times New Roman"/>
                <w:color w:val="000000"/>
                <w:sz w:val="18"/>
                <w:szCs w:val="18"/>
                <w:lang w:eastAsia="de-DE"/>
              </w:rPr>
              <w:br/>
              <w:t>[F(5, 19) = 0.90]</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.500</w:t>
            </w:r>
          </w:p>
        </w:tc>
        <w:tc>
          <w:tcPr>
            <w:tcW w:w="1687" w:type="dxa"/>
            <w:tcBorders>
              <w:bottom w:val="single" w:sz="4" w:space="0" w:color="auto"/>
            </w:tcBorders>
            <w:shd w:val="clear" w:color="auto" w:fill="auto"/>
            <w:vAlign w:val="center"/>
            <w:hideMark/>
          </w:tcPr>
          <w:p w14:paraId="03C49389"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.060</w:t>
            </w:r>
            <w:r w:rsidRPr="007C6635">
              <w:rPr>
                <w:rFonts w:eastAsia="Times New Roman" w:cs="Times New Roman"/>
                <w:color w:val="000000"/>
                <w:sz w:val="18"/>
                <w:szCs w:val="18"/>
                <w:lang w:eastAsia="de-DE"/>
              </w:rPr>
              <w:br/>
              <w:t>[F(5, 18) = 0.23]</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.945</w:t>
            </w:r>
          </w:p>
        </w:tc>
        <w:tc>
          <w:tcPr>
            <w:tcW w:w="1687" w:type="dxa"/>
            <w:tcBorders>
              <w:bottom w:val="single" w:sz="4" w:space="0" w:color="auto"/>
            </w:tcBorders>
            <w:shd w:val="clear" w:color="auto" w:fill="auto"/>
            <w:vAlign w:val="center"/>
            <w:hideMark/>
          </w:tcPr>
          <w:p w14:paraId="275C9F53"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.223</w:t>
            </w:r>
            <w:r w:rsidRPr="007C6635">
              <w:rPr>
                <w:rFonts w:eastAsia="Times New Roman" w:cs="Times New Roman"/>
                <w:color w:val="000000"/>
                <w:sz w:val="18"/>
                <w:szCs w:val="18"/>
                <w:lang w:eastAsia="de-DE"/>
              </w:rPr>
              <w:br/>
              <w:t>[F(5, 31) = 2.16]</w:t>
            </w:r>
            <w:r w:rsidRPr="007C6635">
              <w:rPr>
                <w:rFonts w:eastAsia="Times New Roman" w:cs="Times New Roman"/>
                <w:color w:val="000000"/>
                <w:sz w:val="18"/>
                <w:szCs w:val="18"/>
                <w:lang w:eastAsia="de-DE"/>
              </w:rPr>
              <w:br/>
              <w:t xml:space="preserve"> </w:t>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.085</w:t>
            </w:r>
          </w:p>
        </w:tc>
        <w:tc>
          <w:tcPr>
            <w:tcW w:w="1688" w:type="dxa"/>
            <w:tcBorders>
              <w:bottom w:val="single" w:sz="4" w:space="0" w:color="auto"/>
            </w:tcBorders>
            <w:shd w:val="clear" w:color="auto" w:fill="auto"/>
            <w:vAlign w:val="center"/>
            <w:hideMark/>
          </w:tcPr>
          <w:p w14:paraId="2759019B" w14:textId="77777777" w:rsidR="00740E93" w:rsidRPr="007C6635" w:rsidRDefault="00740E93" w:rsidP="00740E93">
            <w:pPr>
              <w:spacing w:before="0" w:after="0"/>
              <w:jc w:val="center"/>
              <w:rPr>
                <w:rFonts w:eastAsia="Times New Roman" w:cs="Times New Roman"/>
                <w:color w:val="000000"/>
                <w:sz w:val="18"/>
                <w:szCs w:val="18"/>
                <w:lang w:eastAsia="de-DE"/>
              </w:rPr>
            </w:pPr>
            <w:r w:rsidRPr="007C6635">
              <w:rPr>
                <w:rFonts w:eastAsia="Times New Roman" w:cs="Times New Roman"/>
                <w:color w:val="000000"/>
                <w:sz w:val="18"/>
                <w:szCs w:val="18"/>
                <w:lang w:eastAsia="de-DE"/>
              </w:rPr>
              <w:t>.13</w:t>
            </w:r>
            <w:r w:rsidRPr="007C6635">
              <w:rPr>
                <w:rFonts w:eastAsia="Times New Roman" w:cs="Times New Roman"/>
                <w:color w:val="000000"/>
                <w:sz w:val="18"/>
                <w:szCs w:val="18"/>
                <w:lang w:eastAsia="de-DE"/>
              </w:rPr>
              <w:br/>
              <w:t>[F(5, 32) = 0.95]</w:t>
            </w:r>
            <w:r w:rsidRPr="007C6635">
              <w:rPr>
                <w:rFonts w:eastAsia="Times New Roman" w:cs="Times New Roman"/>
                <w:color w:val="000000"/>
                <w:sz w:val="18"/>
                <w:szCs w:val="18"/>
                <w:lang w:eastAsia="de-DE"/>
              </w:rPr>
              <w:br/>
            </w:r>
            <w:r w:rsidRPr="007C6635">
              <w:rPr>
                <w:rFonts w:eastAsia="Times New Roman" w:cs="Times New Roman"/>
                <w:i/>
                <w:color w:val="000000"/>
                <w:sz w:val="18"/>
                <w:szCs w:val="18"/>
                <w:lang w:eastAsia="de-DE"/>
              </w:rPr>
              <w:t>p</w:t>
            </w:r>
            <w:r w:rsidRPr="007C6635">
              <w:rPr>
                <w:rFonts w:eastAsia="Times New Roman" w:cs="Times New Roman"/>
                <w:color w:val="000000"/>
                <w:sz w:val="18"/>
                <w:szCs w:val="18"/>
                <w:lang w:eastAsia="de-DE"/>
              </w:rPr>
              <w:t xml:space="preserve"> = .461</w:t>
            </w:r>
          </w:p>
        </w:tc>
      </w:tr>
    </w:tbl>
    <w:p w14:paraId="0C83825B" w14:textId="142D0774" w:rsidR="00740E93" w:rsidRPr="007C6635" w:rsidRDefault="000768F9" w:rsidP="000768F9">
      <w:pPr>
        <w:ind w:left="-567" w:right="-611"/>
        <w:jc w:val="both"/>
        <w:rPr>
          <w:rFonts w:cs="Times New Roman"/>
        </w:rPr>
      </w:pPr>
      <w:r w:rsidRPr="007C6635">
        <w:rPr>
          <w:rFonts w:eastAsia="Times New Roman" w:cs="Times New Roman"/>
          <w:b/>
          <w:bCs/>
          <w:color w:val="000000"/>
          <w:sz w:val="18"/>
          <w:szCs w:val="18"/>
          <w:lang w:eastAsia="de-DE"/>
        </w:rPr>
        <w:t>Table S4</w:t>
      </w:r>
      <w:r w:rsidRPr="007C6635">
        <w:rPr>
          <w:rFonts w:eastAsia="Times New Roman" w:cs="Times New Roman"/>
          <w:color w:val="000000"/>
          <w:sz w:val="18"/>
          <w:szCs w:val="18"/>
          <w:lang w:eastAsia="de-DE"/>
        </w:rPr>
        <w:t>. Results of the sensitivity analysis only considering participants with a TPO-A</w:t>
      </w:r>
      <w:r w:rsidR="00065AAB">
        <w:rPr>
          <w:rFonts w:eastAsia="Times New Roman" w:cs="Times New Roman"/>
          <w:color w:val="000000"/>
          <w:sz w:val="18"/>
          <w:szCs w:val="18"/>
          <w:lang w:eastAsia="de-DE"/>
        </w:rPr>
        <w:t>B</w:t>
      </w:r>
      <w:r w:rsidRPr="007C6635">
        <w:rPr>
          <w:rFonts w:eastAsia="Times New Roman" w:cs="Times New Roman"/>
          <w:color w:val="000000"/>
          <w:sz w:val="18"/>
          <w:szCs w:val="18"/>
          <w:lang w:eastAsia="de-DE"/>
        </w:rPr>
        <w:t xml:space="preserve"> titer &gt; 200 U/ml or a z-standardized TSH above and below 3 SDS. Standardized regression coefficients (</w:t>
      </w:r>
      <w:r w:rsidRPr="007C6635">
        <w:rPr>
          <w:rFonts w:ascii="Symbol" w:eastAsia="Times New Roman" w:hAnsi="Symbol" w:cs="Times New Roman"/>
          <w:color w:val="000000"/>
          <w:sz w:val="18"/>
          <w:szCs w:val="18"/>
          <w:lang w:eastAsia="de-DE"/>
        </w:rPr>
        <w:t></w:t>
      </w:r>
      <w:r w:rsidRPr="007C6635">
        <w:rPr>
          <w:rFonts w:eastAsia="Times New Roman" w:cs="Times New Roman"/>
          <w:color w:val="000000"/>
          <w:sz w:val="18"/>
          <w:szCs w:val="18"/>
          <w:lang w:eastAsia="de-DE"/>
        </w:rPr>
        <w:t>) from multiple regressions separately for participants with thyroid autoimmunity and thyroid dysfunction with the dependent variable KINDL</w:t>
      </w:r>
      <w:r w:rsidR="00791ECB">
        <w:rPr>
          <w:rFonts w:eastAsia="Times New Roman" w:cs="Times New Roman"/>
          <w:color w:val="000000"/>
          <w:sz w:val="18"/>
          <w:szCs w:val="18"/>
          <w:lang w:eastAsia="de-DE"/>
        </w:rPr>
        <w:t>-R</w:t>
      </w:r>
      <w:r w:rsidRPr="007C6635">
        <w:rPr>
          <w:rFonts w:eastAsia="Times New Roman" w:cs="Times New Roman"/>
          <w:color w:val="000000"/>
          <w:sz w:val="18"/>
          <w:szCs w:val="18"/>
          <w:lang w:eastAsia="de-DE"/>
        </w:rPr>
        <w:t xml:space="preserve"> score and SDQ</w:t>
      </w:r>
      <w:r w:rsidR="00791ECB">
        <w:rPr>
          <w:rFonts w:eastAsia="Times New Roman" w:cs="Times New Roman"/>
          <w:color w:val="000000"/>
          <w:sz w:val="18"/>
          <w:szCs w:val="18"/>
          <w:lang w:eastAsia="de-DE"/>
        </w:rPr>
        <w:t>-TD</w:t>
      </w:r>
      <w:r w:rsidRPr="007C6635">
        <w:rPr>
          <w:rFonts w:eastAsia="Times New Roman" w:cs="Times New Roman"/>
          <w:color w:val="000000"/>
          <w:sz w:val="18"/>
          <w:szCs w:val="18"/>
          <w:lang w:eastAsia="de-DE"/>
        </w:rPr>
        <w:t xml:space="preserve"> score. # indicates regressors not tested in the respective case for reasons outlined in the results section. * indicates the proportion of variance in KINDL</w:t>
      </w:r>
      <w:r w:rsidR="00532E8C">
        <w:rPr>
          <w:rFonts w:eastAsia="Times New Roman" w:cs="Times New Roman"/>
          <w:color w:val="000000"/>
          <w:sz w:val="18"/>
          <w:szCs w:val="18"/>
          <w:lang w:eastAsia="de-DE"/>
        </w:rPr>
        <w:t>-R</w:t>
      </w:r>
      <w:r w:rsidRPr="007C6635">
        <w:rPr>
          <w:rFonts w:eastAsia="Times New Roman" w:cs="Times New Roman"/>
          <w:color w:val="000000"/>
          <w:sz w:val="18"/>
          <w:szCs w:val="18"/>
          <w:lang w:eastAsia="de-DE"/>
        </w:rPr>
        <w:t xml:space="preserve"> and SDQ</w:t>
      </w:r>
      <w:r w:rsidR="00532E8C">
        <w:rPr>
          <w:rFonts w:eastAsia="Times New Roman" w:cs="Times New Roman"/>
          <w:color w:val="000000"/>
          <w:sz w:val="18"/>
          <w:szCs w:val="18"/>
          <w:lang w:eastAsia="de-DE"/>
        </w:rPr>
        <w:t>-TD</w:t>
      </w:r>
      <w:r w:rsidRPr="007C6635">
        <w:rPr>
          <w:rFonts w:eastAsia="Times New Roman" w:cs="Times New Roman"/>
          <w:color w:val="000000"/>
          <w:sz w:val="18"/>
          <w:szCs w:val="18"/>
          <w:lang w:eastAsia="de-DE"/>
        </w:rPr>
        <w:t xml:space="preserve"> scores accounted for by all the above thyroid parameters.</w:t>
      </w:r>
    </w:p>
    <w:sectPr w:rsidR="00740E93" w:rsidRPr="007C6635" w:rsidSect="00740E93">
      <w:pgSz w:w="15840" w:h="12240" w:orient="landscape"/>
      <w:pgMar w:top="1181" w:right="1138" w:bottom="128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604E" w14:textId="77777777" w:rsidR="00736F69" w:rsidRDefault="00736F69" w:rsidP="00117666">
      <w:pPr>
        <w:spacing w:after="0"/>
      </w:pPr>
      <w:r>
        <w:separator/>
      </w:r>
    </w:p>
  </w:endnote>
  <w:endnote w:type="continuationSeparator" w:id="0">
    <w:p w14:paraId="59D1EFD2" w14:textId="77777777" w:rsidR="00736F69" w:rsidRDefault="00736F6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0768F9" w:rsidRPr="00577C4C" w:rsidRDefault="000768F9">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0768F9" w:rsidRPr="00577C4C" w:rsidRDefault="000768F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0768F9" w:rsidRPr="00577C4C" w:rsidRDefault="000768F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0768F9" w:rsidRPr="00577C4C" w:rsidRDefault="000768F9">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0768F9" w:rsidRPr="00577C4C" w:rsidRDefault="000768F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0768F9" w:rsidRPr="00577C4C" w:rsidRDefault="000768F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C7C4" w14:textId="77777777" w:rsidR="00736F69" w:rsidRDefault="00736F69" w:rsidP="00117666">
      <w:pPr>
        <w:spacing w:after="0"/>
      </w:pPr>
      <w:r>
        <w:separator/>
      </w:r>
    </w:p>
  </w:footnote>
  <w:footnote w:type="continuationSeparator" w:id="0">
    <w:p w14:paraId="59EB626E" w14:textId="77777777" w:rsidR="00736F69" w:rsidRDefault="00736F6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0768F9" w:rsidRPr="009151AA" w:rsidRDefault="000768F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0768F9" w:rsidRDefault="000768F9"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3"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F275B"/>
    <w:multiLevelType w:val="hybridMultilevel"/>
    <w:tmpl w:val="05C49D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AA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rra0rzptts5qesz2o55pe6wz5deasxpzfe&quot;&gt;AIT_QOL&lt;record-ids&gt;&lt;item&gt;36&lt;/item&gt;&lt;item&gt;42&lt;/item&gt;&lt;item&gt;43&lt;/item&gt;&lt;item&gt;44&lt;/item&gt;&lt;item&gt;48&lt;/item&gt;&lt;item&gt;50&lt;/item&gt;&lt;item&gt;53&lt;/item&gt;&lt;item&gt;55&lt;/item&gt;&lt;/record-ids&gt;&lt;/item&gt;&lt;/Libraries&gt;"/>
  </w:docVars>
  <w:rsids>
    <w:rsidRoot w:val="00ED20B5"/>
    <w:rsid w:val="0001436A"/>
    <w:rsid w:val="00034304"/>
    <w:rsid w:val="00035434"/>
    <w:rsid w:val="00052A14"/>
    <w:rsid w:val="00065AAB"/>
    <w:rsid w:val="00065D33"/>
    <w:rsid w:val="0007296B"/>
    <w:rsid w:val="000768F9"/>
    <w:rsid w:val="00077D53"/>
    <w:rsid w:val="000B6AFA"/>
    <w:rsid w:val="000E108B"/>
    <w:rsid w:val="001022DF"/>
    <w:rsid w:val="00105FD9"/>
    <w:rsid w:val="00117666"/>
    <w:rsid w:val="001549D3"/>
    <w:rsid w:val="00160065"/>
    <w:rsid w:val="00177D84"/>
    <w:rsid w:val="00230B28"/>
    <w:rsid w:val="002326F8"/>
    <w:rsid w:val="00251116"/>
    <w:rsid w:val="00267D18"/>
    <w:rsid w:val="00274347"/>
    <w:rsid w:val="002868E2"/>
    <w:rsid w:val="002869C3"/>
    <w:rsid w:val="002936E4"/>
    <w:rsid w:val="002B4A57"/>
    <w:rsid w:val="002C74CA"/>
    <w:rsid w:val="003123F4"/>
    <w:rsid w:val="0031796B"/>
    <w:rsid w:val="00346631"/>
    <w:rsid w:val="003544FB"/>
    <w:rsid w:val="00367382"/>
    <w:rsid w:val="003724D6"/>
    <w:rsid w:val="003A2D4E"/>
    <w:rsid w:val="003C053D"/>
    <w:rsid w:val="003D2F2D"/>
    <w:rsid w:val="00401590"/>
    <w:rsid w:val="00447801"/>
    <w:rsid w:val="00452E9C"/>
    <w:rsid w:val="004735C8"/>
    <w:rsid w:val="004947A6"/>
    <w:rsid w:val="004961FF"/>
    <w:rsid w:val="00497399"/>
    <w:rsid w:val="004D2F78"/>
    <w:rsid w:val="00517A89"/>
    <w:rsid w:val="005250F2"/>
    <w:rsid w:val="00532E8C"/>
    <w:rsid w:val="005668E9"/>
    <w:rsid w:val="0057000A"/>
    <w:rsid w:val="00576053"/>
    <w:rsid w:val="0057614A"/>
    <w:rsid w:val="00593EEA"/>
    <w:rsid w:val="005A5EEE"/>
    <w:rsid w:val="005C4377"/>
    <w:rsid w:val="00602BCA"/>
    <w:rsid w:val="006375C7"/>
    <w:rsid w:val="00654E8F"/>
    <w:rsid w:val="00660D05"/>
    <w:rsid w:val="006820B1"/>
    <w:rsid w:val="006B7D14"/>
    <w:rsid w:val="00701727"/>
    <w:rsid w:val="0070566C"/>
    <w:rsid w:val="00714C50"/>
    <w:rsid w:val="00725A7D"/>
    <w:rsid w:val="00736F69"/>
    <w:rsid w:val="00740E93"/>
    <w:rsid w:val="007501BE"/>
    <w:rsid w:val="00790BB3"/>
    <w:rsid w:val="00791ECB"/>
    <w:rsid w:val="007C206C"/>
    <w:rsid w:val="007C6635"/>
    <w:rsid w:val="007F67CE"/>
    <w:rsid w:val="00817DD6"/>
    <w:rsid w:val="0083759F"/>
    <w:rsid w:val="00862E1A"/>
    <w:rsid w:val="00885156"/>
    <w:rsid w:val="008C46B8"/>
    <w:rsid w:val="009151AA"/>
    <w:rsid w:val="0093429D"/>
    <w:rsid w:val="00943573"/>
    <w:rsid w:val="00964134"/>
    <w:rsid w:val="00970F7D"/>
    <w:rsid w:val="00972AED"/>
    <w:rsid w:val="00994A3D"/>
    <w:rsid w:val="009A0753"/>
    <w:rsid w:val="009C2B12"/>
    <w:rsid w:val="00A174D9"/>
    <w:rsid w:val="00A67D1F"/>
    <w:rsid w:val="00AA4D24"/>
    <w:rsid w:val="00AB6715"/>
    <w:rsid w:val="00B1671E"/>
    <w:rsid w:val="00B25EB8"/>
    <w:rsid w:val="00B37F4D"/>
    <w:rsid w:val="00C2478E"/>
    <w:rsid w:val="00C52A7B"/>
    <w:rsid w:val="00C56BAF"/>
    <w:rsid w:val="00C679AA"/>
    <w:rsid w:val="00C75972"/>
    <w:rsid w:val="00CD066B"/>
    <w:rsid w:val="00CE4FEE"/>
    <w:rsid w:val="00CF5C25"/>
    <w:rsid w:val="00D060CF"/>
    <w:rsid w:val="00D75150"/>
    <w:rsid w:val="00DB59C3"/>
    <w:rsid w:val="00DC259A"/>
    <w:rsid w:val="00DE23E8"/>
    <w:rsid w:val="00E0785B"/>
    <w:rsid w:val="00E52377"/>
    <w:rsid w:val="00E537AD"/>
    <w:rsid w:val="00E60B5B"/>
    <w:rsid w:val="00E64E17"/>
    <w:rsid w:val="00E7187E"/>
    <w:rsid w:val="00E866C9"/>
    <w:rsid w:val="00E91F2D"/>
    <w:rsid w:val="00E95893"/>
    <w:rsid w:val="00EA3D3C"/>
    <w:rsid w:val="00EB41BB"/>
    <w:rsid w:val="00EC090A"/>
    <w:rsid w:val="00EC2747"/>
    <w:rsid w:val="00ED18FB"/>
    <w:rsid w:val="00ED20B5"/>
    <w:rsid w:val="00EF108B"/>
    <w:rsid w:val="00F1722A"/>
    <w:rsid w:val="00F46900"/>
    <w:rsid w:val="00F61D89"/>
    <w:rsid w:val="00F76B5D"/>
    <w:rsid w:val="00FB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EndNoteBibliography">
    <w:name w:val="EndNote Bibliography"/>
    <w:basedOn w:val="Standard"/>
    <w:link w:val="EndNoteBibliographyZchn"/>
    <w:rsid w:val="001022DF"/>
    <w:pPr>
      <w:spacing w:before="0" w:after="0"/>
    </w:pPr>
    <w:rPr>
      <w:rFonts w:eastAsia="Times New Roman" w:cs="Times New Roman"/>
      <w:szCs w:val="24"/>
      <w:lang w:val="de-DE" w:eastAsia="de-DE"/>
    </w:rPr>
  </w:style>
  <w:style w:type="character" w:customStyle="1" w:styleId="EndNoteBibliographyZchn">
    <w:name w:val="EndNote Bibliography Zchn"/>
    <w:basedOn w:val="Absatz-Standardschriftart"/>
    <w:link w:val="EndNoteBibliography"/>
    <w:rsid w:val="001022DF"/>
    <w:rPr>
      <w:rFonts w:ascii="Times New Roman" w:eastAsia="Times New Roman" w:hAnsi="Times New Roman" w:cs="Times New Roman"/>
      <w:sz w:val="24"/>
      <w:szCs w:val="24"/>
      <w:lang w:val="de-DE" w:eastAsia="de-DE"/>
    </w:rPr>
  </w:style>
  <w:style w:type="paragraph" w:customStyle="1" w:styleId="EndNoteBibliographyTitle">
    <w:name w:val="EndNote Bibliography Title"/>
    <w:basedOn w:val="Standard"/>
    <w:link w:val="EndNoteBibliographyTitleZchn"/>
    <w:rsid w:val="005668E9"/>
    <w:pPr>
      <w:spacing w:after="0"/>
      <w:jc w:val="center"/>
    </w:pPr>
    <w:rPr>
      <w:rFonts w:cs="Times New Roman"/>
    </w:rPr>
  </w:style>
  <w:style w:type="character" w:customStyle="1" w:styleId="EndNoteBibliographyTitleZchn">
    <w:name w:val="EndNote Bibliography Title Zchn"/>
    <w:basedOn w:val="Absatz-Standardschriftart"/>
    <w:link w:val="EndNoteBibliographyTitle"/>
    <w:rsid w:val="005668E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cur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DFEF1F-5C00-9546-B3AA-2364D21F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9</Pages>
  <Words>3914</Words>
  <Characters>24664</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Microsoft Office User</cp:lastModifiedBy>
  <cp:revision>31</cp:revision>
  <cp:lastPrinted>2013-10-03T12:51:00Z</cp:lastPrinted>
  <dcterms:created xsi:type="dcterms:W3CDTF">2020-07-05T23:22:00Z</dcterms:created>
  <dcterms:modified xsi:type="dcterms:W3CDTF">2020-07-05T23:31:00Z</dcterms:modified>
</cp:coreProperties>
</file>