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2B" w:rsidRPr="00402A0B" w:rsidRDefault="003E662B">
      <w:pPr>
        <w:rPr>
          <w:sz w:val="22"/>
        </w:rPr>
      </w:pPr>
      <w:r w:rsidRPr="00402A0B">
        <w:rPr>
          <w:rFonts w:ascii="Times New Roman" w:hAnsi="Times New Roman" w:cs="Times New Roman"/>
          <w:b/>
          <w:sz w:val="22"/>
        </w:rPr>
        <w:t>Table S1</w:t>
      </w:r>
      <w:r w:rsidR="00402A0B" w:rsidRPr="00402A0B">
        <w:rPr>
          <w:rFonts w:ascii="Times New Roman" w:hAnsi="Times New Roman" w:cs="Times New Roman"/>
          <w:b/>
          <w:sz w:val="22"/>
        </w:rPr>
        <w:t>.</w:t>
      </w:r>
      <w:r w:rsidRPr="00402A0B">
        <w:rPr>
          <w:rFonts w:ascii="Times New Roman" w:hAnsi="Times New Roman" w:cs="Times New Roman"/>
          <w:b/>
          <w:sz w:val="22"/>
        </w:rPr>
        <w:t xml:space="preserve"> </w:t>
      </w:r>
      <w:r w:rsidRPr="00402A0B">
        <w:rPr>
          <w:rFonts w:ascii="Times New Roman" w:hAnsi="Times New Roman" w:cs="Times New Roman"/>
          <w:sz w:val="22"/>
        </w:rPr>
        <w:t>Clinical characteristics of thrombolytic patients, stratified by the development of sHT</w:t>
      </w:r>
    </w:p>
    <w:tbl>
      <w:tblPr>
        <w:tblStyle w:val="a5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1"/>
        <w:gridCol w:w="2045"/>
        <w:gridCol w:w="2003"/>
        <w:gridCol w:w="1007"/>
      </w:tblGrid>
      <w:tr w:rsidR="0077380B" w:rsidRPr="00402A0B" w:rsidTr="005A6915">
        <w:tc>
          <w:tcPr>
            <w:tcW w:w="2585" w:type="pct"/>
            <w:tcBorders>
              <w:top w:val="single" w:sz="12" w:space="0" w:color="auto"/>
              <w:bottom w:val="single" w:sz="4" w:space="0" w:color="auto"/>
            </w:tcBorders>
          </w:tcPr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7" w:type="pct"/>
            <w:tcBorders>
              <w:top w:val="single" w:sz="12" w:space="0" w:color="auto"/>
              <w:bottom w:val="single" w:sz="4" w:space="0" w:color="auto"/>
            </w:tcBorders>
          </w:tcPr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402A0B">
              <w:rPr>
                <w:rFonts w:ascii="Times New Roman" w:hAnsi="Times New Roman" w:cs="Times New Roman"/>
                <w:b/>
                <w:sz w:val="22"/>
              </w:rPr>
              <w:t>No sHT (n=229)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4" w:space="0" w:color="auto"/>
            </w:tcBorders>
          </w:tcPr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b/>
                <w:sz w:val="22"/>
              </w:rPr>
              <w:t>sHT</w:t>
            </w:r>
            <w:r w:rsidRPr="00402A0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402A0B">
              <w:rPr>
                <w:rFonts w:ascii="Times New Roman" w:hAnsi="Times New Roman" w:cs="Times New Roman" w:hint="eastAsia"/>
                <w:b/>
                <w:sz w:val="22"/>
              </w:rPr>
              <w:t>(n=</w:t>
            </w:r>
            <w:r w:rsidRPr="00402A0B">
              <w:rPr>
                <w:rFonts w:ascii="Times New Roman" w:hAnsi="Times New Roman" w:cs="Times New Roman"/>
                <w:b/>
                <w:sz w:val="22"/>
              </w:rPr>
              <w:t>13)</w:t>
            </w:r>
          </w:p>
        </w:tc>
        <w:tc>
          <w:tcPr>
            <w:tcW w:w="481" w:type="pct"/>
            <w:tcBorders>
              <w:top w:val="single" w:sz="12" w:space="0" w:color="auto"/>
              <w:bottom w:val="single" w:sz="4" w:space="0" w:color="auto"/>
            </w:tcBorders>
          </w:tcPr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02A0B">
              <w:rPr>
                <w:rFonts w:ascii="Times New Roman" w:hAnsi="Times New Roman" w:cs="Times New Roman"/>
                <w:b/>
                <w:i/>
                <w:sz w:val="22"/>
              </w:rPr>
              <w:t>P</w:t>
            </w:r>
          </w:p>
        </w:tc>
      </w:tr>
      <w:tr w:rsidR="0077380B" w:rsidRPr="00402A0B" w:rsidTr="005A6915">
        <w:tc>
          <w:tcPr>
            <w:tcW w:w="2585" w:type="pct"/>
            <w:tcBorders>
              <w:top w:val="single" w:sz="4" w:space="0" w:color="auto"/>
            </w:tcBorders>
          </w:tcPr>
          <w:p w:rsidR="0077380B" w:rsidRPr="00402A0B" w:rsidRDefault="0077380B" w:rsidP="00D25F3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402A0B">
              <w:rPr>
                <w:rFonts w:ascii="Times New Roman" w:hAnsi="Times New Roman" w:cs="Times New Roman"/>
                <w:b/>
                <w:sz w:val="22"/>
              </w:rPr>
              <w:t>Age in years, mean ± SD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/>
                <w:sz w:val="22"/>
              </w:rPr>
              <w:t>68.4±14.1</w:t>
            </w:r>
          </w:p>
        </w:tc>
        <w:tc>
          <w:tcPr>
            <w:tcW w:w="957" w:type="pct"/>
            <w:tcBorders>
              <w:top w:val="single" w:sz="4" w:space="0" w:color="auto"/>
            </w:tcBorders>
          </w:tcPr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71.1</w:t>
            </w:r>
            <w:r w:rsidRPr="00402A0B">
              <w:rPr>
                <w:rFonts w:ascii="Times New Roman" w:hAnsi="Times New Roman" w:cs="Times New Roman"/>
                <w:sz w:val="22"/>
              </w:rPr>
              <w:t>±13.4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0.51</w:t>
            </w:r>
          </w:p>
        </w:tc>
      </w:tr>
      <w:tr w:rsidR="0077380B" w:rsidRPr="00402A0B" w:rsidTr="005A6915">
        <w:tc>
          <w:tcPr>
            <w:tcW w:w="2585" w:type="pct"/>
          </w:tcPr>
          <w:p w:rsidR="0077380B" w:rsidRPr="00402A0B" w:rsidRDefault="0077380B" w:rsidP="00D25F3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402A0B">
              <w:rPr>
                <w:rFonts w:ascii="Times New Roman" w:hAnsi="Times New Roman" w:cs="Times New Roman"/>
                <w:b/>
                <w:sz w:val="22"/>
              </w:rPr>
              <w:t>Female, n (%)</w:t>
            </w:r>
          </w:p>
        </w:tc>
        <w:tc>
          <w:tcPr>
            <w:tcW w:w="977" w:type="pct"/>
          </w:tcPr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81</w:t>
            </w:r>
            <w:r w:rsidRPr="00402A0B">
              <w:rPr>
                <w:rFonts w:ascii="Times New Roman" w:hAnsi="Times New Roman" w:cs="Times New Roman"/>
                <w:sz w:val="22"/>
              </w:rPr>
              <w:t xml:space="preserve"> (35.4%)</w:t>
            </w:r>
          </w:p>
        </w:tc>
        <w:tc>
          <w:tcPr>
            <w:tcW w:w="957" w:type="pct"/>
          </w:tcPr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7</w:t>
            </w:r>
            <w:r w:rsidRPr="00402A0B">
              <w:rPr>
                <w:rFonts w:ascii="Times New Roman" w:hAnsi="Times New Roman" w:cs="Times New Roman"/>
                <w:sz w:val="22"/>
              </w:rPr>
              <w:t xml:space="preserve"> (53.8%)</w:t>
            </w:r>
          </w:p>
        </w:tc>
        <w:tc>
          <w:tcPr>
            <w:tcW w:w="481" w:type="pct"/>
          </w:tcPr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0.2</w:t>
            </w:r>
            <w:r w:rsidRPr="00402A0B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77380B" w:rsidRPr="00402A0B" w:rsidTr="005A6915">
        <w:tc>
          <w:tcPr>
            <w:tcW w:w="2585" w:type="pct"/>
          </w:tcPr>
          <w:p w:rsidR="0077380B" w:rsidRPr="00402A0B" w:rsidRDefault="0077380B" w:rsidP="00D25F3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402A0B">
              <w:rPr>
                <w:rFonts w:ascii="Times New Roman" w:hAnsi="Times New Roman" w:cs="Times New Roman"/>
                <w:b/>
                <w:sz w:val="22"/>
              </w:rPr>
              <w:t>Hypertension, n (%)</w:t>
            </w:r>
          </w:p>
        </w:tc>
        <w:tc>
          <w:tcPr>
            <w:tcW w:w="977" w:type="pct"/>
          </w:tcPr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/>
                <w:sz w:val="22"/>
              </w:rPr>
              <w:t>177 (77.3%)</w:t>
            </w:r>
          </w:p>
        </w:tc>
        <w:tc>
          <w:tcPr>
            <w:tcW w:w="957" w:type="pct"/>
          </w:tcPr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/>
                <w:sz w:val="22"/>
              </w:rPr>
              <w:t>8 (61.5%)</w:t>
            </w:r>
          </w:p>
        </w:tc>
        <w:tc>
          <w:tcPr>
            <w:tcW w:w="481" w:type="pct"/>
          </w:tcPr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0.19</w:t>
            </w:r>
          </w:p>
        </w:tc>
      </w:tr>
      <w:tr w:rsidR="0077380B" w:rsidRPr="00402A0B" w:rsidTr="005A6915">
        <w:tc>
          <w:tcPr>
            <w:tcW w:w="2585" w:type="pct"/>
          </w:tcPr>
          <w:p w:rsidR="0077380B" w:rsidRPr="00402A0B" w:rsidRDefault="0077380B" w:rsidP="00D25F3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402A0B">
              <w:rPr>
                <w:rFonts w:ascii="Times New Roman" w:hAnsi="Times New Roman" w:cs="Times New Roman"/>
                <w:b/>
                <w:sz w:val="22"/>
              </w:rPr>
              <w:t>Diabetes mellitus, n (%)</w:t>
            </w:r>
          </w:p>
        </w:tc>
        <w:tc>
          <w:tcPr>
            <w:tcW w:w="977" w:type="pct"/>
          </w:tcPr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69</w:t>
            </w:r>
            <w:r w:rsidRPr="00402A0B">
              <w:rPr>
                <w:rFonts w:ascii="Times New Roman" w:hAnsi="Times New Roman" w:cs="Times New Roman"/>
                <w:sz w:val="22"/>
              </w:rPr>
              <w:t xml:space="preserve"> (30.1%)</w:t>
            </w:r>
          </w:p>
        </w:tc>
        <w:tc>
          <w:tcPr>
            <w:tcW w:w="957" w:type="pct"/>
          </w:tcPr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402A0B">
              <w:rPr>
                <w:rFonts w:ascii="Times New Roman" w:hAnsi="Times New Roman" w:cs="Times New Roman"/>
                <w:sz w:val="22"/>
              </w:rPr>
              <w:t xml:space="preserve"> (23.1%)</w:t>
            </w:r>
          </w:p>
        </w:tc>
        <w:tc>
          <w:tcPr>
            <w:tcW w:w="481" w:type="pct"/>
          </w:tcPr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0.76</w:t>
            </w:r>
          </w:p>
        </w:tc>
      </w:tr>
      <w:tr w:rsidR="0077380B" w:rsidRPr="00402A0B" w:rsidTr="005A6915">
        <w:tc>
          <w:tcPr>
            <w:tcW w:w="2585" w:type="pct"/>
          </w:tcPr>
          <w:p w:rsidR="0077380B" w:rsidRPr="00402A0B" w:rsidRDefault="0077380B" w:rsidP="00D25F3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402A0B">
              <w:rPr>
                <w:rFonts w:ascii="Times New Roman" w:hAnsi="Times New Roman" w:cs="Times New Roman"/>
                <w:b/>
                <w:sz w:val="22"/>
              </w:rPr>
              <w:t>Hyperlipidemia, n (%)</w:t>
            </w:r>
          </w:p>
        </w:tc>
        <w:tc>
          <w:tcPr>
            <w:tcW w:w="977" w:type="pct"/>
          </w:tcPr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90</w:t>
            </w:r>
            <w:r w:rsidRPr="00402A0B">
              <w:rPr>
                <w:rFonts w:ascii="Times New Roman" w:hAnsi="Times New Roman" w:cs="Times New Roman"/>
                <w:sz w:val="22"/>
              </w:rPr>
              <w:t xml:space="preserve"> (39.3%)</w:t>
            </w:r>
          </w:p>
        </w:tc>
        <w:tc>
          <w:tcPr>
            <w:tcW w:w="957" w:type="pct"/>
          </w:tcPr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402A0B">
              <w:rPr>
                <w:rFonts w:ascii="Times New Roman" w:hAnsi="Times New Roman" w:cs="Times New Roman"/>
                <w:sz w:val="22"/>
              </w:rPr>
              <w:t xml:space="preserve"> (38.5%)</w:t>
            </w:r>
          </w:p>
        </w:tc>
        <w:tc>
          <w:tcPr>
            <w:tcW w:w="481" w:type="pct"/>
          </w:tcPr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1.00</w:t>
            </w:r>
          </w:p>
        </w:tc>
      </w:tr>
      <w:tr w:rsidR="0077380B" w:rsidRPr="00402A0B" w:rsidTr="005A6915">
        <w:tc>
          <w:tcPr>
            <w:tcW w:w="2585" w:type="pct"/>
          </w:tcPr>
          <w:p w:rsidR="0077380B" w:rsidRPr="00402A0B" w:rsidRDefault="0077380B" w:rsidP="00D25F3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402A0B">
              <w:rPr>
                <w:rFonts w:ascii="Times New Roman" w:hAnsi="Times New Roman" w:cs="Times New Roman"/>
                <w:b/>
                <w:sz w:val="22"/>
              </w:rPr>
              <w:t>Atrial fibrillation, n (%)</w:t>
            </w:r>
          </w:p>
        </w:tc>
        <w:tc>
          <w:tcPr>
            <w:tcW w:w="977" w:type="pct"/>
          </w:tcPr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69</w:t>
            </w:r>
            <w:r w:rsidRPr="00402A0B">
              <w:rPr>
                <w:rFonts w:ascii="Times New Roman" w:hAnsi="Times New Roman" w:cs="Times New Roman"/>
                <w:sz w:val="22"/>
              </w:rPr>
              <w:t xml:space="preserve"> (30.1%)</w:t>
            </w:r>
          </w:p>
        </w:tc>
        <w:tc>
          <w:tcPr>
            <w:tcW w:w="957" w:type="pct"/>
          </w:tcPr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11</w:t>
            </w:r>
            <w:r w:rsidRPr="00402A0B">
              <w:rPr>
                <w:rFonts w:ascii="Times New Roman" w:hAnsi="Times New Roman" w:cs="Times New Roman"/>
                <w:sz w:val="22"/>
              </w:rPr>
              <w:t xml:space="preserve"> (84.6%)</w:t>
            </w:r>
          </w:p>
        </w:tc>
        <w:tc>
          <w:tcPr>
            <w:tcW w:w="481" w:type="pct"/>
          </w:tcPr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/>
                <w:b/>
                <w:sz w:val="22"/>
              </w:rPr>
              <w:t>&lt;0.001</w:t>
            </w:r>
          </w:p>
        </w:tc>
      </w:tr>
      <w:tr w:rsidR="0077380B" w:rsidRPr="00402A0B" w:rsidTr="005A6915">
        <w:tc>
          <w:tcPr>
            <w:tcW w:w="2585" w:type="pct"/>
          </w:tcPr>
          <w:p w:rsidR="0077380B" w:rsidRPr="00402A0B" w:rsidRDefault="0077380B" w:rsidP="00D25F3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402A0B">
              <w:rPr>
                <w:rFonts w:ascii="Times New Roman" w:hAnsi="Times New Roman" w:cs="Times New Roman"/>
                <w:b/>
                <w:sz w:val="22"/>
              </w:rPr>
              <w:t>Coronary artery disease, n (%)</w:t>
            </w:r>
          </w:p>
          <w:p w:rsidR="0077380B" w:rsidRPr="00402A0B" w:rsidRDefault="0077380B" w:rsidP="00D25F3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402A0B">
              <w:rPr>
                <w:rFonts w:ascii="Times New Roman" w:hAnsi="Times New Roman" w:cs="Times New Roman"/>
                <w:b/>
                <w:sz w:val="22"/>
              </w:rPr>
              <w:t>History of stroke, n (%)</w:t>
            </w:r>
          </w:p>
          <w:p w:rsidR="0077380B" w:rsidRPr="00402A0B" w:rsidRDefault="0077380B" w:rsidP="00D25F3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402A0B">
              <w:rPr>
                <w:rFonts w:ascii="Times New Roman" w:hAnsi="Times New Roman" w:cs="Times New Roman"/>
                <w:b/>
                <w:sz w:val="22"/>
              </w:rPr>
              <w:t>Current Smoking, n (%)</w:t>
            </w:r>
          </w:p>
          <w:p w:rsidR="0077380B" w:rsidRPr="00402A0B" w:rsidRDefault="0077380B" w:rsidP="00D25F3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402A0B">
              <w:rPr>
                <w:rFonts w:ascii="Times New Roman" w:hAnsi="Times New Roman" w:cs="Times New Roman"/>
                <w:b/>
                <w:sz w:val="22"/>
              </w:rPr>
              <w:t>Current Drinking, n (%)</w:t>
            </w:r>
          </w:p>
          <w:p w:rsidR="0077380B" w:rsidRPr="00402A0B" w:rsidRDefault="0077380B" w:rsidP="00D25F3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402A0B">
              <w:rPr>
                <w:rFonts w:ascii="Times New Roman" w:hAnsi="Times New Roman" w:cs="Times New Roman"/>
                <w:b/>
                <w:sz w:val="22"/>
              </w:rPr>
              <w:t>Current antithrombotic therapy, n (%)</w:t>
            </w:r>
          </w:p>
          <w:p w:rsidR="0077380B" w:rsidRPr="00402A0B" w:rsidRDefault="0077380B" w:rsidP="00D25F3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402A0B">
              <w:rPr>
                <w:rFonts w:ascii="Times New Roman" w:hAnsi="Times New Roman" w:cs="Times New Roman"/>
                <w:b/>
                <w:sz w:val="22"/>
              </w:rPr>
              <w:t>OTT, min, median (IQR)</w:t>
            </w:r>
          </w:p>
          <w:p w:rsidR="0077380B" w:rsidRPr="00402A0B" w:rsidRDefault="0077380B" w:rsidP="00D25F3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402A0B">
              <w:rPr>
                <w:rFonts w:ascii="Times New Roman" w:hAnsi="Times New Roman" w:cs="Times New Roman"/>
                <w:b/>
                <w:sz w:val="22"/>
              </w:rPr>
              <w:t>Baseline NIHSS score, median (IQR)</w:t>
            </w:r>
          </w:p>
          <w:p w:rsidR="0077380B" w:rsidRPr="00402A0B" w:rsidRDefault="0077380B" w:rsidP="00D25F3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402A0B">
              <w:rPr>
                <w:rFonts w:ascii="Times New Roman" w:hAnsi="Times New Roman" w:cs="Times New Roman"/>
                <w:b/>
                <w:sz w:val="22"/>
              </w:rPr>
              <w:t>Baseline SBP in mm Hg, mean ± SD</w:t>
            </w:r>
          </w:p>
          <w:p w:rsidR="0077380B" w:rsidRPr="00402A0B" w:rsidRDefault="0077380B" w:rsidP="00D25F3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402A0B">
              <w:rPr>
                <w:rFonts w:ascii="Times New Roman" w:hAnsi="Times New Roman" w:cs="Times New Roman"/>
                <w:b/>
                <w:sz w:val="22"/>
              </w:rPr>
              <w:t>Baseline DBP in mm Hg, mean ± SD</w:t>
            </w:r>
          </w:p>
          <w:p w:rsidR="0077380B" w:rsidRPr="00402A0B" w:rsidRDefault="0077380B" w:rsidP="00D25F3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402A0B">
              <w:rPr>
                <w:rFonts w:ascii="Times New Roman" w:hAnsi="Times New Roman" w:cs="Times New Roman"/>
                <w:b/>
                <w:sz w:val="22"/>
              </w:rPr>
              <w:t>Baseline blood glucose in mmol/L, median (IQR)</w:t>
            </w:r>
          </w:p>
          <w:p w:rsidR="0077380B" w:rsidRPr="00402A0B" w:rsidRDefault="0077380B" w:rsidP="00D25F3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402A0B">
              <w:rPr>
                <w:rFonts w:ascii="Times New Roman" w:hAnsi="Times New Roman" w:cs="Times New Roman"/>
                <w:b/>
                <w:sz w:val="22"/>
              </w:rPr>
              <w:t>Platelets in 10</w:t>
            </w:r>
            <w:r w:rsidRPr="00402A0B">
              <w:rPr>
                <w:rFonts w:ascii="Times New Roman" w:hAnsi="Times New Roman" w:cs="Times New Roman"/>
                <w:b/>
                <w:sz w:val="22"/>
                <w:vertAlign w:val="superscript"/>
              </w:rPr>
              <w:t>9</w:t>
            </w:r>
            <w:r w:rsidRPr="00402A0B">
              <w:rPr>
                <w:rFonts w:ascii="Times New Roman" w:hAnsi="Times New Roman" w:cs="Times New Roman"/>
                <w:b/>
                <w:sz w:val="22"/>
              </w:rPr>
              <w:t>/L, median (IQR)</w:t>
            </w:r>
          </w:p>
          <w:p w:rsidR="0077380B" w:rsidRPr="00402A0B" w:rsidRDefault="0077380B" w:rsidP="00D25F3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402A0B">
              <w:rPr>
                <w:rFonts w:ascii="Times New Roman" w:hAnsi="Times New Roman" w:cs="Times New Roman"/>
                <w:b/>
                <w:sz w:val="22"/>
              </w:rPr>
              <w:t>INR, median (IQR)</w:t>
            </w:r>
          </w:p>
          <w:p w:rsidR="0077380B" w:rsidRPr="00402A0B" w:rsidRDefault="0077380B" w:rsidP="00D25F3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402A0B">
              <w:rPr>
                <w:rFonts w:ascii="Times New Roman" w:hAnsi="Times New Roman" w:cs="Times New Roman"/>
                <w:b/>
                <w:sz w:val="22"/>
              </w:rPr>
              <w:t>APTT in sec, median (IQR)</w:t>
            </w:r>
          </w:p>
          <w:p w:rsidR="0077380B" w:rsidRPr="00402A0B" w:rsidRDefault="0077380B" w:rsidP="00D25F3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402A0B">
              <w:rPr>
                <w:rFonts w:ascii="Times New Roman" w:hAnsi="Times New Roman" w:cs="Times New Roman"/>
                <w:b/>
                <w:sz w:val="22"/>
              </w:rPr>
              <w:t>Serum magnesium in mmol/L, mean ± SD</w:t>
            </w:r>
          </w:p>
          <w:p w:rsidR="0077380B" w:rsidRPr="00402A0B" w:rsidRDefault="0077380B" w:rsidP="00D25F3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402A0B">
              <w:rPr>
                <w:rFonts w:ascii="Times New Roman" w:hAnsi="Times New Roman" w:cs="Times New Roman"/>
                <w:b/>
                <w:sz w:val="22"/>
              </w:rPr>
              <w:t>Serum calcium in mmol/L, mean ± SD</w:t>
            </w:r>
          </w:p>
          <w:p w:rsidR="0077380B" w:rsidRPr="00402A0B" w:rsidRDefault="0077380B" w:rsidP="00D25F3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402A0B">
              <w:rPr>
                <w:rFonts w:ascii="Times New Roman" w:hAnsi="Times New Roman" w:cs="Times New Roman"/>
                <w:b/>
                <w:sz w:val="22"/>
              </w:rPr>
              <w:t>HbA1c in %, median (IQR)</w:t>
            </w:r>
          </w:p>
          <w:p w:rsidR="0077380B" w:rsidRPr="00402A0B" w:rsidRDefault="0077380B" w:rsidP="00D25F3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402A0B">
              <w:rPr>
                <w:rFonts w:ascii="Times New Roman" w:hAnsi="Times New Roman" w:cs="Times New Roman"/>
                <w:b/>
                <w:sz w:val="22"/>
              </w:rPr>
              <w:t>TC in mmol/L, median (IQR)</w:t>
            </w:r>
          </w:p>
          <w:p w:rsidR="0077380B" w:rsidRPr="00402A0B" w:rsidRDefault="0077380B" w:rsidP="00D25F3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402A0B">
              <w:rPr>
                <w:rFonts w:ascii="Times New Roman" w:hAnsi="Times New Roman" w:cs="Times New Roman"/>
                <w:b/>
                <w:sz w:val="22"/>
              </w:rPr>
              <w:t>LDL_C in mmol/L, median (IQR)</w:t>
            </w:r>
          </w:p>
          <w:p w:rsidR="0077380B" w:rsidRPr="00402A0B" w:rsidRDefault="0077380B" w:rsidP="00D25F3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402A0B">
              <w:rPr>
                <w:rFonts w:ascii="Times New Roman" w:hAnsi="Times New Roman" w:cs="Times New Roman"/>
                <w:b/>
                <w:sz w:val="22"/>
              </w:rPr>
              <w:t>Bridge therapy, n (%)</w:t>
            </w:r>
          </w:p>
        </w:tc>
        <w:tc>
          <w:tcPr>
            <w:tcW w:w="977" w:type="pct"/>
          </w:tcPr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24</w:t>
            </w:r>
            <w:r w:rsidRPr="00402A0B">
              <w:rPr>
                <w:rFonts w:ascii="Times New Roman" w:hAnsi="Times New Roman" w:cs="Times New Roman"/>
                <w:sz w:val="22"/>
              </w:rPr>
              <w:t xml:space="preserve"> (10.5%)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28</w:t>
            </w:r>
            <w:r w:rsidRPr="00402A0B">
              <w:rPr>
                <w:rFonts w:ascii="Times New Roman" w:hAnsi="Times New Roman" w:cs="Times New Roman"/>
                <w:sz w:val="22"/>
              </w:rPr>
              <w:t xml:space="preserve"> (12.2%)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56</w:t>
            </w:r>
            <w:r w:rsidRPr="00402A0B">
              <w:rPr>
                <w:rFonts w:ascii="Times New Roman" w:hAnsi="Times New Roman" w:cs="Times New Roman"/>
                <w:sz w:val="22"/>
              </w:rPr>
              <w:t xml:space="preserve"> (24.5%)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44</w:t>
            </w:r>
            <w:r w:rsidRPr="00402A0B">
              <w:rPr>
                <w:rFonts w:ascii="Times New Roman" w:hAnsi="Times New Roman" w:cs="Times New Roman"/>
                <w:sz w:val="22"/>
              </w:rPr>
              <w:t xml:space="preserve"> (19.2%)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36</w:t>
            </w:r>
            <w:r w:rsidRPr="00402A0B">
              <w:rPr>
                <w:rFonts w:ascii="Times New Roman" w:hAnsi="Times New Roman" w:cs="Times New Roman"/>
                <w:sz w:val="22"/>
              </w:rPr>
              <w:t xml:space="preserve"> (15.7%)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/>
                <w:sz w:val="22"/>
              </w:rPr>
              <w:t>170 (125-208)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/>
                <w:sz w:val="22"/>
              </w:rPr>
              <w:t>8 (5-14)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156.7</w:t>
            </w:r>
            <w:r w:rsidRPr="00402A0B">
              <w:rPr>
                <w:rFonts w:ascii="Times New Roman" w:hAnsi="Times New Roman" w:cs="Times New Roman"/>
                <w:sz w:val="22"/>
              </w:rPr>
              <w:t>±21.7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87.4</w:t>
            </w:r>
            <w:r w:rsidRPr="00402A0B">
              <w:rPr>
                <w:rFonts w:ascii="Times New Roman" w:hAnsi="Times New Roman" w:cs="Times New Roman"/>
                <w:sz w:val="22"/>
              </w:rPr>
              <w:t>±15.9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/>
                <w:sz w:val="22"/>
              </w:rPr>
              <w:t>7.00 (6.01-9.14)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402A0B">
              <w:rPr>
                <w:rFonts w:ascii="Times New Roman" w:hAnsi="Times New Roman" w:cs="Times New Roman"/>
                <w:sz w:val="22"/>
              </w:rPr>
              <w:t>91</w:t>
            </w:r>
            <w:r w:rsidRPr="00402A0B">
              <w:rPr>
                <w:rFonts w:ascii="Times New Roman" w:hAnsi="Times New Roman" w:cs="Times New Roman" w:hint="eastAsia"/>
                <w:sz w:val="22"/>
              </w:rPr>
              <w:t xml:space="preserve"> (</w:t>
            </w:r>
            <w:r w:rsidRPr="00402A0B">
              <w:rPr>
                <w:rFonts w:ascii="Times New Roman" w:hAnsi="Times New Roman" w:cs="Times New Roman"/>
                <w:sz w:val="22"/>
              </w:rPr>
              <w:t>165-236</w:t>
            </w:r>
            <w:r w:rsidRPr="00402A0B"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1.04 (</w:t>
            </w:r>
            <w:r w:rsidRPr="00402A0B">
              <w:rPr>
                <w:rFonts w:ascii="Times New Roman" w:hAnsi="Times New Roman" w:cs="Times New Roman"/>
                <w:sz w:val="22"/>
              </w:rPr>
              <w:t>.99-1.10</w:t>
            </w:r>
            <w:r w:rsidRPr="00402A0B"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33.8 (</w:t>
            </w:r>
            <w:r w:rsidRPr="00402A0B">
              <w:rPr>
                <w:rFonts w:ascii="Times New Roman" w:hAnsi="Times New Roman" w:cs="Times New Roman"/>
                <w:sz w:val="22"/>
              </w:rPr>
              <w:t>30.7-36.6</w:t>
            </w:r>
            <w:r w:rsidRPr="00402A0B"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0.84</w:t>
            </w:r>
            <w:r w:rsidRPr="00402A0B">
              <w:rPr>
                <w:rFonts w:ascii="Times New Roman" w:hAnsi="Times New Roman" w:cs="Times New Roman"/>
                <w:sz w:val="22"/>
              </w:rPr>
              <w:t>±0.08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2.25</w:t>
            </w:r>
            <w:r w:rsidRPr="00402A0B">
              <w:rPr>
                <w:rFonts w:ascii="Times New Roman" w:hAnsi="Times New Roman" w:cs="Times New Roman"/>
                <w:sz w:val="22"/>
              </w:rPr>
              <w:t>±0.11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5.9</w:t>
            </w:r>
            <w:r w:rsidRPr="00402A0B">
              <w:rPr>
                <w:rFonts w:ascii="Times New Roman" w:hAnsi="Times New Roman" w:cs="Times New Roman"/>
                <w:sz w:val="22"/>
              </w:rPr>
              <w:t>0</w:t>
            </w:r>
            <w:r w:rsidRPr="00402A0B">
              <w:rPr>
                <w:rFonts w:ascii="Times New Roman" w:hAnsi="Times New Roman" w:cs="Times New Roman" w:hint="eastAsia"/>
                <w:sz w:val="22"/>
              </w:rPr>
              <w:t xml:space="preserve"> (</w:t>
            </w:r>
            <w:r w:rsidRPr="00402A0B">
              <w:rPr>
                <w:rFonts w:ascii="Times New Roman" w:hAnsi="Times New Roman" w:cs="Times New Roman"/>
                <w:sz w:val="22"/>
              </w:rPr>
              <w:t>5.50-6.54</w:t>
            </w:r>
            <w:r w:rsidRPr="00402A0B"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4.34 (</w:t>
            </w:r>
            <w:r w:rsidRPr="00402A0B">
              <w:rPr>
                <w:rFonts w:ascii="Times New Roman" w:hAnsi="Times New Roman" w:cs="Times New Roman"/>
                <w:sz w:val="22"/>
              </w:rPr>
              <w:t>3.72-5.16</w:t>
            </w:r>
            <w:r w:rsidRPr="00402A0B"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/>
                <w:sz w:val="22"/>
              </w:rPr>
              <w:t>2.56 (2.00-3.28)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23</w:t>
            </w:r>
            <w:r w:rsidRPr="00402A0B">
              <w:rPr>
                <w:rFonts w:ascii="Times New Roman" w:hAnsi="Times New Roman" w:cs="Times New Roman"/>
                <w:sz w:val="22"/>
              </w:rPr>
              <w:t xml:space="preserve"> (10.0%)</w:t>
            </w:r>
          </w:p>
        </w:tc>
        <w:tc>
          <w:tcPr>
            <w:tcW w:w="957" w:type="pct"/>
          </w:tcPr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/>
                <w:sz w:val="22"/>
              </w:rPr>
              <w:t>0 (0%)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402A0B">
              <w:rPr>
                <w:rFonts w:ascii="Times New Roman" w:hAnsi="Times New Roman" w:cs="Times New Roman"/>
                <w:sz w:val="22"/>
              </w:rPr>
              <w:t xml:space="preserve"> (23.1%)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402A0B">
              <w:rPr>
                <w:rFonts w:ascii="Times New Roman" w:hAnsi="Times New Roman" w:cs="Times New Roman"/>
                <w:sz w:val="22"/>
              </w:rPr>
              <w:t xml:space="preserve"> (15.4%)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402A0B">
              <w:rPr>
                <w:rFonts w:ascii="Times New Roman" w:hAnsi="Times New Roman" w:cs="Times New Roman"/>
                <w:sz w:val="22"/>
              </w:rPr>
              <w:t xml:space="preserve"> (7.7%)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402A0B">
              <w:rPr>
                <w:rFonts w:ascii="Times New Roman" w:hAnsi="Times New Roman" w:cs="Times New Roman"/>
                <w:sz w:val="22"/>
              </w:rPr>
              <w:t xml:space="preserve"> (23.1%)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/>
                <w:sz w:val="22"/>
              </w:rPr>
              <w:t>160 (120-213)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12</w:t>
            </w:r>
            <w:r w:rsidRPr="00402A0B">
              <w:rPr>
                <w:rFonts w:ascii="Times New Roman" w:hAnsi="Times New Roman" w:cs="Times New Roman"/>
                <w:sz w:val="22"/>
              </w:rPr>
              <w:t xml:space="preserve"> (8-18)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156.3</w:t>
            </w:r>
            <w:r w:rsidRPr="00402A0B">
              <w:rPr>
                <w:rFonts w:ascii="Times New Roman" w:hAnsi="Times New Roman" w:cs="Times New Roman"/>
                <w:sz w:val="22"/>
              </w:rPr>
              <w:t>±18.2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91.5</w:t>
            </w:r>
            <w:r w:rsidRPr="00402A0B">
              <w:rPr>
                <w:rFonts w:ascii="Times New Roman" w:hAnsi="Times New Roman" w:cs="Times New Roman"/>
                <w:sz w:val="22"/>
              </w:rPr>
              <w:t>±8.1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/>
                <w:sz w:val="22"/>
              </w:rPr>
              <w:t>7.03 (6.73-9.52)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190 (</w:t>
            </w:r>
            <w:r w:rsidRPr="00402A0B">
              <w:rPr>
                <w:rFonts w:ascii="Times New Roman" w:hAnsi="Times New Roman" w:cs="Times New Roman"/>
                <w:sz w:val="22"/>
              </w:rPr>
              <w:t>135-231</w:t>
            </w:r>
            <w:r w:rsidRPr="00402A0B"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1.10 (</w:t>
            </w:r>
            <w:r w:rsidRPr="00402A0B">
              <w:rPr>
                <w:rFonts w:ascii="Times New Roman" w:hAnsi="Times New Roman" w:cs="Times New Roman"/>
                <w:sz w:val="22"/>
              </w:rPr>
              <w:t>1.04-1.17</w:t>
            </w:r>
            <w:r w:rsidRPr="00402A0B"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33.3 (</w:t>
            </w:r>
            <w:r w:rsidRPr="00402A0B">
              <w:rPr>
                <w:rFonts w:ascii="Times New Roman" w:hAnsi="Times New Roman" w:cs="Times New Roman"/>
                <w:sz w:val="22"/>
              </w:rPr>
              <w:t>30.7-35.0</w:t>
            </w:r>
            <w:r w:rsidRPr="00402A0B"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0.81</w:t>
            </w:r>
            <w:r w:rsidRPr="00402A0B">
              <w:rPr>
                <w:rFonts w:ascii="Times New Roman" w:hAnsi="Times New Roman" w:cs="Times New Roman"/>
                <w:sz w:val="22"/>
              </w:rPr>
              <w:t>±0.10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2.22</w:t>
            </w:r>
            <w:r w:rsidRPr="00402A0B">
              <w:rPr>
                <w:rFonts w:ascii="Times New Roman" w:hAnsi="Times New Roman" w:cs="Times New Roman"/>
                <w:sz w:val="22"/>
              </w:rPr>
              <w:t>±0.14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6.10 (</w:t>
            </w:r>
            <w:r w:rsidRPr="00402A0B">
              <w:rPr>
                <w:rFonts w:ascii="Times New Roman" w:hAnsi="Times New Roman" w:cs="Times New Roman"/>
                <w:sz w:val="22"/>
              </w:rPr>
              <w:t>5.75-6.61</w:t>
            </w:r>
            <w:r w:rsidRPr="00402A0B"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4.01</w:t>
            </w:r>
            <w:r w:rsidRPr="00402A0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02A0B">
              <w:rPr>
                <w:rFonts w:ascii="Times New Roman" w:hAnsi="Times New Roman" w:cs="Times New Roman" w:hint="eastAsia"/>
                <w:sz w:val="22"/>
              </w:rPr>
              <w:t>(</w:t>
            </w:r>
            <w:r w:rsidRPr="00402A0B">
              <w:rPr>
                <w:rFonts w:ascii="Times New Roman" w:hAnsi="Times New Roman" w:cs="Times New Roman"/>
                <w:sz w:val="22"/>
              </w:rPr>
              <w:t>3.22-5.12</w:t>
            </w:r>
            <w:r w:rsidRPr="00402A0B"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2.50 (</w:t>
            </w:r>
            <w:r w:rsidRPr="00402A0B">
              <w:rPr>
                <w:rFonts w:ascii="Times New Roman" w:hAnsi="Times New Roman" w:cs="Times New Roman"/>
                <w:sz w:val="22"/>
              </w:rPr>
              <w:t>1.69-2.91</w:t>
            </w:r>
            <w:r w:rsidRPr="00402A0B"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402A0B">
              <w:rPr>
                <w:rFonts w:ascii="Times New Roman" w:hAnsi="Times New Roman" w:cs="Times New Roman"/>
                <w:sz w:val="22"/>
              </w:rPr>
              <w:t xml:space="preserve"> (15.4%)</w:t>
            </w:r>
          </w:p>
        </w:tc>
        <w:tc>
          <w:tcPr>
            <w:tcW w:w="481" w:type="pct"/>
          </w:tcPr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0.37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0.22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0.7</w:t>
            </w:r>
            <w:r w:rsidRPr="00402A0B">
              <w:rPr>
                <w:rFonts w:ascii="Times New Roman" w:hAnsi="Times New Roman" w:cs="Times New Roman"/>
                <w:sz w:val="22"/>
              </w:rPr>
              <w:t>4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0.47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0.4</w:t>
            </w:r>
            <w:r w:rsidRPr="00402A0B">
              <w:rPr>
                <w:rFonts w:ascii="Times New Roman" w:hAnsi="Times New Roman" w:cs="Times New Roman"/>
                <w:sz w:val="22"/>
              </w:rPr>
              <w:t>5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0.72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b/>
                <w:sz w:val="22"/>
              </w:rPr>
              <w:t>0.034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0.9</w:t>
            </w:r>
            <w:r w:rsidRPr="00402A0B">
              <w:rPr>
                <w:rFonts w:ascii="Times New Roman" w:hAnsi="Times New Roman" w:cs="Times New Roman"/>
                <w:sz w:val="22"/>
              </w:rPr>
              <w:t>5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0.</w:t>
            </w:r>
            <w:r w:rsidRPr="00402A0B">
              <w:rPr>
                <w:rFonts w:ascii="Times New Roman" w:hAnsi="Times New Roman" w:cs="Times New Roman"/>
                <w:sz w:val="22"/>
              </w:rPr>
              <w:t>11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0.58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0.35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b/>
                <w:sz w:val="22"/>
              </w:rPr>
              <w:t>0.016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0.63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0.2</w:t>
            </w:r>
            <w:r w:rsidRPr="00402A0B">
              <w:rPr>
                <w:rFonts w:ascii="Times New Roman" w:hAnsi="Times New Roman" w:cs="Times New Roman"/>
                <w:sz w:val="22"/>
              </w:rPr>
              <w:t>1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0.33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0.4</w:t>
            </w:r>
            <w:r w:rsidRPr="00402A0B">
              <w:rPr>
                <w:rFonts w:ascii="Times New Roman" w:hAnsi="Times New Roman" w:cs="Times New Roman"/>
                <w:sz w:val="22"/>
              </w:rPr>
              <w:t>4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0.24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0.35</w:t>
            </w:r>
          </w:p>
          <w:p w:rsidR="0077380B" w:rsidRPr="00402A0B" w:rsidRDefault="0077380B" w:rsidP="00D25F3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02A0B">
              <w:rPr>
                <w:rFonts w:ascii="Times New Roman" w:hAnsi="Times New Roman" w:cs="Times New Roman" w:hint="eastAsia"/>
                <w:sz w:val="22"/>
              </w:rPr>
              <w:t>0.63</w:t>
            </w:r>
          </w:p>
        </w:tc>
      </w:tr>
    </w:tbl>
    <w:p w:rsidR="003E662B" w:rsidRPr="00B47170" w:rsidRDefault="003E662B" w:rsidP="003E662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02A0B">
        <w:rPr>
          <w:rFonts w:ascii="Times New Roman" w:hAnsi="Times New Roman" w:cs="Times New Roman"/>
          <w:sz w:val="22"/>
        </w:rPr>
        <w:t>APTT: activated partial thromboplastin time; DBP: diastolic blood pressure; HT: hemorrhagic transformation; INR: international normalized ratio; IQR: interquartile range; LDL-C: low-density lipoprotein cholesterol; NIHSS: National Institutes of Health Stroke Scale; OTT: onset-to-treatment time; SBP: systolic blood pressure; SD: standard deviation; TC: total cholesterol.</w:t>
      </w:r>
    </w:p>
    <w:p w:rsidR="00FA5997" w:rsidRDefault="00FA5997">
      <w:pPr>
        <w:rPr>
          <w:rFonts w:hint="eastAsia"/>
        </w:rPr>
      </w:pPr>
      <w:bookmarkStart w:id="0" w:name="_GoBack"/>
      <w:bookmarkEnd w:id="0"/>
    </w:p>
    <w:p w:rsidR="00FA5997" w:rsidRPr="00FA5997" w:rsidRDefault="00FA5997">
      <w:pPr>
        <w:rPr>
          <w:sz w:val="22"/>
        </w:rPr>
      </w:pPr>
      <w:r w:rsidRPr="007D0008">
        <w:rPr>
          <w:rFonts w:ascii="Times New Roman" w:hAnsi="Times New Roman" w:cs="Times New Roman"/>
          <w:b/>
          <w:sz w:val="22"/>
        </w:rPr>
        <w:lastRenderedPageBreak/>
        <w:t>Table S2</w:t>
      </w:r>
      <w:r>
        <w:rPr>
          <w:rFonts w:ascii="Times New Roman" w:hAnsi="Times New Roman" w:cs="Times New Roman"/>
          <w:b/>
          <w:sz w:val="22"/>
        </w:rPr>
        <w:t>.</w:t>
      </w:r>
      <w:r w:rsidRPr="007D0008">
        <w:rPr>
          <w:rFonts w:ascii="Times New Roman" w:hAnsi="Times New Roman" w:cs="Times New Roman"/>
          <w:sz w:val="22"/>
        </w:rPr>
        <w:t xml:space="preserve"> Multiple logistic regression analysis to identify predictors for symptomatic hemorrhagic transformation</w:t>
      </w:r>
    </w:p>
    <w:tbl>
      <w:tblPr>
        <w:tblStyle w:val="a5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8"/>
        <w:gridCol w:w="3307"/>
        <w:gridCol w:w="1181"/>
      </w:tblGrid>
      <w:tr w:rsidR="00FA5997" w:rsidRPr="007D0008" w:rsidTr="00293BE8">
        <w:tc>
          <w:tcPr>
            <w:tcW w:w="2856" w:type="pct"/>
            <w:tcBorders>
              <w:top w:val="single" w:sz="12" w:space="0" w:color="auto"/>
              <w:bottom w:val="single" w:sz="4" w:space="0" w:color="auto"/>
            </w:tcBorders>
          </w:tcPr>
          <w:p w:rsidR="00FA5997" w:rsidRPr="007D0008" w:rsidRDefault="00FA5997" w:rsidP="00293BE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0" w:type="pct"/>
            <w:tcBorders>
              <w:top w:val="single" w:sz="12" w:space="0" w:color="auto"/>
              <w:bottom w:val="single" w:sz="4" w:space="0" w:color="auto"/>
            </w:tcBorders>
          </w:tcPr>
          <w:p w:rsidR="00FA5997" w:rsidRPr="007D0008" w:rsidRDefault="00FA5997" w:rsidP="00293BE8">
            <w:pPr>
              <w:spacing w:line="48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7D0008">
              <w:rPr>
                <w:rFonts w:ascii="Times New Roman" w:hAnsi="Times New Roman" w:cs="Times New Roman"/>
                <w:b/>
                <w:sz w:val="22"/>
              </w:rPr>
              <w:t>OR (95% CI)</w:t>
            </w:r>
          </w:p>
        </w:tc>
        <w:tc>
          <w:tcPr>
            <w:tcW w:w="564" w:type="pct"/>
            <w:tcBorders>
              <w:top w:val="single" w:sz="12" w:space="0" w:color="auto"/>
              <w:bottom w:val="single" w:sz="4" w:space="0" w:color="auto"/>
            </w:tcBorders>
          </w:tcPr>
          <w:p w:rsidR="00FA5997" w:rsidRPr="007D0008" w:rsidRDefault="00FA5997" w:rsidP="00293BE8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D0008">
              <w:rPr>
                <w:rFonts w:ascii="Times New Roman" w:hAnsi="Times New Roman" w:cs="Times New Roman" w:hint="eastAsia"/>
                <w:b/>
                <w:i/>
                <w:sz w:val="22"/>
              </w:rPr>
              <w:t>P</w:t>
            </w:r>
          </w:p>
        </w:tc>
      </w:tr>
      <w:tr w:rsidR="00FA5997" w:rsidRPr="007D0008" w:rsidTr="00293BE8">
        <w:tc>
          <w:tcPr>
            <w:tcW w:w="2856" w:type="pct"/>
          </w:tcPr>
          <w:p w:rsidR="00FA5997" w:rsidRPr="007D0008" w:rsidRDefault="00FA5997" w:rsidP="00293BE8">
            <w:pPr>
              <w:spacing w:line="48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7D0008">
              <w:rPr>
                <w:rFonts w:ascii="Times New Roman" w:hAnsi="Times New Roman" w:cs="Times New Roman"/>
                <w:b/>
                <w:sz w:val="22"/>
              </w:rPr>
              <w:t>Atrial fibrillation</w:t>
            </w:r>
          </w:p>
          <w:p w:rsidR="00FA5997" w:rsidRPr="007D0008" w:rsidRDefault="00FA5997" w:rsidP="00293BE8">
            <w:pPr>
              <w:spacing w:line="48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7D0008">
              <w:rPr>
                <w:rFonts w:ascii="Times New Roman" w:hAnsi="Times New Roman" w:cs="Times New Roman"/>
                <w:b/>
                <w:sz w:val="22"/>
              </w:rPr>
              <w:t>Baseline NIHSS score</w:t>
            </w:r>
          </w:p>
          <w:p w:rsidR="00FA5997" w:rsidRPr="007D0008" w:rsidRDefault="00FA5997" w:rsidP="00293BE8">
            <w:pPr>
              <w:spacing w:line="48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7D0008">
              <w:rPr>
                <w:rFonts w:ascii="Times New Roman" w:hAnsi="Times New Roman" w:cs="Times New Roman"/>
                <w:b/>
                <w:sz w:val="22"/>
              </w:rPr>
              <w:t>INR, per 0.1 increase</w:t>
            </w:r>
          </w:p>
          <w:p w:rsidR="00FA5997" w:rsidRPr="007D0008" w:rsidRDefault="00FA5997" w:rsidP="00293BE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7D0008">
              <w:rPr>
                <w:rFonts w:ascii="Times New Roman" w:hAnsi="Times New Roman" w:cs="Times New Roman"/>
                <w:b/>
                <w:sz w:val="22"/>
              </w:rPr>
              <w:t>Magnesium, per 0.1-mmol/L increase</w:t>
            </w:r>
          </w:p>
        </w:tc>
        <w:tc>
          <w:tcPr>
            <w:tcW w:w="1580" w:type="pct"/>
          </w:tcPr>
          <w:p w:rsidR="00FA5997" w:rsidRPr="007D0008" w:rsidRDefault="00FA5997" w:rsidP="00293BE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7D0008">
              <w:rPr>
                <w:rFonts w:ascii="Times New Roman" w:hAnsi="Times New Roman" w:cs="Times New Roman" w:hint="eastAsia"/>
                <w:sz w:val="22"/>
              </w:rPr>
              <w:t>11</w:t>
            </w:r>
            <w:r w:rsidRPr="007D0008">
              <w:rPr>
                <w:rFonts w:ascii="Times New Roman" w:hAnsi="Times New Roman" w:cs="Times New Roman"/>
                <w:sz w:val="22"/>
              </w:rPr>
              <w:t>.59 (2.40-56.12)</w:t>
            </w:r>
          </w:p>
          <w:p w:rsidR="00FA5997" w:rsidRPr="007D0008" w:rsidRDefault="00FA5997" w:rsidP="00293BE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7D0008">
              <w:rPr>
                <w:rFonts w:ascii="Times New Roman" w:hAnsi="Times New Roman" w:cs="Times New Roman" w:hint="eastAsia"/>
                <w:sz w:val="22"/>
              </w:rPr>
              <w:t>1.03</w:t>
            </w:r>
            <w:r w:rsidRPr="007D0008">
              <w:rPr>
                <w:rFonts w:ascii="Times New Roman" w:hAnsi="Times New Roman" w:cs="Times New Roman"/>
                <w:sz w:val="22"/>
              </w:rPr>
              <w:t xml:space="preserve"> (0.97-1.11)</w:t>
            </w:r>
          </w:p>
          <w:p w:rsidR="00FA5997" w:rsidRPr="007D0008" w:rsidRDefault="00FA5997" w:rsidP="00293BE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7D0008">
              <w:rPr>
                <w:rFonts w:ascii="Times New Roman" w:hAnsi="Times New Roman" w:cs="Times New Roman" w:hint="eastAsia"/>
                <w:sz w:val="22"/>
              </w:rPr>
              <w:t>1.23</w:t>
            </w:r>
            <w:r w:rsidRPr="007D0008">
              <w:rPr>
                <w:rFonts w:ascii="Times New Roman" w:hAnsi="Times New Roman" w:cs="Times New Roman"/>
                <w:sz w:val="22"/>
              </w:rPr>
              <w:t xml:space="preserve"> (0.78-1.93)</w:t>
            </w:r>
          </w:p>
          <w:p w:rsidR="00FA5997" w:rsidRPr="007D0008" w:rsidRDefault="00FA5997" w:rsidP="00293BE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7D0008">
              <w:rPr>
                <w:rFonts w:ascii="Times New Roman" w:hAnsi="Times New Roman" w:cs="Times New Roman" w:hint="eastAsia"/>
                <w:sz w:val="22"/>
              </w:rPr>
              <w:t>0.52 (</w:t>
            </w:r>
            <w:r w:rsidRPr="007D0008">
              <w:rPr>
                <w:rFonts w:ascii="Times New Roman" w:hAnsi="Times New Roman" w:cs="Times New Roman"/>
                <w:sz w:val="22"/>
              </w:rPr>
              <w:t>0.25-1.11</w:t>
            </w:r>
            <w:r w:rsidRPr="007D0008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564" w:type="pct"/>
          </w:tcPr>
          <w:p w:rsidR="00FA5997" w:rsidRPr="007D0008" w:rsidRDefault="00FA5997" w:rsidP="00293BE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7D0008">
              <w:rPr>
                <w:rFonts w:ascii="Times New Roman" w:hAnsi="Times New Roman" w:cs="Times New Roman" w:hint="eastAsia"/>
                <w:sz w:val="22"/>
              </w:rPr>
              <w:t>0.002</w:t>
            </w:r>
          </w:p>
          <w:p w:rsidR="00FA5997" w:rsidRPr="007D0008" w:rsidRDefault="00FA5997" w:rsidP="00293BE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7D0008">
              <w:rPr>
                <w:rFonts w:ascii="Times New Roman" w:hAnsi="Times New Roman" w:cs="Times New Roman" w:hint="eastAsia"/>
                <w:sz w:val="22"/>
              </w:rPr>
              <w:t>0.326</w:t>
            </w:r>
          </w:p>
          <w:p w:rsidR="00FA5997" w:rsidRPr="007D0008" w:rsidRDefault="00FA5997" w:rsidP="00293BE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7D0008">
              <w:rPr>
                <w:rFonts w:ascii="Times New Roman" w:hAnsi="Times New Roman" w:cs="Times New Roman" w:hint="eastAsia"/>
                <w:sz w:val="22"/>
              </w:rPr>
              <w:t>0.370</w:t>
            </w:r>
          </w:p>
          <w:p w:rsidR="00FA5997" w:rsidRPr="007D0008" w:rsidRDefault="00FA5997" w:rsidP="00293BE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7D0008">
              <w:rPr>
                <w:rFonts w:ascii="Times New Roman" w:hAnsi="Times New Roman" w:cs="Times New Roman" w:hint="eastAsia"/>
                <w:sz w:val="22"/>
              </w:rPr>
              <w:t>0.092</w:t>
            </w:r>
          </w:p>
        </w:tc>
      </w:tr>
    </w:tbl>
    <w:p w:rsidR="00FA5997" w:rsidRPr="007D0008" w:rsidRDefault="00FA5997" w:rsidP="00FA5997">
      <w:pPr>
        <w:spacing w:line="480" w:lineRule="auto"/>
        <w:rPr>
          <w:rFonts w:ascii="Times New Roman" w:hAnsi="Times New Roman" w:cs="Times New Roman"/>
          <w:sz w:val="22"/>
        </w:rPr>
      </w:pPr>
      <w:r w:rsidRPr="007D0008">
        <w:rPr>
          <w:rFonts w:ascii="Times New Roman" w:hAnsi="Times New Roman" w:cs="Times New Roman"/>
          <w:sz w:val="22"/>
        </w:rPr>
        <w:t>CI: Confidence interval; INR, international normalized ratio; NIHSS, National Institutes of Health Stroke Scale; OR: Odds ratio.</w:t>
      </w:r>
    </w:p>
    <w:p w:rsidR="00FA5997" w:rsidRPr="00FA5997" w:rsidRDefault="00FA5997"/>
    <w:sectPr w:rsidR="00FA5997" w:rsidRPr="00FA5997" w:rsidSect="0077380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A7" w:rsidRDefault="00AB57A7" w:rsidP="0077380B">
      <w:r>
        <w:separator/>
      </w:r>
    </w:p>
  </w:endnote>
  <w:endnote w:type="continuationSeparator" w:id="0">
    <w:p w:rsidR="00AB57A7" w:rsidRDefault="00AB57A7" w:rsidP="0077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A7" w:rsidRDefault="00AB57A7" w:rsidP="0077380B">
      <w:r>
        <w:separator/>
      </w:r>
    </w:p>
  </w:footnote>
  <w:footnote w:type="continuationSeparator" w:id="0">
    <w:p w:rsidR="00AB57A7" w:rsidRDefault="00AB57A7" w:rsidP="00773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1D"/>
    <w:rsid w:val="002F335A"/>
    <w:rsid w:val="003E662B"/>
    <w:rsid w:val="00402A0B"/>
    <w:rsid w:val="0077380B"/>
    <w:rsid w:val="00900158"/>
    <w:rsid w:val="009160FD"/>
    <w:rsid w:val="00AB57A7"/>
    <w:rsid w:val="00CB049A"/>
    <w:rsid w:val="00D25F33"/>
    <w:rsid w:val="00D3191D"/>
    <w:rsid w:val="00E55F17"/>
    <w:rsid w:val="00FA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D9EED1-1B02-420F-B219-742DDF8B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8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80B"/>
    <w:rPr>
      <w:sz w:val="18"/>
      <w:szCs w:val="18"/>
    </w:rPr>
  </w:style>
  <w:style w:type="table" w:styleId="a5">
    <w:name w:val="Table Grid"/>
    <w:basedOn w:val="a1"/>
    <w:uiPriority w:val="39"/>
    <w:rsid w:val="0077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2041</Characters>
  <Application>Microsoft Office Word</Application>
  <DocSecurity>0</DocSecurity>
  <Lines>37</Lines>
  <Paragraphs>21</Paragraphs>
  <ScaleCrop>false</ScaleCrop>
  <Company>微软中国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6</cp:revision>
  <dcterms:created xsi:type="dcterms:W3CDTF">2020-05-10T03:20:00Z</dcterms:created>
  <dcterms:modified xsi:type="dcterms:W3CDTF">2020-05-30T03:19:00Z</dcterms:modified>
</cp:coreProperties>
</file>