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7E59ECD1" w14:textId="765565A1" w:rsidR="00AB6F1B" w:rsidRPr="00AB6F1B" w:rsidRDefault="00AB6F1B" w:rsidP="00AB6F1B">
      <w:pPr>
        <w:pStyle w:val="Titre1"/>
      </w:pPr>
      <w:r w:rsidRPr="00AB6F1B">
        <w:t>Mesh independence study</w:t>
      </w:r>
    </w:p>
    <w:p w14:paraId="01D785C5" w14:textId="4528CEFE" w:rsidR="00EA42F9" w:rsidRDefault="00AB6F1B" w:rsidP="00EA42F9">
      <w:pPr>
        <w:jc w:val="both"/>
      </w:pPr>
      <w:r>
        <w:t xml:space="preserve">3 mesh sizes have been explored in order to select the most adapted domain discretization. The 270 mm dual tube configuration was considered. The mesh size for the insulation (1 cm) and for the cavity (1 mm) was not modified as the physics is simpler than in the tubular reaction zone. In the tubular reaction zone, 3 mesh sizes were tested: 1 mm (total of 9,189 cells), 0.5 mm (total of 26,084 cells) and 0.25 mm (total of 90,310 cells). The results are reported in </w:t>
      </w:r>
      <w:r w:rsidR="00982C7C">
        <w:t xml:space="preserve">Table </w:t>
      </w:r>
      <w:r w:rsidR="004F6D58">
        <w:t>S</w:t>
      </w:r>
      <w:r w:rsidR="00B30A1F">
        <w:t>1</w:t>
      </w:r>
      <w:r>
        <w:t xml:space="preserve"> for the methane conversion and in </w:t>
      </w:r>
      <w:r w:rsidR="00BF26CC">
        <w:t xml:space="preserve">Figure </w:t>
      </w:r>
      <w:r w:rsidR="004F6D58">
        <w:t>S</w:t>
      </w:r>
      <w:r w:rsidR="00BF26CC">
        <w:t>1</w:t>
      </w:r>
      <w:r>
        <w:t xml:space="preserve"> and </w:t>
      </w:r>
      <w:r>
        <w:fldChar w:fldCharType="begin"/>
      </w:r>
      <w:r>
        <w:instrText xml:space="preserve"> REF _Ref38889555 \h  \* MERGEFORMAT </w:instrText>
      </w:r>
      <w:r>
        <w:fldChar w:fldCharType="separate"/>
      </w:r>
      <w:r w:rsidR="00BF26CC">
        <w:t>Figure</w:t>
      </w:r>
      <w:r>
        <w:fldChar w:fldCharType="end"/>
      </w:r>
      <w:r w:rsidR="00BF26CC">
        <w:t xml:space="preserve"> </w:t>
      </w:r>
      <w:r w:rsidR="004F6D58">
        <w:t>S</w:t>
      </w:r>
      <w:r w:rsidR="00BF26CC">
        <w:t>2</w:t>
      </w:r>
      <w:r>
        <w:t xml:space="preserve"> for the temperature and methane mole fraction along the reactor axis, respectively. As can be seen in </w:t>
      </w:r>
      <w:r w:rsidR="00982C7C">
        <w:t xml:space="preserve">Table </w:t>
      </w:r>
      <w:r w:rsidR="004F6D58">
        <w:t>S</w:t>
      </w:r>
      <w:r w:rsidR="00982C7C">
        <w:t>1</w:t>
      </w:r>
      <w:r>
        <w:t>, the methane conversion is in close agreement for the 0.5 mm and 0.25 mm mesh. Also, the temperature is not very sensitive to mesh size (</w:t>
      </w:r>
      <w:r w:rsidR="00982C7C">
        <w:t xml:space="preserve">Figure </w:t>
      </w:r>
      <w:r w:rsidR="004F6D58">
        <w:t>S</w:t>
      </w:r>
      <w:r w:rsidR="00982C7C">
        <w:t>1</w:t>
      </w:r>
      <w:r>
        <w:t>). Conversely, the influence on the mesh size is more pronounced for the methane mole fraction. A 0.5 mm mesh size is found to be a good compromise between the computational time and the calculation precision.</w:t>
      </w:r>
      <w:r w:rsidR="002C2AC7">
        <w:t xml:space="preserve"> </w:t>
      </w:r>
      <w:r w:rsidR="00EA42F9">
        <w:t xml:space="preserve">Table </w:t>
      </w:r>
      <w:r w:rsidR="004F6D58">
        <w:t>S</w:t>
      </w:r>
      <w:r w:rsidR="00EA42F9">
        <w:t xml:space="preserve">2 </w:t>
      </w:r>
      <w:r w:rsidR="004F6D58">
        <w:t>summarizes</w:t>
      </w:r>
      <w:r w:rsidR="00EA42F9">
        <w:t xml:space="preserve"> the convergence conditions.</w:t>
      </w:r>
    </w:p>
    <w:p w14:paraId="1A5006F6" w14:textId="33509B64" w:rsidR="00AB6F1B" w:rsidRDefault="00AB6F1B" w:rsidP="00AB6F1B">
      <w:pPr>
        <w:pStyle w:val="Lgende"/>
        <w:jc w:val="both"/>
      </w:pPr>
      <w:bookmarkStart w:id="0" w:name="_Ref38889532"/>
      <w:r w:rsidRPr="0001436A">
        <w:t>Supplementary</w:t>
      </w:r>
      <w:r w:rsidRPr="00B519CE">
        <w:t xml:space="preserve"> Table </w:t>
      </w:r>
      <w:bookmarkEnd w:id="0"/>
      <w:r w:rsidR="004F6D58">
        <w:t>S</w:t>
      </w:r>
      <w:r w:rsidR="00620580">
        <w:t>1</w:t>
      </w:r>
      <w:r w:rsidR="00620580" w:rsidRPr="00B519CE">
        <w:t>:</w:t>
      </w:r>
      <w:r w:rsidRPr="00B519CE">
        <w:t xml:space="preserve"> </w:t>
      </w:r>
      <w:r>
        <w:t>I</w:t>
      </w:r>
      <w:r w:rsidRPr="00B519CE">
        <w:t xml:space="preserve">nfluence of the mesh </w:t>
      </w:r>
      <w:r>
        <w:t>size on methane conversion in the tubular reaction zone</w:t>
      </w:r>
    </w:p>
    <w:tbl>
      <w:tblPr>
        <w:tblW w:w="4800" w:type="dxa"/>
        <w:tblCellMar>
          <w:left w:w="70" w:type="dxa"/>
          <w:right w:w="70" w:type="dxa"/>
        </w:tblCellMar>
        <w:tblLook w:val="04A0" w:firstRow="1" w:lastRow="0" w:firstColumn="1" w:lastColumn="0" w:noHBand="0" w:noVBand="1"/>
      </w:tblPr>
      <w:tblGrid>
        <w:gridCol w:w="1200"/>
        <w:gridCol w:w="942"/>
        <w:gridCol w:w="1232"/>
        <w:gridCol w:w="1426"/>
      </w:tblGrid>
      <w:tr w:rsidR="00AB6F1B" w:rsidRPr="003129D1" w14:paraId="58E852FB" w14:textId="77777777" w:rsidTr="001B5C77">
        <w:trPr>
          <w:trHeight w:val="290"/>
        </w:trPr>
        <w:tc>
          <w:tcPr>
            <w:tcW w:w="1200" w:type="dxa"/>
            <w:tcBorders>
              <w:top w:val="single" w:sz="4" w:space="0" w:color="auto"/>
              <w:left w:val="nil"/>
              <w:bottom w:val="single" w:sz="4" w:space="0" w:color="auto"/>
              <w:right w:val="nil"/>
            </w:tcBorders>
            <w:shd w:val="clear" w:color="auto" w:fill="auto"/>
            <w:noWrap/>
            <w:vAlign w:val="bottom"/>
            <w:hideMark/>
          </w:tcPr>
          <w:p w14:paraId="0EA8F7F4" w14:textId="77777777" w:rsidR="00AB6F1B" w:rsidRPr="00EC3987" w:rsidRDefault="00AB6F1B" w:rsidP="001B5C77">
            <w:pPr>
              <w:spacing w:after="0"/>
              <w:jc w:val="both"/>
              <w:rPr>
                <w:rFonts w:ascii="Calibri" w:eastAsia="Times New Roman" w:hAnsi="Calibri" w:cs="Calibri"/>
                <w:color w:val="000000"/>
                <w:lang w:eastAsia="fr-FR"/>
              </w:rPr>
            </w:pPr>
            <w:r w:rsidRPr="00EC3987">
              <w:rPr>
                <w:rFonts w:ascii="Calibri" w:eastAsia="Times New Roman" w:hAnsi="Calibri" w:cs="Calibri"/>
                <w:color w:val="000000"/>
                <w:lang w:eastAsia="fr-FR"/>
              </w:rPr>
              <w:t>Position</w:t>
            </w:r>
          </w:p>
        </w:tc>
        <w:tc>
          <w:tcPr>
            <w:tcW w:w="3600" w:type="dxa"/>
            <w:gridSpan w:val="3"/>
            <w:tcBorders>
              <w:top w:val="single" w:sz="4" w:space="0" w:color="auto"/>
              <w:left w:val="nil"/>
              <w:bottom w:val="single" w:sz="4" w:space="0" w:color="auto"/>
              <w:right w:val="nil"/>
            </w:tcBorders>
            <w:shd w:val="clear" w:color="auto" w:fill="auto"/>
            <w:noWrap/>
            <w:vAlign w:val="bottom"/>
            <w:hideMark/>
          </w:tcPr>
          <w:p w14:paraId="033D1201" w14:textId="77777777" w:rsidR="00AB6F1B" w:rsidRPr="00EC3987" w:rsidRDefault="00AB6F1B" w:rsidP="001B5C77">
            <w:pPr>
              <w:spacing w:after="0"/>
              <w:jc w:val="both"/>
              <w:rPr>
                <w:rFonts w:ascii="Calibri" w:eastAsia="Times New Roman" w:hAnsi="Calibri" w:cs="Calibri"/>
                <w:color w:val="000000"/>
                <w:lang w:eastAsia="fr-FR"/>
              </w:rPr>
            </w:pPr>
            <w:r w:rsidRPr="00EC3987">
              <w:rPr>
                <w:rFonts w:ascii="Calibri" w:eastAsia="Times New Roman" w:hAnsi="Calibri" w:cs="Calibri"/>
                <w:color w:val="000000"/>
                <w:lang w:eastAsia="fr-FR"/>
              </w:rPr>
              <w:t>Methane conversion vs</w:t>
            </w:r>
            <w:r>
              <w:rPr>
                <w:rFonts w:ascii="Calibri" w:eastAsia="Times New Roman" w:hAnsi="Calibri" w:cs="Calibri"/>
                <w:color w:val="000000"/>
                <w:lang w:eastAsia="fr-FR"/>
              </w:rPr>
              <w:t>.</w:t>
            </w:r>
            <w:r w:rsidRPr="00EC3987">
              <w:rPr>
                <w:rFonts w:ascii="Calibri" w:eastAsia="Times New Roman" w:hAnsi="Calibri" w:cs="Calibri"/>
                <w:color w:val="000000"/>
                <w:lang w:eastAsia="fr-FR"/>
              </w:rPr>
              <w:t xml:space="preserve"> mesh size</w:t>
            </w:r>
          </w:p>
        </w:tc>
      </w:tr>
      <w:tr w:rsidR="00AB6F1B" w:rsidRPr="00B923AE" w14:paraId="1B9D6717" w14:textId="77777777" w:rsidTr="001B5C77">
        <w:trPr>
          <w:trHeight w:val="290"/>
        </w:trPr>
        <w:tc>
          <w:tcPr>
            <w:tcW w:w="1200" w:type="dxa"/>
            <w:tcBorders>
              <w:top w:val="nil"/>
              <w:left w:val="nil"/>
              <w:bottom w:val="single" w:sz="4" w:space="0" w:color="auto"/>
              <w:right w:val="nil"/>
            </w:tcBorders>
            <w:shd w:val="clear" w:color="auto" w:fill="auto"/>
            <w:noWrap/>
            <w:vAlign w:val="bottom"/>
            <w:hideMark/>
          </w:tcPr>
          <w:p w14:paraId="63C43DE0" w14:textId="77777777" w:rsidR="00AB6F1B" w:rsidRPr="00EC3987" w:rsidRDefault="00AB6F1B" w:rsidP="001B5C77">
            <w:pPr>
              <w:spacing w:after="0"/>
              <w:jc w:val="both"/>
              <w:rPr>
                <w:rFonts w:ascii="Calibri" w:eastAsia="Times New Roman" w:hAnsi="Calibri" w:cs="Calibri"/>
                <w:color w:val="000000"/>
                <w:lang w:eastAsia="fr-FR"/>
              </w:rPr>
            </w:pPr>
            <w:r w:rsidRPr="00EC3987">
              <w:rPr>
                <w:rFonts w:ascii="Calibri" w:eastAsia="Times New Roman" w:hAnsi="Calibri" w:cs="Calibri"/>
                <w:color w:val="000000"/>
                <w:lang w:eastAsia="fr-FR"/>
              </w:rPr>
              <w:t> </w:t>
            </w:r>
          </w:p>
        </w:tc>
        <w:tc>
          <w:tcPr>
            <w:tcW w:w="942" w:type="dxa"/>
            <w:tcBorders>
              <w:top w:val="nil"/>
              <w:left w:val="nil"/>
              <w:bottom w:val="single" w:sz="4" w:space="0" w:color="auto"/>
              <w:right w:val="nil"/>
            </w:tcBorders>
            <w:shd w:val="clear" w:color="auto" w:fill="auto"/>
            <w:noWrap/>
            <w:vAlign w:val="bottom"/>
            <w:hideMark/>
          </w:tcPr>
          <w:p w14:paraId="7A86B148"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1 mm</w:t>
            </w:r>
          </w:p>
        </w:tc>
        <w:tc>
          <w:tcPr>
            <w:tcW w:w="1232" w:type="dxa"/>
            <w:tcBorders>
              <w:top w:val="nil"/>
              <w:left w:val="nil"/>
              <w:bottom w:val="single" w:sz="4" w:space="0" w:color="auto"/>
              <w:right w:val="nil"/>
            </w:tcBorders>
            <w:shd w:val="clear" w:color="auto" w:fill="auto"/>
            <w:noWrap/>
            <w:vAlign w:val="bottom"/>
            <w:hideMark/>
          </w:tcPr>
          <w:p w14:paraId="1C4C217A"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0.5 mm</w:t>
            </w:r>
          </w:p>
        </w:tc>
        <w:tc>
          <w:tcPr>
            <w:tcW w:w="1426" w:type="dxa"/>
            <w:tcBorders>
              <w:top w:val="nil"/>
              <w:left w:val="nil"/>
              <w:bottom w:val="single" w:sz="4" w:space="0" w:color="auto"/>
              <w:right w:val="nil"/>
            </w:tcBorders>
            <w:shd w:val="clear" w:color="auto" w:fill="auto"/>
            <w:noWrap/>
            <w:vAlign w:val="bottom"/>
            <w:hideMark/>
          </w:tcPr>
          <w:p w14:paraId="2FAD04C9"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0.25 mm</w:t>
            </w:r>
          </w:p>
        </w:tc>
      </w:tr>
      <w:tr w:rsidR="00AB6F1B" w:rsidRPr="00B923AE" w14:paraId="1E8A68FE" w14:textId="77777777" w:rsidTr="001B5C77">
        <w:trPr>
          <w:trHeight w:val="290"/>
        </w:trPr>
        <w:tc>
          <w:tcPr>
            <w:tcW w:w="1200" w:type="dxa"/>
            <w:tcBorders>
              <w:top w:val="nil"/>
              <w:left w:val="nil"/>
              <w:bottom w:val="single" w:sz="4" w:space="0" w:color="auto"/>
              <w:right w:val="nil"/>
            </w:tcBorders>
            <w:shd w:val="clear" w:color="auto" w:fill="auto"/>
            <w:noWrap/>
            <w:vAlign w:val="bottom"/>
            <w:hideMark/>
          </w:tcPr>
          <w:p w14:paraId="0088AF8E"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X1</w:t>
            </w:r>
          </w:p>
        </w:tc>
        <w:tc>
          <w:tcPr>
            <w:tcW w:w="942" w:type="dxa"/>
            <w:tcBorders>
              <w:top w:val="nil"/>
              <w:left w:val="nil"/>
              <w:bottom w:val="single" w:sz="4" w:space="0" w:color="auto"/>
              <w:right w:val="nil"/>
            </w:tcBorders>
            <w:shd w:val="clear" w:color="auto" w:fill="auto"/>
            <w:noWrap/>
            <w:vAlign w:val="bottom"/>
            <w:hideMark/>
          </w:tcPr>
          <w:p w14:paraId="16C39808"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15</w:t>
            </w:r>
          </w:p>
        </w:tc>
        <w:tc>
          <w:tcPr>
            <w:tcW w:w="1232" w:type="dxa"/>
            <w:tcBorders>
              <w:top w:val="nil"/>
              <w:left w:val="nil"/>
              <w:bottom w:val="single" w:sz="4" w:space="0" w:color="auto"/>
              <w:right w:val="nil"/>
            </w:tcBorders>
            <w:shd w:val="clear" w:color="auto" w:fill="auto"/>
            <w:noWrap/>
            <w:vAlign w:val="bottom"/>
            <w:hideMark/>
          </w:tcPr>
          <w:p w14:paraId="68AC1C48"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13</w:t>
            </w:r>
          </w:p>
        </w:tc>
        <w:tc>
          <w:tcPr>
            <w:tcW w:w="1426" w:type="dxa"/>
            <w:tcBorders>
              <w:top w:val="nil"/>
              <w:left w:val="nil"/>
              <w:bottom w:val="single" w:sz="4" w:space="0" w:color="auto"/>
              <w:right w:val="nil"/>
            </w:tcBorders>
            <w:shd w:val="clear" w:color="auto" w:fill="auto"/>
            <w:noWrap/>
            <w:vAlign w:val="bottom"/>
            <w:hideMark/>
          </w:tcPr>
          <w:p w14:paraId="2DC5F666"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12</w:t>
            </w:r>
          </w:p>
        </w:tc>
      </w:tr>
      <w:tr w:rsidR="00AB6F1B" w:rsidRPr="00B923AE" w14:paraId="637615DB" w14:textId="77777777" w:rsidTr="001B5C77">
        <w:trPr>
          <w:trHeight w:val="290"/>
        </w:trPr>
        <w:tc>
          <w:tcPr>
            <w:tcW w:w="1200" w:type="dxa"/>
            <w:tcBorders>
              <w:top w:val="nil"/>
              <w:left w:val="nil"/>
              <w:bottom w:val="single" w:sz="4" w:space="0" w:color="auto"/>
              <w:right w:val="nil"/>
            </w:tcBorders>
            <w:shd w:val="clear" w:color="auto" w:fill="auto"/>
            <w:noWrap/>
            <w:vAlign w:val="bottom"/>
            <w:hideMark/>
          </w:tcPr>
          <w:p w14:paraId="3EEAAC1E"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X2</w:t>
            </w:r>
          </w:p>
        </w:tc>
        <w:tc>
          <w:tcPr>
            <w:tcW w:w="942" w:type="dxa"/>
            <w:tcBorders>
              <w:top w:val="nil"/>
              <w:left w:val="nil"/>
              <w:bottom w:val="single" w:sz="4" w:space="0" w:color="auto"/>
              <w:right w:val="nil"/>
            </w:tcBorders>
            <w:shd w:val="clear" w:color="auto" w:fill="auto"/>
            <w:noWrap/>
            <w:vAlign w:val="bottom"/>
            <w:hideMark/>
          </w:tcPr>
          <w:p w14:paraId="4BD9DE8D"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16</w:t>
            </w:r>
          </w:p>
        </w:tc>
        <w:tc>
          <w:tcPr>
            <w:tcW w:w="1232" w:type="dxa"/>
            <w:tcBorders>
              <w:top w:val="nil"/>
              <w:left w:val="nil"/>
              <w:bottom w:val="single" w:sz="4" w:space="0" w:color="auto"/>
              <w:right w:val="nil"/>
            </w:tcBorders>
            <w:shd w:val="clear" w:color="auto" w:fill="auto"/>
            <w:noWrap/>
            <w:vAlign w:val="bottom"/>
            <w:hideMark/>
          </w:tcPr>
          <w:p w14:paraId="003BB765"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18</w:t>
            </w:r>
          </w:p>
        </w:tc>
        <w:tc>
          <w:tcPr>
            <w:tcW w:w="1426" w:type="dxa"/>
            <w:tcBorders>
              <w:top w:val="nil"/>
              <w:left w:val="nil"/>
              <w:bottom w:val="single" w:sz="4" w:space="0" w:color="auto"/>
              <w:right w:val="nil"/>
            </w:tcBorders>
            <w:shd w:val="clear" w:color="auto" w:fill="auto"/>
            <w:noWrap/>
            <w:vAlign w:val="bottom"/>
            <w:hideMark/>
          </w:tcPr>
          <w:p w14:paraId="0DF74DF3"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18</w:t>
            </w:r>
          </w:p>
        </w:tc>
      </w:tr>
      <w:tr w:rsidR="00AB6F1B" w:rsidRPr="00B923AE" w14:paraId="159403DD" w14:textId="77777777" w:rsidTr="001B5C77">
        <w:trPr>
          <w:trHeight w:val="290"/>
        </w:trPr>
        <w:tc>
          <w:tcPr>
            <w:tcW w:w="1200" w:type="dxa"/>
            <w:tcBorders>
              <w:top w:val="nil"/>
              <w:left w:val="nil"/>
              <w:bottom w:val="single" w:sz="4" w:space="0" w:color="auto"/>
              <w:right w:val="nil"/>
            </w:tcBorders>
            <w:shd w:val="clear" w:color="auto" w:fill="auto"/>
            <w:noWrap/>
            <w:vAlign w:val="bottom"/>
            <w:hideMark/>
          </w:tcPr>
          <w:p w14:paraId="44314BB4"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X3</w:t>
            </w:r>
          </w:p>
        </w:tc>
        <w:tc>
          <w:tcPr>
            <w:tcW w:w="942" w:type="dxa"/>
            <w:tcBorders>
              <w:top w:val="nil"/>
              <w:left w:val="nil"/>
              <w:bottom w:val="single" w:sz="4" w:space="0" w:color="auto"/>
              <w:right w:val="nil"/>
            </w:tcBorders>
            <w:shd w:val="clear" w:color="auto" w:fill="auto"/>
            <w:noWrap/>
            <w:vAlign w:val="bottom"/>
            <w:hideMark/>
          </w:tcPr>
          <w:p w14:paraId="32321FF1"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18</w:t>
            </w:r>
          </w:p>
        </w:tc>
        <w:tc>
          <w:tcPr>
            <w:tcW w:w="1232" w:type="dxa"/>
            <w:tcBorders>
              <w:top w:val="nil"/>
              <w:left w:val="nil"/>
              <w:bottom w:val="single" w:sz="4" w:space="0" w:color="auto"/>
              <w:right w:val="nil"/>
            </w:tcBorders>
            <w:shd w:val="clear" w:color="auto" w:fill="auto"/>
            <w:noWrap/>
            <w:vAlign w:val="bottom"/>
            <w:hideMark/>
          </w:tcPr>
          <w:p w14:paraId="48003B70"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20</w:t>
            </w:r>
          </w:p>
        </w:tc>
        <w:tc>
          <w:tcPr>
            <w:tcW w:w="1426" w:type="dxa"/>
            <w:tcBorders>
              <w:top w:val="nil"/>
              <w:left w:val="nil"/>
              <w:bottom w:val="single" w:sz="4" w:space="0" w:color="auto"/>
              <w:right w:val="nil"/>
            </w:tcBorders>
            <w:shd w:val="clear" w:color="auto" w:fill="auto"/>
            <w:noWrap/>
            <w:vAlign w:val="bottom"/>
            <w:hideMark/>
          </w:tcPr>
          <w:p w14:paraId="4BF51E30"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20</w:t>
            </w:r>
          </w:p>
        </w:tc>
      </w:tr>
      <w:tr w:rsidR="00AB6F1B" w:rsidRPr="00B923AE" w14:paraId="24D54889" w14:textId="77777777" w:rsidTr="001B5C77">
        <w:trPr>
          <w:trHeight w:val="290"/>
        </w:trPr>
        <w:tc>
          <w:tcPr>
            <w:tcW w:w="1200" w:type="dxa"/>
            <w:tcBorders>
              <w:top w:val="nil"/>
              <w:left w:val="nil"/>
              <w:bottom w:val="single" w:sz="4" w:space="0" w:color="auto"/>
              <w:right w:val="nil"/>
            </w:tcBorders>
            <w:shd w:val="clear" w:color="auto" w:fill="auto"/>
            <w:noWrap/>
            <w:vAlign w:val="bottom"/>
            <w:hideMark/>
          </w:tcPr>
          <w:p w14:paraId="6A64E264"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Outlet</w:t>
            </w:r>
          </w:p>
        </w:tc>
        <w:tc>
          <w:tcPr>
            <w:tcW w:w="942" w:type="dxa"/>
            <w:tcBorders>
              <w:top w:val="nil"/>
              <w:left w:val="nil"/>
              <w:bottom w:val="single" w:sz="4" w:space="0" w:color="auto"/>
              <w:right w:val="nil"/>
            </w:tcBorders>
            <w:shd w:val="clear" w:color="auto" w:fill="auto"/>
            <w:noWrap/>
            <w:vAlign w:val="bottom"/>
            <w:hideMark/>
          </w:tcPr>
          <w:p w14:paraId="3B4DFD81"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20</w:t>
            </w:r>
          </w:p>
        </w:tc>
        <w:tc>
          <w:tcPr>
            <w:tcW w:w="1232" w:type="dxa"/>
            <w:tcBorders>
              <w:top w:val="nil"/>
              <w:left w:val="nil"/>
              <w:bottom w:val="single" w:sz="4" w:space="0" w:color="auto"/>
              <w:right w:val="nil"/>
            </w:tcBorders>
            <w:shd w:val="clear" w:color="auto" w:fill="auto"/>
            <w:noWrap/>
            <w:vAlign w:val="bottom"/>
            <w:hideMark/>
          </w:tcPr>
          <w:p w14:paraId="3A031C46"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22</w:t>
            </w:r>
          </w:p>
        </w:tc>
        <w:tc>
          <w:tcPr>
            <w:tcW w:w="1426" w:type="dxa"/>
            <w:tcBorders>
              <w:top w:val="nil"/>
              <w:left w:val="nil"/>
              <w:bottom w:val="single" w:sz="4" w:space="0" w:color="auto"/>
              <w:right w:val="nil"/>
            </w:tcBorders>
            <w:shd w:val="clear" w:color="auto" w:fill="auto"/>
            <w:noWrap/>
            <w:vAlign w:val="bottom"/>
            <w:hideMark/>
          </w:tcPr>
          <w:p w14:paraId="24607E2D" w14:textId="77777777" w:rsidR="00AB6F1B" w:rsidRPr="003129D1" w:rsidRDefault="00AB6F1B" w:rsidP="001B5C77">
            <w:pPr>
              <w:spacing w:after="0"/>
              <w:jc w:val="both"/>
              <w:rPr>
                <w:rFonts w:ascii="Calibri" w:eastAsia="Times New Roman" w:hAnsi="Calibri" w:cs="Calibri"/>
                <w:color w:val="000000"/>
                <w:lang w:eastAsia="fr-FR"/>
              </w:rPr>
            </w:pPr>
            <w:r w:rsidRPr="003129D1">
              <w:rPr>
                <w:rFonts w:ascii="Calibri" w:eastAsia="Times New Roman" w:hAnsi="Calibri" w:cs="Calibri"/>
                <w:color w:val="000000"/>
                <w:lang w:eastAsia="fr-FR"/>
              </w:rPr>
              <w:t>0</w:t>
            </w:r>
            <w:r>
              <w:rPr>
                <w:rFonts w:ascii="Calibri" w:eastAsia="Times New Roman" w:hAnsi="Calibri" w:cs="Calibri"/>
                <w:color w:val="000000"/>
                <w:lang w:eastAsia="fr-FR"/>
              </w:rPr>
              <w:t>.</w:t>
            </w:r>
            <w:r w:rsidRPr="003129D1">
              <w:rPr>
                <w:rFonts w:ascii="Calibri" w:eastAsia="Times New Roman" w:hAnsi="Calibri" w:cs="Calibri"/>
                <w:color w:val="000000"/>
                <w:lang w:eastAsia="fr-FR"/>
              </w:rPr>
              <w:t>22</w:t>
            </w:r>
          </w:p>
        </w:tc>
      </w:tr>
    </w:tbl>
    <w:p w14:paraId="254C6E7D" w14:textId="77777777" w:rsidR="00AB6F1B" w:rsidRDefault="00AB6F1B" w:rsidP="00AB6F1B">
      <w:pPr>
        <w:tabs>
          <w:tab w:val="left" w:pos="6980"/>
        </w:tabs>
        <w:jc w:val="both"/>
      </w:pPr>
    </w:p>
    <w:p w14:paraId="0037662A" w14:textId="77777777" w:rsidR="00AB6F1B" w:rsidRPr="000C474C" w:rsidRDefault="00AB6F1B" w:rsidP="00AB6F1B">
      <w:pPr>
        <w:tabs>
          <w:tab w:val="left" w:pos="6980"/>
        </w:tabs>
        <w:jc w:val="both"/>
      </w:pPr>
      <w:r>
        <w:tab/>
      </w:r>
    </w:p>
    <w:p w14:paraId="685707F0" w14:textId="77777777" w:rsidR="00AB6F1B" w:rsidRDefault="00AB6F1B" w:rsidP="00AB6F1B">
      <w:pPr>
        <w:pStyle w:val="Lgende"/>
        <w:jc w:val="both"/>
      </w:pPr>
      <w:r>
        <w:rPr>
          <w:noProof/>
          <w:lang w:val="fr-FR" w:eastAsia="fr-FR"/>
        </w:rPr>
        <w:lastRenderedPageBreak/>
        <w:drawing>
          <wp:inline distT="0" distB="0" distL="0" distR="0" wp14:anchorId="702032B1" wp14:editId="1E45AE42">
            <wp:extent cx="5226440" cy="3404228"/>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2476" cy="3414673"/>
                    </a:xfrm>
                    <a:prstGeom prst="rect">
                      <a:avLst/>
                    </a:prstGeom>
                    <a:noFill/>
                  </pic:spPr>
                </pic:pic>
              </a:graphicData>
            </a:graphic>
          </wp:inline>
        </w:drawing>
      </w:r>
    </w:p>
    <w:p w14:paraId="5FDB358A" w14:textId="36661C1A" w:rsidR="00AB6F1B" w:rsidRPr="008E229E" w:rsidRDefault="00AB6F1B" w:rsidP="00AB6F1B">
      <w:pPr>
        <w:pStyle w:val="Lgende"/>
        <w:jc w:val="both"/>
      </w:pPr>
      <w:bookmarkStart w:id="1" w:name="_Ref38889551"/>
      <w:r w:rsidRPr="0001436A">
        <w:t>Supplementary</w:t>
      </w:r>
      <w:r w:rsidRPr="008E229E">
        <w:t xml:space="preserve"> Figure </w:t>
      </w:r>
      <w:bookmarkEnd w:id="1"/>
      <w:r w:rsidR="004F6D58">
        <w:t>S</w:t>
      </w:r>
      <w:r>
        <w:t>1: Influence of the mesh size on the temperature on the reactor axis</w:t>
      </w:r>
    </w:p>
    <w:p w14:paraId="77A1CB71" w14:textId="77777777" w:rsidR="00AB6F1B" w:rsidRDefault="00AB6F1B" w:rsidP="00AB6F1B">
      <w:pPr>
        <w:jc w:val="both"/>
      </w:pPr>
      <w:r>
        <w:rPr>
          <w:noProof/>
          <w:lang w:val="fr-FR" w:eastAsia="fr-FR"/>
        </w:rPr>
        <w:drawing>
          <wp:inline distT="0" distB="0" distL="0" distR="0" wp14:anchorId="723ADA7D" wp14:editId="58C4DC89">
            <wp:extent cx="5895975" cy="358775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577"/>
                    <a:stretch/>
                  </pic:blipFill>
                  <pic:spPr bwMode="auto">
                    <a:xfrm>
                      <a:off x="0" y="0"/>
                      <a:ext cx="5910009" cy="3596290"/>
                    </a:xfrm>
                    <a:prstGeom prst="rect">
                      <a:avLst/>
                    </a:prstGeom>
                    <a:noFill/>
                    <a:ln>
                      <a:noFill/>
                    </a:ln>
                    <a:extLst>
                      <a:ext uri="{53640926-AAD7-44D8-BBD7-CCE9431645EC}">
                        <a14:shadowObscured xmlns:a14="http://schemas.microsoft.com/office/drawing/2010/main"/>
                      </a:ext>
                    </a:extLst>
                  </pic:spPr>
                </pic:pic>
              </a:graphicData>
            </a:graphic>
          </wp:inline>
        </w:drawing>
      </w:r>
    </w:p>
    <w:p w14:paraId="4F6CE706" w14:textId="0650E3F2" w:rsidR="00AB6F1B" w:rsidRDefault="00AB6F1B" w:rsidP="00AB6F1B">
      <w:pPr>
        <w:pStyle w:val="Lgende"/>
        <w:jc w:val="both"/>
      </w:pPr>
      <w:bookmarkStart w:id="2" w:name="_Ref38889555"/>
      <w:r w:rsidRPr="0001436A">
        <w:t>Supplementary</w:t>
      </w:r>
      <w:r w:rsidRPr="008E229E">
        <w:t xml:space="preserve"> Figure </w:t>
      </w:r>
      <w:bookmarkEnd w:id="2"/>
      <w:r w:rsidR="004F6D58">
        <w:t>S</w:t>
      </w:r>
      <w:r>
        <w:t>2: Influence of the mesh size on the methane mole fraction on the reactor axis</w:t>
      </w:r>
    </w:p>
    <w:p w14:paraId="08267ADB" w14:textId="4743CDF8" w:rsidR="002C2AC7" w:rsidRDefault="002C2AC7" w:rsidP="002C2AC7">
      <w:pPr>
        <w:pStyle w:val="Sansinterligne"/>
      </w:pPr>
    </w:p>
    <w:p w14:paraId="7C931D31" w14:textId="4A94A4E8" w:rsidR="00EA42F9" w:rsidRDefault="00EA42F9" w:rsidP="00EA42F9">
      <w:pPr>
        <w:spacing w:after="0"/>
      </w:pPr>
      <w:r w:rsidRPr="002C2AC7">
        <w:lastRenderedPageBreak/>
        <w:t>Typical computational time is a few hours on a personal computer (Intel® Core™ i7-8665U CPU @ 1.90 GHz 2.11 GHz RAM 16 Go)</w:t>
      </w:r>
      <w:r w:rsidR="002052B2">
        <w:t xml:space="preserve"> for the convergence conditions of Table </w:t>
      </w:r>
      <w:r w:rsidR="004F6D58">
        <w:t>S</w:t>
      </w:r>
      <w:r w:rsidR="002052B2">
        <w:t>2</w:t>
      </w:r>
      <w:r>
        <w:t>.</w:t>
      </w:r>
      <w:r w:rsidR="004F495F">
        <w:t xml:space="preserve"> </w:t>
      </w:r>
      <w:r w:rsidR="00D13FCA">
        <w:t>T</w:t>
      </w:r>
      <w:r w:rsidR="004F495F">
        <w:t>he solution method</w:t>
      </w:r>
      <w:r w:rsidR="00D13FCA">
        <w:t xml:space="preserve"> </w:t>
      </w:r>
      <w:r w:rsidR="00ED20B9">
        <w:t>was</w:t>
      </w:r>
      <w:r w:rsidR="00D13FCA">
        <w:t xml:space="preserve"> as follows. A</w:t>
      </w:r>
      <w:r w:rsidR="004F495F">
        <w:t xml:space="preserve"> coupled scheme </w:t>
      </w:r>
      <w:r w:rsidR="00D13FCA">
        <w:t>w</w:t>
      </w:r>
      <w:r w:rsidR="004F495F">
        <w:t xml:space="preserve">as chosen for the pressure-velocity coupling. As far as spatial discretization </w:t>
      </w:r>
      <w:r w:rsidR="00ED20B9">
        <w:t>was</w:t>
      </w:r>
      <w:r w:rsidR="004F495F">
        <w:t xml:space="preserve"> concerned, </w:t>
      </w:r>
      <w:r w:rsidR="00D13FCA">
        <w:t xml:space="preserve">the least squares cell based method was selected for gradient, the body force weighted for pressure, and first order upwind for </w:t>
      </w:r>
      <w:r w:rsidR="0008379B">
        <w:t xml:space="preserve">momentum, </w:t>
      </w:r>
      <w:r w:rsidR="00D13FCA">
        <w:t>species, energy and radiation</w:t>
      </w:r>
      <w:r w:rsidR="004F6D58">
        <w:t xml:space="preserve"> models</w:t>
      </w:r>
      <w:r w:rsidR="00D13FCA">
        <w:t>.</w:t>
      </w:r>
    </w:p>
    <w:p w14:paraId="32D3D2FE" w14:textId="77777777" w:rsidR="00EA42F9" w:rsidRDefault="00EA42F9" w:rsidP="00EA42F9">
      <w:pPr>
        <w:spacing w:after="0"/>
      </w:pPr>
    </w:p>
    <w:p w14:paraId="03522D39" w14:textId="43872828" w:rsidR="00EA42F9" w:rsidRDefault="00EA42F9" w:rsidP="00EA42F9">
      <w:pPr>
        <w:pStyle w:val="Lgende"/>
        <w:jc w:val="both"/>
      </w:pPr>
      <w:r w:rsidRPr="0001436A">
        <w:t>Supplementary</w:t>
      </w:r>
      <w:r w:rsidRPr="008E229E">
        <w:t xml:space="preserve"> </w:t>
      </w:r>
      <w:r>
        <w:t xml:space="preserve">Table </w:t>
      </w:r>
      <w:r w:rsidR="004F6D58">
        <w:t>S</w:t>
      </w:r>
      <w:r>
        <w:t>2: Convergence conditions</w:t>
      </w:r>
    </w:p>
    <w:p w14:paraId="029D9A1C" w14:textId="77777777" w:rsidR="00EA42F9" w:rsidRDefault="00EA42F9" w:rsidP="00EA42F9">
      <w:pPr>
        <w:spacing w:after="0"/>
      </w:pPr>
    </w:p>
    <w:tbl>
      <w:tblPr>
        <w:tblW w:w="5099" w:type="dxa"/>
        <w:tblCellMar>
          <w:left w:w="70" w:type="dxa"/>
          <w:right w:w="70" w:type="dxa"/>
        </w:tblCellMar>
        <w:tblLook w:val="04A0" w:firstRow="1" w:lastRow="0" w:firstColumn="1" w:lastColumn="0" w:noHBand="0" w:noVBand="1"/>
      </w:tblPr>
      <w:tblGrid>
        <w:gridCol w:w="1413"/>
        <w:gridCol w:w="1843"/>
        <w:gridCol w:w="1843"/>
      </w:tblGrid>
      <w:tr w:rsidR="00EA42F9" w:rsidRPr="008563D3" w14:paraId="4A40602B" w14:textId="77777777" w:rsidTr="00046F0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D2B4"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Residual</w:t>
            </w:r>
          </w:p>
        </w:tc>
        <w:tc>
          <w:tcPr>
            <w:tcW w:w="1843" w:type="dxa"/>
            <w:tcBorders>
              <w:top w:val="single" w:sz="4" w:space="0" w:color="auto"/>
              <w:left w:val="nil"/>
              <w:bottom w:val="single" w:sz="4" w:space="0" w:color="auto"/>
              <w:right w:val="nil"/>
            </w:tcBorders>
          </w:tcPr>
          <w:p w14:paraId="3FF92C83" w14:textId="77777777" w:rsidR="00EA42F9" w:rsidRPr="008563D3" w:rsidRDefault="00EA42F9" w:rsidP="00046F0E">
            <w:pPr>
              <w:spacing w:after="0"/>
              <w:rPr>
                <w:rFonts w:ascii="Calibri" w:eastAsia="Times New Roman" w:hAnsi="Calibri" w:cs="Times New Roman"/>
                <w:color w:val="000000"/>
                <w:lang w:eastAsia="fr-FR"/>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2D69CA"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Absolute criteria</w:t>
            </w:r>
          </w:p>
        </w:tc>
      </w:tr>
      <w:tr w:rsidR="00EA42F9" w:rsidRPr="008563D3" w14:paraId="3E38BCDE"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B64024"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continuity</w:t>
            </w:r>
          </w:p>
        </w:tc>
        <w:tc>
          <w:tcPr>
            <w:tcW w:w="1843" w:type="dxa"/>
            <w:tcBorders>
              <w:top w:val="nil"/>
              <w:left w:val="nil"/>
              <w:bottom w:val="single" w:sz="4" w:space="0" w:color="auto"/>
              <w:right w:val="nil"/>
            </w:tcBorders>
          </w:tcPr>
          <w:p w14:paraId="44C77BD8"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33E6F459"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0.001</w:t>
            </w:r>
          </w:p>
        </w:tc>
      </w:tr>
      <w:tr w:rsidR="00EA42F9" w:rsidRPr="008563D3" w14:paraId="783196DC"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B275E1"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x-velocity</w:t>
            </w:r>
          </w:p>
        </w:tc>
        <w:tc>
          <w:tcPr>
            <w:tcW w:w="1843" w:type="dxa"/>
            <w:tcBorders>
              <w:top w:val="nil"/>
              <w:left w:val="nil"/>
              <w:bottom w:val="single" w:sz="4" w:space="0" w:color="auto"/>
              <w:right w:val="nil"/>
            </w:tcBorders>
          </w:tcPr>
          <w:p w14:paraId="5660FB6C"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619A5166"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0.001</w:t>
            </w:r>
          </w:p>
        </w:tc>
      </w:tr>
      <w:tr w:rsidR="00EA42F9" w:rsidRPr="008563D3" w14:paraId="6F8492DC"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7569D7"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y-velocity</w:t>
            </w:r>
          </w:p>
        </w:tc>
        <w:tc>
          <w:tcPr>
            <w:tcW w:w="1843" w:type="dxa"/>
            <w:tcBorders>
              <w:top w:val="nil"/>
              <w:left w:val="nil"/>
              <w:bottom w:val="single" w:sz="4" w:space="0" w:color="auto"/>
              <w:right w:val="nil"/>
            </w:tcBorders>
          </w:tcPr>
          <w:p w14:paraId="306A1095"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700AF5CC"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0.001</w:t>
            </w:r>
          </w:p>
        </w:tc>
      </w:tr>
      <w:tr w:rsidR="00EA42F9" w:rsidRPr="008563D3" w14:paraId="5EA370E3"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02F696"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energy</w:t>
            </w:r>
          </w:p>
        </w:tc>
        <w:tc>
          <w:tcPr>
            <w:tcW w:w="1843" w:type="dxa"/>
            <w:tcBorders>
              <w:top w:val="nil"/>
              <w:left w:val="nil"/>
              <w:bottom w:val="single" w:sz="4" w:space="0" w:color="auto"/>
              <w:right w:val="nil"/>
            </w:tcBorders>
          </w:tcPr>
          <w:p w14:paraId="28BAAB4A"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1C4A04B6"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0.0000001</w:t>
            </w:r>
          </w:p>
        </w:tc>
      </w:tr>
      <w:tr w:rsidR="00EA42F9" w:rsidRPr="008563D3" w14:paraId="077DF408"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2EAC33"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do-intensity</w:t>
            </w:r>
          </w:p>
        </w:tc>
        <w:tc>
          <w:tcPr>
            <w:tcW w:w="1843" w:type="dxa"/>
            <w:tcBorders>
              <w:top w:val="nil"/>
              <w:left w:val="nil"/>
              <w:bottom w:val="single" w:sz="4" w:space="0" w:color="auto"/>
              <w:right w:val="nil"/>
            </w:tcBorders>
          </w:tcPr>
          <w:p w14:paraId="7C910467"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6262E87D"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0.000001</w:t>
            </w:r>
          </w:p>
        </w:tc>
      </w:tr>
      <w:tr w:rsidR="00EA42F9" w:rsidRPr="008563D3" w14:paraId="091A7020"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078A9C"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CH4</w:t>
            </w:r>
          </w:p>
        </w:tc>
        <w:tc>
          <w:tcPr>
            <w:tcW w:w="1843" w:type="dxa"/>
            <w:tcBorders>
              <w:top w:val="nil"/>
              <w:left w:val="nil"/>
              <w:bottom w:val="single" w:sz="4" w:space="0" w:color="auto"/>
              <w:right w:val="nil"/>
            </w:tcBorders>
          </w:tcPr>
          <w:p w14:paraId="6A5D42E2"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16DBCB7E"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0.001</w:t>
            </w:r>
          </w:p>
        </w:tc>
      </w:tr>
      <w:tr w:rsidR="00EA42F9" w:rsidRPr="008563D3" w14:paraId="7071CC36"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4C3CD0"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H2</w:t>
            </w:r>
          </w:p>
        </w:tc>
        <w:tc>
          <w:tcPr>
            <w:tcW w:w="1843" w:type="dxa"/>
            <w:tcBorders>
              <w:top w:val="nil"/>
              <w:left w:val="nil"/>
              <w:bottom w:val="single" w:sz="4" w:space="0" w:color="auto"/>
              <w:right w:val="nil"/>
            </w:tcBorders>
          </w:tcPr>
          <w:p w14:paraId="45C5D273"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51276C47"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0.001</w:t>
            </w:r>
          </w:p>
        </w:tc>
      </w:tr>
      <w:tr w:rsidR="00EA42F9" w:rsidRPr="008563D3" w14:paraId="2C7A8140"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B42D73"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C(s)</w:t>
            </w:r>
          </w:p>
        </w:tc>
        <w:tc>
          <w:tcPr>
            <w:tcW w:w="1843" w:type="dxa"/>
            <w:tcBorders>
              <w:top w:val="nil"/>
              <w:left w:val="nil"/>
              <w:bottom w:val="single" w:sz="4" w:space="0" w:color="auto"/>
              <w:right w:val="nil"/>
            </w:tcBorders>
          </w:tcPr>
          <w:p w14:paraId="13407C1B"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2BE5DDCB"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0.001</w:t>
            </w:r>
          </w:p>
        </w:tc>
      </w:tr>
      <w:tr w:rsidR="00EA42F9" w:rsidRPr="008563D3" w14:paraId="51AE3159" w14:textId="77777777" w:rsidTr="00046F0E">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BD392E" w14:textId="77777777" w:rsidR="00EA42F9" w:rsidRPr="008563D3" w:rsidRDefault="00EA42F9" w:rsidP="00046F0E">
            <w:pPr>
              <w:spacing w:after="0"/>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Heat balance</w:t>
            </w:r>
          </w:p>
        </w:tc>
        <w:tc>
          <w:tcPr>
            <w:tcW w:w="1843" w:type="dxa"/>
            <w:tcBorders>
              <w:top w:val="nil"/>
              <w:left w:val="nil"/>
              <w:bottom w:val="single" w:sz="4" w:space="0" w:color="auto"/>
              <w:right w:val="nil"/>
            </w:tcBorders>
          </w:tcPr>
          <w:p w14:paraId="60479E1C" w14:textId="77777777" w:rsidR="00EA42F9" w:rsidRPr="008563D3" w:rsidRDefault="00EA42F9" w:rsidP="00046F0E">
            <w:pPr>
              <w:spacing w:after="0"/>
              <w:jc w:val="right"/>
              <w:rPr>
                <w:rFonts w:ascii="Calibri" w:eastAsia="Times New Roman" w:hAnsi="Calibri" w:cs="Times New Roman"/>
                <w:color w:val="000000"/>
                <w:lang w:eastAsia="fr-FR"/>
              </w:rPr>
            </w:pPr>
          </w:p>
        </w:tc>
        <w:tc>
          <w:tcPr>
            <w:tcW w:w="1843" w:type="dxa"/>
            <w:tcBorders>
              <w:top w:val="nil"/>
              <w:left w:val="nil"/>
              <w:bottom w:val="single" w:sz="4" w:space="0" w:color="auto"/>
              <w:right w:val="single" w:sz="4" w:space="0" w:color="auto"/>
            </w:tcBorders>
            <w:shd w:val="clear" w:color="auto" w:fill="auto"/>
            <w:noWrap/>
            <w:vAlign w:val="bottom"/>
            <w:hideMark/>
          </w:tcPr>
          <w:p w14:paraId="36897083" w14:textId="77777777" w:rsidR="00EA42F9" w:rsidRPr="008563D3" w:rsidRDefault="00EA42F9" w:rsidP="00046F0E">
            <w:pPr>
              <w:spacing w:after="0"/>
              <w:jc w:val="right"/>
              <w:rPr>
                <w:rFonts w:ascii="Calibri" w:eastAsia="Times New Roman" w:hAnsi="Calibri" w:cs="Times New Roman"/>
                <w:color w:val="000000"/>
                <w:lang w:eastAsia="fr-FR"/>
              </w:rPr>
            </w:pPr>
            <w:r w:rsidRPr="008563D3">
              <w:rPr>
                <w:rFonts w:ascii="Calibri" w:eastAsia="Times New Roman" w:hAnsi="Calibri" w:cs="Times New Roman"/>
                <w:color w:val="000000"/>
                <w:lang w:eastAsia="fr-FR"/>
              </w:rPr>
              <w:t>0.01</w:t>
            </w:r>
          </w:p>
        </w:tc>
      </w:tr>
    </w:tbl>
    <w:p w14:paraId="22A8026B" w14:textId="77777777" w:rsidR="00EA42F9" w:rsidRPr="002C2AC7" w:rsidRDefault="00EA42F9" w:rsidP="00EA42F9">
      <w:pPr>
        <w:spacing w:after="0"/>
      </w:pPr>
    </w:p>
    <w:p w14:paraId="54ED6F0A" w14:textId="77777777" w:rsidR="002C2AC7" w:rsidRPr="002C2AC7" w:rsidRDefault="002C2AC7" w:rsidP="002C2AC7">
      <w:pPr>
        <w:spacing w:after="0"/>
      </w:pPr>
    </w:p>
    <w:p w14:paraId="1FE7BE0E" w14:textId="77777777" w:rsidR="00AB6F1B" w:rsidRDefault="00AB6F1B" w:rsidP="00AB6F1B">
      <w:pPr>
        <w:jc w:val="both"/>
      </w:pPr>
      <w:bookmarkStart w:id="3" w:name="_GoBack"/>
      <w:bookmarkEnd w:id="3"/>
    </w:p>
    <w:p w14:paraId="1872CFA4" w14:textId="2C39BEA6" w:rsidR="00AB6F1B" w:rsidRPr="008B36CC" w:rsidRDefault="00AB6F1B" w:rsidP="00AB6F1B">
      <w:pPr>
        <w:pStyle w:val="Titre1"/>
        <w:rPr>
          <w:lang w:val="fr-FR"/>
        </w:rPr>
      </w:pPr>
      <w:r w:rsidRPr="008B36CC">
        <w:rPr>
          <w:lang w:val="fr-FR"/>
        </w:rPr>
        <w:t>On axis mole fractions (dual tube configuration 270 mm)</w:t>
      </w:r>
    </w:p>
    <w:p w14:paraId="789672F6" w14:textId="77777777" w:rsidR="00AB6F1B" w:rsidRDefault="00AB6F1B" w:rsidP="00AB6F1B">
      <w:r>
        <w:rPr>
          <w:noProof/>
          <w:lang w:val="fr-FR" w:eastAsia="fr-FR"/>
        </w:rPr>
        <w:lastRenderedPageBreak/>
        <w:drawing>
          <wp:inline distT="0" distB="0" distL="0" distR="0" wp14:anchorId="711679ED" wp14:editId="06506227">
            <wp:extent cx="5843728" cy="3810293"/>
            <wp:effectExtent l="0" t="0" r="508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1464" cy="3815337"/>
                    </a:xfrm>
                    <a:prstGeom prst="rect">
                      <a:avLst/>
                    </a:prstGeom>
                    <a:noFill/>
                  </pic:spPr>
                </pic:pic>
              </a:graphicData>
            </a:graphic>
          </wp:inline>
        </w:drawing>
      </w:r>
    </w:p>
    <w:p w14:paraId="3EC55249" w14:textId="70AECEED" w:rsidR="00AB6F1B" w:rsidRDefault="00AB6F1B" w:rsidP="00AB6F1B">
      <w:pPr>
        <w:pStyle w:val="Lgende"/>
        <w:jc w:val="center"/>
      </w:pPr>
      <w:r>
        <w:tab/>
      </w:r>
      <w:r w:rsidRPr="0001436A">
        <w:t>Supplementary</w:t>
      </w:r>
      <w:r w:rsidRPr="008E229E">
        <w:t xml:space="preserve"> Figure </w:t>
      </w:r>
      <w:r w:rsidR="004F6D58">
        <w:t>S</w:t>
      </w:r>
      <w:r>
        <w:fldChar w:fldCharType="begin"/>
      </w:r>
      <w:r w:rsidRPr="008E229E">
        <w:instrText xml:space="preserve"> SEQ Figure \* ARABIC </w:instrText>
      </w:r>
      <w:r>
        <w:fldChar w:fldCharType="separate"/>
      </w:r>
      <w:r>
        <w:rPr>
          <w:noProof/>
        </w:rPr>
        <w:t>3</w:t>
      </w:r>
      <w:r>
        <w:fldChar w:fldCharType="end"/>
      </w:r>
      <w:r>
        <w:t xml:space="preserve">: </w:t>
      </w:r>
      <w:r w:rsidRPr="00EB513C">
        <w:t xml:space="preserve">On-axis </w:t>
      </w:r>
      <w:r>
        <w:t>CH</w:t>
      </w:r>
      <w:r w:rsidRPr="003129D1">
        <w:rPr>
          <w:vertAlign w:val="subscript"/>
        </w:rPr>
        <w:t>4</w:t>
      </w:r>
      <w:r>
        <w:t>, H</w:t>
      </w:r>
      <w:r w:rsidRPr="003129D1">
        <w:rPr>
          <w:vertAlign w:val="subscript"/>
        </w:rPr>
        <w:t>2</w:t>
      </w:r>
      <w:r>
        <w:t xml:space="preserve"> and C</w:t>
      </w:r>
      <w:r w:rsidRPr="00EB513C">
        <w:t xml:space="preserve"> mole fraction</w:t>
      </w:r>
      <w:r>
        <w:t>s</w:t>
      </w:r>
      <w:r w:rsidRPr="00EB513C">
        <w:t xml:space="preserve"> </w:t>
      </w:r>
      <w:r>
        <w:t xml:space="preserve">along the reactor length </w:t>
      </w:r>
      <w:r w:rsidRPr="00AB6F1B">
        <w:t>(dual tube configuration 270 mm)</w:t>
      </w:r>
    </w:p>
    <w:p w14:paraId="32F28B5E" w14:textId="77777777" w:rsidR="00AB6F1B" w:rsidRPr="00D6793C" w:rsidRDefault="00AB6F1B" w:rsidP="00AB6F1B"/>
    <w:p w14:paraId="1DD96E9D" w14:textId="77777777" w:rsidR="00AB6F1B" w:rsidRDefault="00AB6F1B" w:rsidP="00AB6F1B"/>
    <w:p w14:paraId="3975523B" w14:textId="0D9F8FE1" w:rsidR="00AB6F1B" w:rsidRPr="008B36CC" w:rsidRDefault="00AB6F1B" w:rsidP="00AB6F1B">
      <w:pPr>
        <w:pStyle w:val="Titre1"/>
        <w:rPr>
          <w:lang w:val="fr-FR"/>
        </w:rPr>
      </w:pPr>
      <w:r>
        <w:tab/>
      </w:r>
      <w:r w:rsidRPr="008B36CC">
        <w:rPr>
          <w:lang w:val="fr-FR"/>
        </w:rPr>
        <w:t>Velocity contour (dual tube configuration 270 mm)</w:t>
      </w:r>
    </w:p>
    <w:p w14:paraId="64E06910" w14:textId="77777777" w:rsidR="00AB6F1B" w:rsidRPr="00AB6F1B" w:rsidRDefault="00AB6F1B" w:rsidP="00AB6F1B">
      <w:pPr>
        <w:jc w:val="center"/>
        <w:rPr>
          <w:u w:val="single"/>
          <w:lang w:val="fr-FR"/>
        </w:rPr>
      </w:pPr>
    </w:p>
    <w:p w14:paraId="102B7D88" w14:textId="77777777" w:rsidR="00AB6F1B" w:rsidRPr="00030182" w:rsidRDefault="00AB6F1B" w:rsidP="00AB6F1B">
      <w:pPr>
        <w:jc w:val="center"/>
        <w:rPr>
          <w:u w:val="single"/>
        </w:rPr>
      </w:pPr>
      <w:r>
        <w:rPr>
          <w:noProof/>
          <w:lang w:val="fr-FR" w:eastAsia="fr-FR"/>
        </w:rPr>
        <w:lastRenderedPageBreak/>
        <w:drawing>
          <wp:inline distT="0" distB="0" distL="0" distR="0" wp14:anchorId="54D218C1" wp14:editId="1B0C92DC">
            <wp:extent cx="4875443" cy="2984500"/>
            <wp:effectExtent l="0" t="0" r="1905"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794" t="26651" r="27027" b="22006"/>
                    <a:stretch/>
                  </pic:blipFill>
                  <pic:spPr bwMode="auto">
                    <a:xfrm>
                      <a:off x="0" y="0"/>
                      <a:ext cx="4888168" cy="2992290"/>
                    </a:xfrm>
                    <a:prstGeom prst="rect">
                      <a:avLst/>
                    </a:prstGeom>
                    <a:ln>
                      <a:noFill/>
                    </a:ln>
                    <a:extLst>
                      <a:ext uri="{53640926-AAD7-44D8-BBD7-CCE9431645EC}">
                        <a14:shadowObscured xmlns:a14="http://schemas.microsoft.com/office/drawing/2010/main"/>
                      </a:ext>
                    </a:extLst>
                  </pic:spPr>
                </pic:pic>
              </a:graphicData>
            </a:graphic>
          </wp:inline>
        </w:drawing>
      </w:r>
    </w:p>
    <w:p w14:paraId="6F7B8167" w14:textId="62DAB4AD" w:rsidR="00AB6F1B" w:rsidRPr="008E229E" w:rsidRDefault="00AB6F1B" w:rsidP="00AB6F1B">
      <w:pPr>
        <w:pStyle w:val="Lgende"/>
        <w:jc w:val="center"/>
      </w:pPr>
      <w:r w:rsidRPr="0001436A">
        <w:t>Supplementary</w:t>
      </w:r>
      <w:r w:rsidRPr="008E229E">
        <w:t xml:space="preserve"> Figure </w:t>
      </w:r>
      <w:r w:rsidR="004F6D58">
        <w:t>S</w:t>
      </w:r>
      <w:r>
        <w:t xml:space="preserve">4: Velocity contour for the 270 mm dual tube configuration </w:t>
      </w:r>
    </w:p>
    <w:p w14:paraId="7B65BC41" w14:textId="77777777" w:rsidR="00DE23E8" w:rsidRPr="001549D3" w:rsidRDefault="00DE23E8" w:rsidP="00654E8F">
      <w:pPr>
        <w:spacing w:before="240"/>
      </w:pPr>
    </w:p>
    <w:sectPr w:rsidR="00DE23E8" w:rsidRPr="001549D3"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F785" w14:textId="77777777" w:rsidR="00243193" w:rsidRDefault="00243193" w:rsidP="00117666">
      <w:pPr>
        <w:spacing w:after="0"/>
      </w:pPr>
      <w:r>
        <w:separator/>
      </w:r>
    </w:p>
  </w:endnote>
  <w:endnote w:type="continuationSeparator" w:id="0">
    <w:p w14:paraId="60974E72" w14:textId="77777777" w:rsidR="00243193" w:rsidRDefault="0024319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fr-FR" w:eastAsia="fr-F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6D58">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6D58">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fr-FR" w:eastAsia="fr-F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6D58">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6D58">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31D2" w14:textId="77777777" w:rsidR="00243193" w:rsidRDefault="00243193" w:rsidP="00117666">
      <w:pPr>
        <w:spacing w:after="0"/>
      </w:pPr>
      <w:r>
        <w:separator/>
      </w:r>
    </w:p>
  </w:footnote>
  <w:footnote w:type="continuationSeparator" w:id="0">
    <w:p w14:paraId="5094B5CA" w14:textId="77777777" w:rsidR="00243193" w:rsidRDefault="0024319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fr-FR" w:eastAsia="fr-F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08379B"/>
    <w:rsid w:val="00105FD9"/>
    <w:rsid w:val="00117666"/>
    <w:rsid w:val="001549D3"/>
    <w:rsid w:val="00160065"/>
    <w:rsid w:val="00177D84"/>
    <w:rsid w:val="002052B2"/>
    <w:rsid w:val="00227E0B"/>
    <w:rsid w:val="00243193"/>
    <w:rsid w:val="00267D18"/>
    <w:rsid w:val="00274347"/>
    <w:rsid w:val="002868E2"/>
    <w:rsid w:val="002869C3"/>
    <w:rsid w:val="002936E4"/>
    <w:rsid w:val="002B4A57"/>
    <w:rsid w:val="002C2AC7"/>
    <w:rsid w:val="002C74CA"/>
    <w:rsid w:val="003123F4"/>
    <w:rsid w:val="003544FB"/>
    <w:rsid w:val="003D2F2D"/>
    <w:rsid w:val="00401590"/>
    <w:rsid w:val="00447801"/>
    <w:rsid w:val="00452E9C"/>
    <w:rsid w:val="00456C16"/>
    <w:rsid w:val="004735C8"/>
    <w:rsid w:val="004947A6"/>
    <w:rsid w:val="004961FF"/>
    <w:rsid w:val="004F495F"/>
    <w:rsid w:val="004F6D58"/>
    <w:rsid w:val="00517A89"/>
    <w:rsid w:val="005250F2"/>
    <w:rsid w:val="005511C2"/>
    <w:rsid w:val="00593EEA"/>
    <w:rsid w:val="005A5EEE"/>
    <w:rsid w:val="00602A2A"/>
    <w:rsid w:val="00620580"/>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B36CC"/>
    <w:rsid w:val="009151AA"/>
    <w:rsid w:val="0093429D"/>
    <w:rsid w:val="00943573"/>
    <w:rsid w:val="00964134"/>
    <w:rsid w:val="00970F7D"/>
    <w:rsid w:val="00982C7C"/>
    <w:rsid w:val="00994A3D"/>
    <w:rsid w:val="009C2B12"/>
    <w:rsid w:val="00A174D9"/>
    <w:rsid w:val="00A91733"/>
    <w:rsid w:val="00AA4D24"/>
    <w:rsid w:val="00AB6715"/>
    <w:rsid w:val="00AB6F1B"/>
    <w:rsid w:val="00B1671E"/>
    <w:rsid w:val="00B25EB8"/>
    <w:rsid w:val="00B30A1F"/>
    <w:rsid w:val="00B37F4D"/>
    <w:rsid w:val="00BF26CC"/>
    <w:rsid w:val="00C52A7B"/>
    <w:rsid w:val="00C56BAF"/>
    <w:rsid w:val="00C679AA"/>
    <w:rsid w:val="00C75972"/>
    <w:rsid w:val="00C925C3"/>
    <w:rsid w:val="00CD066B"/>
    <w:rsid w:val="00CE4FEE"/>
    <w:rsid w:val="00D060CF"/>
    <w:rsid w:val="00D13FCA"/>
    <w:rsid w:val="00DB59C3"/>
    <w:rsid w:val="00DC259A"/>
    <w:rsid w:val="00DE23E8"/>
    <w:rsid w:val="00E152F5"/>
    <w:rsid w:val="00E52377"/>
    <w:rsid w:val="00E537AD"/>
    <w:rsid w:val="00E64E17"/>
    <w:rsid w:val="00E866C9"/>
    <w:rsid w:val="00EA3D3C"/>
    <w:rsid w:val="00EA42F9"/>
    <w:rsid w:val="00EC090A"/>
    <w:rsid w:val="00ED20B5"/>
    <w:rsid w:val="00ED20B9"/>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556C6F5F-9B8B-4A04-9239-61B8ED4E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paragraph" w:styleId="Rvision">
    <w:name w:val="Revision"/>
    <w:hidden/>
    <w:uiPriority w:val="99"/>
    <w:semiHidden/>
    <w:rsid w:val="00227E0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81689C-B9F6-4C09-8F81-6F7D80DF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29</TotalTime>
  <Pages>5</Pages>
  <Words>408</Words>
  <Characters>2248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Sylvain Rodat</cp:lastModifiedBy>
  <cp:revision>17</cp:revision>
  <cp:lastPrinted>2013-10-03T12:51:00Z</cp:lastPrinted>
  <dcterms:created xsi:type="dcterms:W3CDTF">2018-11-23T08:58:00Z</dcterms:created>
  <dcterms:modified xsi:type="dcterms:W3CDTF">2020-07-23T12:28:00Z</dcterms:modified>
</cp:coreProperties>
</file>