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9CB91" w14:textId="3FC35709" w:rsidR="00AA63C8" w:rsidRPr="00AA63C8" w:rsidRDefault="00654E8F" w:rsidP="00AA63C8">
      <w:pPr>
        <w:pStyle w:val="SupplementaryMaterial"/>
      </w:pPr>
      <w:bookmarkStart w:id="0" w:name="_Hlk41224028"/>
      <w:bookmarkEnd w:id="0"/>
      <w:r w:rsidRPr="001549D3">
        <w:t>Supplementary Material</w:t>
      </w:r>
    </w:p>
    <w:p w14:paraId="2BC2E363" w14:textId="64487DF9" w:rsidR="00781A1E" w:rsidRPr="001B6809" w:rsidRDefault="00781A1E" w:rsidP="00AA63C8">
      <w:pPr>
        <w:jc w:val="center"/>
        <w:rPr>
          <w:szCs w:val="24"/>
        </w:rPr>
      </w:pPr>
      <w:r w:rsidRPr="001B6809">
        <w:rPr>
          <w:noProof/>
          <w:szCs w:val="24"/>
          <w:lang w:eastAsia="zh-CN"/>
        </w:rPr>
        <w:drawing>
          <wp:inline distT="0" distB="0" distL="0" distR="0" wp14:anchorId="53E58DF7" wp14:editId="7DA7E2EB">
            <wp:extent cx="5040000" cy="2490051"/>
            <wp:effectExtent l="0" t="0" r="825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9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E1DE" w14:textId="23A54379" w:rsidR="008A15F8" w:rsidRDefault="00AA63C8" w:rsidP="008A15F8">
      <w:pPr>
        <w:rPr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781A1E" w:rsidRPr="001B6809">
        <w:rPr>
          <w:szCs w:val="24"/>
        </w:rPr>
        <w:t>Characterization of micropillar-structured template. (A) SEM image of the template. (B) Zoom in SEM image of the template. Scar bars: 5 μm.</w:t>
      </w:r>
      <w:r w:rsidR="005B32F3">
        <w:rPr>
          <w:rFonts w:hint="eastAsia"/>
          <w:szCs w:val="24"/>
          <w:lang w:eastAsia="zh-CN"/>
        </w:rPr>
        <w:t xml:space="preserve"> </w:t>
      </w:r>
    </w:p>
    <w:p w14:paraId="284A9FBC" w14:textId="7404347C" w:rsidR="008A15F8" w:rsidRDefault="008A15F8" w:rsidP="008A15F8">
      <w:pPr>
        <w:spacing w:before="0" w:after="200" w:line="276" w:lineRule="auto"/>
        <w:jc w:val="center"/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  <w:r w:rsidR="00E935BB" w:rsidRPr="00E935BB">
        <w:rPr>
          <w:noProof/>
          <w:szCs w:val="24"/>
          <w:lang w:eastAsia="zh-CN"/>
        </w:rPr>
        <w:lastRenderedPageBreak/>
        <w:drawing>
          <wp:inline distT="0" distB="0" distL="0" distR="0" wp14:anchorId="28463338" wp14:editId="155DE4C1">
            <wp:extent cx="5040000" cy="3026474"/>
            <wp:effectExtent l="0" t="0" r="825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2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6A0DC" w14:textId="658EF705" w:rsidR="008A15F8" w:rsidRDefault="008A15F8" w:rsidP="008A15F8">
      <w:pPr>
        <w:spacing w:before="0" w:after="200"/>
        <w:jc w:val="both"/>
        <w:rPr>
          <w:szCs w:val="24"/>
          <w:lang w:eastAsia="zh-CN"/>
        </w:rPr>
      </w:pPr>
      <w:r w:rsidRPr="0061422A">
        <w:rPr>
          <w:rFonts w:cs="Times New Roman"/>
          <w:b/>
          <w:szCs w:val="24"/>
        </w:rPr>
        <w:t>Supplementary Figure 2</w:t>
      </w:r>
      <w:r w:rsidRPr="0061422A">
        <w:rPr>
          <w:szCs w:val="24"/>
          <w:lang w:eastAsia="zh-CN"/>
        </w:rPr>
        <w:t>. Schematic illustration of FAS modification. (A) Micropillar-structured template after oxygen plasma treatment for 10 minutes. (B) Tops of template covered with a glass spin-coated with photoresist. (C) Tops of the template with a protect layer of photoresist thin film. (D) The template modified with FAS. (E) The template with hydrophobic sidewalls and</w:t>
      </w:r>
      <w:r w:rsidR="00F86C82" w:rsidRPr="0061422A">
        <w:rPr>
          <w:szCs w:val="24"/>
          <w:lang w:eastAsia="zh-CN"/>
        </w:rPr>
        <w:t xml:space="preserve"> superhydrophilic </w:t>
      </w:r>
      <w:r w:rsidRPr="0061422A">
        <w:rPr>
          <w:szCs w:val="24"/>
          <w:lang w:eastAsia="zh-CN"/>
        </w:rPr>
        <w:t xml:space="preserve">tops after </w:t>
      </w:r>
      <w:r w:rsidR="0076426E" w:rsidRPr="0061422A">
        <w:rPr>
          <w:szCs w:val="24"/>
          <w:lang w:eastAsia="zh-CN"/>
        </w:rPr>
        <w:t>immersing</w:t>
      </w:r>
      <w:r w:rsidRPr="0061422A">
        <w:rPr>
          <w:szCs w:val="24"/>
          <w:lang w:eastAsia="zh-CN"/>
        </w:rPr>
        <w:t xml:space="preserve"> </w:t>
      </w:r>
      <w:r w:rsidR="0076426E" w:rsidRPr="0061422A">
        <w:rPr>
          <w:szCs w:val="24"/>
          <w:lang w:eastAsia="zh-CN"/>
        </w:rPr>
        <w:t>in</w:t>
      </w:r>
      <w:r w:rsidRPr="0061422A">
        <w:rPr>
          <w:szCs w:val="24"/>
          <w:lang w:eastAsia="zh-CN"/>
        </w:rPr>
        <w:t xml:space="preserve"> acetone. (F) Schematic illustration of the</w:t>
      </w:r>
      <w:r w:rsidR="00F86C82" w:rsidRPr="0061422A">
        <w:rPr>
          <w:szCs w:val="24"/>
          <w:lang w:eastAsia="zh-CN"/>
        </w:rPr>
        <w:t xml:space="preserve"> superhydrophilic </w:t>
      </w:r>
      <w:r w:rsidRPr="0061422A">
        <w:rPr>
          <w:szCs w:val="24"/>
          <w:lang w:eastAsia="zh-CN"/>
        </w:rPr>
        <w:t>state in tops and hydrophobic state in sidewalls, respectively.</w:t>
      </w:r>
    </w:p>
    <w:p w14:paraId="7F35B5A0" w14:textId="2D12F910" w:rsidR="00620869" w:rsidRDefault="00620869">
      <w:pPr>
        <w:spacing w:before="0" w:after="200" w:line="276" w:lineRule="auto"/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5BE68CD9" w14:textId="27294427" w:rsidR="001B6072" w:rsidRDefault="00620869" w:rsidP="00E935BB">
      <w:pPr>
        <w:jc w:val="center"/>
        <w:rPr>
          <w:rFonts w:cs="Times New Roman"/>
          <w:b/>
          <w:szCs w:val="24"/>
          <w:highlight w:val="cyan"/>
        </w:rPr>
      </w:pPr>
      <w:r w:rsidRPr="00620869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04B99FEC" wp14:editId="655C9D7F">
            <wp:extent cx="5040000" cy="218467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5834" w14:textId="17850273" w:rsidR="001B6072" w:rsidRPr="0061422A" w:rsidRDefault="005B32F3" w:rsidP="001B6072">
      <w:pPr>
        <w:jc w:val="both"/>
        <w:rPr>
          <w:rFonts w:cs="Times New Roman"/>
          <w:bCs/>
          <w:szCs w:val="24"/>
          <w:lang w:val="de-DE"/>
        </w:rPr>
      </w:pPr>
      <w:r w:rsidRPr="0061422A">
        <w:rPr>
          <w:rFonts w:cs="Times New Roman"/>
          <w:b/>
          <w:szCs w:val="24"/>
        </w:rPr>
        <w:t xml:space="preserve">Supplementary Figure </w:t>
      </w:r>
      <w:r w:rsidR="008A15F8" w:rsidRPr="0061422A">
        <w:rPr>
          <w:rFonts w:cs="Times New Roman"/>
          <w:b/>
          <w:szCs w:val="24"/>
        </w:rPr>
        <w:t>3</w:t>
      </w:r>
      <w:r w:rsidRPr="0061422A">
        <w:rPr>
          <w:rFonts w:cs="Times New Roman"/>
          <w:b/>
          <w:szCs w:val="24"/>
        </w:rPr>
        <w:t xml:space="preserve">. </w:t>
      </w:r>
      <w:r w:rsidR="003817A6" w:rsidRPr="0061422A">
        <w:rPr>
          <w:rFonts w:cs="Times New Roman"/>
          <w:bCs/>
          <w:szCs w:val="24"/>
        </w:rPr>
        <w:t>CA</w:t>
      </w:r>
      <w:r w:rsidR="00D019C4" w:rsidRPr="0061422A">
        <w:rPr>
          <w:rFonts w:cs="Times New Roman"/>
          <w:bCs/>
          <w:szCs w:val="24"/>
        </w:rPr>
        <w:t xml:space="preserve"> characterization</w:t>
      </w:r>
      <w:r w:rsidR="003817A6" w:rsidRPr="0061422A">
        <w:rPr>
          <w:rFonts w:cs="Times New Roman"/>
          <w:bCs/>
          <w:szCs w:val="24"/>
        </w:rPr>
        <w:t xml:space="preserve"> of the asymmetric wettability template</w:t>
      </w:r>
      <w:r w:rsidR="00D019C4" w:rsidRPr="0061422A">
        <w:rPr>
          <w:rFonts w:cs="Times New Roman"/>
          <w:bCs/>
          <w:szCs w:val="24"/>
        </w:rPr>
        <w:t>. (</w:t>
      </w:r>
      <w:r w:rsidR="003817A6" w:rsidRPr="0061422A">
        <w:rPr>
          <w:rFonts w:cs="Times New Roman"/>
          <w:bCs/>
          <w:szCs w:val="24"/>
        </w:rPr>
        <w:t>A</w:t>
      </w:r>
      <w:r w:rsidR="00D019C4" w:rsidRPr="0061422A">
        <w:rPr>
          <w:rFonts w:cs="Times New Roman"/>
          <w:bCs/>
          <w:szCs w:val="24"/>
        </w:rPr>
        <w:t>) The contact angle of water on the top, showing a superhydrophilic state with a contact angle of nearly 0°. (</w:t>
      </w:r>
      <w:r w:rsidR="003817A6" w:rsidRPr="0061422A">
        <w:rPr>
          <w:rFonts w:cs="Times New Roman"/>
          <w:bCs/>
          <w:szCs w:val="24"/>
        </w:rPr>
        <w:t>B</w:t>
      </w:r>
      <w:r w:rsidR="00D019C4" w:rsidRPr="0061422A">
        <w:rPr>
          <w:rFonts w:cs="Times New Roman"/>
          <w:bCs/>
          <w:szCs w:val="24"/>
        </w:rPr>
        <w:t>) The contact angle of water on sidewalls modified with FAS, showing a contact angle of about 120 ± 2°, demonstrating a hydrophobic state.</w:t>
      </w:r>
    </w:p>
    <w:p w14:paraId="4C2E41D3" w14:textId="77777777" w:rsidR="001B6072" w:rsidRDefault="001B6072">
      <w:pPr>
        <w:spacing w:before="0" w:after="200" w:line="276" w:lineRule="auto"/>
        <w:rPr>
          <w:rFonts w:cs="Times New Roman"/>
          <w:bCs/>
          <w:szCs w:val="24"/>
          <w:highlight w:val="cyan"/>
          <w:lang w:val="de-DE"/>
        </w:rPr>
      </w:pPr>
      <w:r>
        <w:rPr>
          <w:rFonts w:cs="Times New Roman"/>
          <w:bCs/>
          <w:szCs w:val="24"/>
          <w:highlight w:val="cyan"/>
          <w:lang w:val="de-DE"/>
        </w:rPr>
        <w:br w:type="page"/>
      </w:r>
    </w:p>
    <w:p w14:paraId="582C72B1" w14:textId="01071618" w:rsidR="005B32F3" w:rsidRPr="002D1145" w:rsidRDefault="00485D37" w:rsidP="005B32F3">
      <w:pPr>
        <w:jc w:val="center"/>
        <w:rPr>
          <w:szCs w:val="24"/>
          <w:lang w:val="de-DE"/>
        </w:rPr>
      </w:pPr>
      <w:r w:rsidRPr="002D1145">
        <w:rPr>
          <w:noProof/>
          <w:szCs w:val="24"/>
          <w:lang w:eastAsia="zh-CN"/>
        </w:rPr>
        <w:lastRenderedPageBreak/>
        <w:drawing>
          <wp:inline distT="0" distB="0" distL="0" distR="0" wp14:anchorId="28042B70" wp14:editId="3CCC480E">
            <wp:extent cx="2160000" cy="191063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15922" w14:textId="6DC34002" w:rsidR="00B53526" w:rsidRPr="002D1145" w:rsidRDefault="005B32F3" w:rsidP="00485D37">
      <w:pPr>
        <w:jc w:val="both"/>
        <w:rPr>
          <w:szCs w:val="24"/>
          <w:lang w:eastAsia="zh-CN"/>
        </w:rPr>
      </w:pPr>
      <w:r w:rsidRPr="0061422A">
        <w:rPr>
          <w:rFonts w:cs="Times New Roman"/>
          <w:b/>
          <w:szCs w:val="24"/>
        </w:rPr>
        <w:t xml:space="preserve">Supplementary Figure </w:t>
      </w:r>
      <w:r w:rsidR="008A15F8" w:rsidRPr="0061422A">
        <w:rPr>
          <w:rFonts w:cs="Times New Roman"/>
          <w:b/>
          <w:szCs w:val="24"/>
        </w:rPr>
        <w:t>4</w:t>
      </w:r>
      <w:r w:rsidRPr="0061422A">
        <w:rPr>
          <w:rFonts w:cs="Times New Roman"/>
          <w:b/>
          <w:szCs w:val="24"/>
        </w:rPr>
        <w:t xml:space="preserve">. </w:t>
      </w:r>
      <w:r w:rsidR="00485D37" w:rsidRPr="0061422A">
        <w:rPr>
          <w:szCs w:val="24"/>
        </w:rPr>
        <w:t>Pseudocolor processed SEM image of the photodetector based on Cs</w:t>
      </w:r>
      <w:r w:rsidR="00485D37" w:rsidRPr="0061422A">
        <w:rPr>
          <w:szCs w:val="24"/>
          <w:vertAlign w:val="subscript"/>
        </w:rPr>
        <w:t>2</w:t>
      </w:r>
      <w:r w:rsidR="00485D37" w:rsidRPr="0061422A">
        <w:rPr>
          <w:szCs w:val="24"/>
        </w:rPr>
        <w:t>AgBiBr</w:t>
      </w:r>
      <w:r w:rsidR="00485D37" w:rsidRPr="0061422A">
        <w:rPr>
          <w:szCs w:val="24"/>
          <w:vertAlign w:val="subscript"/>
        </w:rPr>
        <w:t>6</w:t>
      </w:r>
      <w:r w:rsidR="00485D37" w:rsidRPr="0061422A">
        <w:rPr>
          <w:szCs w:val="24"/>
        </w:rPr>
        <w:t xml:space="preserve"> microwire arrays.</w:t>
      </w:r>
    </w:p>
    <w:p w14:paraId="5F11A090" w14:textId="33AEE42C" w:rsidR="00620869" w:rsidRDefault="00620869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577438DC" w14:textId="77777777" w:rsidR="00655765" w:rsidRPr="001B6809" w:rsidRDefault="00655765" w:rsidP="00AA63C8">
      <w:pPr>
        <w:rPr>
          <w:szCs w:val="24"/>
        </w:rPr>
      </w:pPr>
    </w:p>
    <w:p w14:paraId="49127A7D" w14:textId="47478B74" w:rsidR="00781A1E" w:rsidRPr="001B6809" w:rsidRDefault="00781A1E" w:rsidP="00AA63C8">
      <w:pPr>
        <w:jc w:val="center"/>
        <w:rPr>
          <w:szCs w:val="24"/>
        </w:rPr>
      </w:pPr>
      <w:r w:rsidRPr="001B6809">
        <w:rPr>
          <w:noProof/>
          <w:szCs w:val="24"/>
          <w:lang w:eastAsia="zh-CN"/>
        </w:rPr>
        <w:drawing>
          <wp:inline distT="0" distB="0" distL="0" distR="0" wp14:anchorId="28840D48" wp14:editId="5F1AD141">
            <wp:extent cx="2160000" cy="1573228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FBD5" w14:textId="42498C21" w:rsidR="00781A1E" w:rsidRDefault="00AA63C8" w:rsidP="00AA63C8">
      <w:pPr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8A15F8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781A1E" w:rsidRPr="001B6809">
        <w:rPr>
          <w:szCs w:val="24"/>
        </w:rPr>
        <w:t>SEM Characterization of Cs</w:t>
      </w:r>
      <w:r w:rsidR="00781A1E" w:rsidRPr="001B6809">
        <w:rPr>
          <w:szCs w:val="24"/>
          <w:vertAlign w:val="subscript"/>
        </w:rPr>
        <w:t>2</w:t>
      </w:r>
      <w:r w:rsidR="00781A1E" w:rsidRPr="001B6809">
        <w:rPr>
          <w:szCs w:val="24"/>
        </w:rPr>
        <w:t>AgBiBr</w:t>
      </w:r>
      <w:r w:rsidR="00781A1E" w:rsidRPr="001B6809">
        <w:rPr>
          <w:szCs w:val="24"/>
          <w:vertAlign w:val="subscript"/>
        </w:rPr>
        <w:t xml:space="preserve">6 </w:t>
      </w:r>
      <w:r w:rsidR="00781A1E" w:rsidRPr="001B6809">
        <w:rPr>
          <w:szCs w:val="24"/>
        </w:rPr>
        <w:t>film</w:t>
      </w:r>
      <w:r>
        <w:rPr>
          <w:szCs w:val="24"/>
        </w:rPr>
        <w:t xml:space="preserve"> illustrating large grain size</w:t>
      </w:r>
      <w:r w:rsidR="00781A1E" w:rsidRPr="001B6809">
        <w:rPr>
          <w:szCs w:val="24"/>
        </w:rPr>
        <w:t>.</w:t>
      </w:r>
    </w:p>
    <w:p w14:paraId="3DC404E3" w14:textId="20B637B3" w:rsidR="00620869" w:rsidRDefault="00620869">
      <w:pPr>
        <w:spacing w:before="0" w:after="200" w:line="276" w:lineRule="auto"/>
        <w:rPr>
          <w:szCs w:val="24"/>
        </w:rPr>
      </w:pPr>
      <w:r>
        <w:rPr>
          <w:szCs w:val="24"/>
        </w:rPr>
        <w:br w:type="page"/>
      </w:r>
    </w:p>
    <w:p w14:paraId="09839776" w14:textId="77777777" w:rsidR="00655765" w:rsidRPr="001B6809" w:rsidRDefault="00655765" w:rsidP="00AA63C8">
      <w:pPr>
        <w:rPr>
          <w:szCs w:val="24"/>
        </w:rPr>
      </w:pPr>
    </w:p>
    <w:p w14:paraId="7890F2DE" w14:textId="5099B630" w:rsidR="00781A1E" w:rsidRPr="001B6809" w:rsidRDefault="00781A1E" w:rsidP="00AA63C8">
      <w:pPr>
        <w:jc w:val="center"/>
        <w:rPr>
          <w:szCs w:val="24"/>
        </w:rPr>
      </w:pPr>
      <w:r w:rsidRPr="001B6809">
        <w:rPr>
          <w:noProof/>
          <w:szCs w:val="24"/>
          <w:lang w:eastAsia="zh-CN"/>
        </w:rPr>
        <w:drawing>
          <wp:inline distT="0" distB="0" distL="0" distR="0" wp14:anchorId="6CFE40BF" wp14:editId="5E2C074D">
            <wp:extent cx="2880000" cy="214065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B5AD3" w14:textId="23FC5694" w:rsidR="005B32F3" w:rsidRPr="00655765" w:rsidRDefault="00AA63C8" w:rsidP="00655765">
      <w:pPr>
        <w:rPr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8A15F8">
        <w:rPr>
          <w:rFonts w:cs="Times New Roman"/>
          <w:b/>
          <w:szCs w:val="24"/>
        </w:rPr>
        <w:t xml:space="preserve"> 6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781A1E" w:rsidRPr="001B6809">
        <w:rPr>
          <w:szCs w:val="24"/>
        </w:rPr>
        <w:t>Comparison of photodetector performance based on Cs</w:t>
      </w:r>
      <w:r w:rsidR="00781A1E" w:rsidRPr="001B6809">
        <w:rPr>
          <w:szCs w:val="24"/>
          <w:vertAlign w:val="subscript"/>
        </w:rPr>
        <w:t>2</w:t>
      </w:r>
      <w:r w:rsidR="00781A1E" w:rsidRPr="001B6809">
        <w:rPr>
          <w:szCs w:val="24"/>
        </w:rPr>
        <w:t>AgBiBr</w:t>
      </w:r>
      <w:r w:rsidR="00781A1E" w:rsidRPr="001B6809">
        <w:rPr>
          <w:szCs w:val="24"/>
          <w:vertAlign w:val="subscript"/>
        </w:rPr>
        <w:t xml:space="preserve">6 </w:t>
      </w:r>
      <w:r w:rsidR="00781A1E" w:rsidRPr="001B6809">
        <w:rPr>
          <w:szCs w:val="24"/>
        </w:rPr>
        <w:t>film and Cs</w:t>
      </w:r>
      <w:r w:rsidR="00781A1E" w:rsidRPr="001B6809">
        <w:rPr>
          <w:szCs w:val="24"/>
          <w:vertAlign w:val="subscript"/>
        </w:rPr>
        <w:t>2</w:t>
      </w:r>
      <w:r w:rsidR="00781A1E" w:rsidRPr="001B6809">
        <w:rPr>
          <w:szCs w:val="24"/>
        </w:rPr>
        <w:t>AgBiBr</w:t>
      </w:r>
      <w:r w:rsidR="00781A1E" w:rsidRPr="001B6809">
        <w:rPr>
          <w:szCs w:val="24"/>
          <w:vertAlign w:val="subscript"/>
        </w:rPr>
        <w:t xml:space="preserve">6 </w:t>
      </w:r>
      <w:r w:rsidR="00781A1E" w:rsidRPr="001B6809">
        <w:rPr>
          <w:szCs w:val="24"/>
        </w:rPr>
        <w:t>single crystal arrays. The photocurrent of the single crystal wire arrays is higher than thin film under the same irradiation intensity.</w:t>
      </w:r>
    </w:p>
    <w:sectPr w:rsidR="005B32F3" w:rsidRPr="00655765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61939" w14:textId="77777777" w:rsidR="008B0482" w:rsidRDefault="008B0482" w:rsidP="00117666">
      <w:pPr>
        <w:spacing w:after="0"/>
      </w:pPr>
      <w:r>
        <w:separator/>
      </w:r>
    </w:p>
  </w:endnote>
  <w:endnote w:type="continuationSeparator" w:id="0">
    <w:p w14:paraId="1FAB6431" w14:textId="77777777" w:rsidR="008B0482" w:rsidRDefault="008B048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86C8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86C82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86C8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86C82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A366F" w14:textId="77777777" w:rsidR="008B0482" w:rsidRDefault="008B0482" w:rsidP="00117666">
      <w:pPr>
        <w:spacing w:after="0"/>
      </w:pPr>
      <w:r>
        <w:separator/>
      </w:r>
    </w:p>
  </w:footnote>
  <w:footnote w:type="continuationSeparator" w:id="0">
    <w:p w14:paraId="4395F0E0" w14:textId="77777777" w:rsidR="008B0482" w:rsidRDefault="008B048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6072"/>
    <w:rsid w:val="00263CBD"/>
    <w:rsid w:val="00267D18"/>
    <w:rsid w:val="00274347"/>
    <w:rsid w:val="002868E2"/>
    <w:rsid w:val="002869C3"/>
    <w:rsid w:val="002936E4"/>
    <w:rsid w:val="002B4A57"/>
    <w:rsid w:val="002C74CA"/>
    <w:rsid w:val="002D1145"/>
    <w:rsid w:val="002F285D"/>
    <w:rsid w:val="003123F4"/>
    <w:rsid w:val="003544FB"/>
    <w:rsid w:val="003817A6"/>
    <w:rsid w:val="003D2F2D"/>
    <w:rsid w:val="00401590"/>
    <w:rsid w:val="00447801"/>
    <w:rsid w:val="00452E9C"/>
    <w:rsid w:val="004735C8"/>
    <w:rsid w:val="00485D37"/>
    <w:rsid w:val="00491267"/>
    <w:rsid w:val="004947A6"/>
    <w:rsid w:val="004961FF"/>
    <w:rsid w:val="00517A89"/>
    <w:rsid w:val="005250F2"/>
    <w:rsid w:val="00593EEA"/>
    <w:rsid w:val="005A5EEE"/>
    <w:rsid w:val="005B32F3"/>
    <w:rsid w:val="0061422A"/>
    <w:rsid w:val="00620869"/>
    <w:rsid w:val="006375C7"/>
    <w:rsid w:val="00654E8F"/>
    <w:rsid w:val="00655765"/>
    <w:rsid w:val="00660D05"/>
    <w:rsid w:val="006820B1"/>
    <w:rsid w:val="006B7D14"/>
    <w:rsid w:val="00701727"/>
    <w:rsid w:val="0070566C"/>
    <w:rsid w:val="00714C50"/>
    <w:rsid w:val="00725A7D"/>
    <w:rsid w:val="007301F0"/>
    <w:rsid w:val="007501BE"/>
    <w:rsid w:val="0076426E"/>
    <w:rsid w:val="00767C04"/>
    <w:rsid w:val="00781A1E"/>
    <w:rsid w:val="00790BB3"/>
    <w:rsid w:val="007C206C"/>
    <w:rsid w:val="00817DD6"/>
    <w:rsid w:val="0083759F"/>
    <w:rsid w:val="008670F8"/>
    <w:rsid w:val="00885156"/>
    <w:rsid w:val="008877FD"/>
    <w:rsid w:val="008A15F8"/>
    <w:rsid w:val="008B0482"/>
    <w:rsid w:val="009151AA"/>
    <w:rsid w:val="0093429D"/>
    <w:rsid w:val="00943573"/>
    <w:rsid w:val="009447CB"/>
    <w:rsid w:val="00964134"/>
    <w:rsid w:val="00970F7D"/>
    <w:rsid w:val="00994A3D"/>
    <w:rsid w:val="009C2B12"/>
    <w:rsid w:val="00A174D9"/>
    <w:rsid w:val="00A377AB"/>
    <w:rsid w:val="00AA4D24"/>
    <w:rsid w:val="00AA63C8"/>
    <w:rsid w:val="00AB6715"/>
    <w:rsid w:val="00B04724"/>
    <w:rsid w:val="00B1671E"/>
    <w:rsid w:val="00B25EB8"/>
    <w:rsid w:val="00B37F4D"/>
    <w:rsid w:val="00B53526"/>
    <w:rsid w:val="00B6058A"/>
    <w:rsid w:val="00BB5915"/>
    <w:rsid w:val="00C02F90"/>
    <w:rsid w:val="00C22226"/>
    <w:rsid w:val="00C52A7B"/>
    <w:rsid w:val="00C56BAF"/>
    <w:rsid w:val="00C679AA"/>
    <w:rsid w:val="00C75972"/>
    <w:rsid w:val="00CB53A7"/>
    <w:rsid w:val="00CD066B"/>
    <w:rsid w:val="00CE4FEE"/>
    <w:rsid w:val="00D019C4"/>
    <w:rsid w:val="00D060CF"/>
    <w:rsid w:val="00D64242"/>
    <w:rsid w:val="00DB59C3"/>
    <w:rsid w:val="00DC259A"/>
    <w:rsid w:val="00DD32BA"/>
    <w:rsid w:val="00DE23E8"/>
    <w:rsid w:val="00E52377"/>
    <w:rsid w:val="00E537AD"/>
    <w:rsid w:val="00E64E17"/>
    <w:rsid w:val="00E866C9"/>
    <w:rsid w:val="00E935BB"/>
    <w:rsid w:val="00EA3D3C"/>
    <w:rsid w:val="00EC090A"/>
    <w:rsid w:val="00ED20B5"/>
    <w:rsid w:val="00ED65A7"/>
    <w:rsid w:val="00EE3F0C"/>
    <w:rsid w:val="00F46900"/>
    <w:rsid w:val="00F61D89"/>
    <w:rsid w:val="00F86C82"/>
    <w:rsid w:val="00FE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AE0D86B-055A-47E8-8C6A-77269328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2</cp:revision>
  <cp:lastPrinted>2013-10-03T12:51:00Z</cp:lastPrinted>
  <dcterms:created xsi:type="dcterms:W3CDTF">2020-07-01T13:29:00Z</dcterms:created>
  <dcterms:modified xsi:type="dcterms:W3CDTF">2020-07-01T13:29:00Z</dcterms:modified>
</cp:coreProperties>
</file>