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  <w:lang w:eastAsia="zh-CN"/>
        </w:rPr>
      </w:pPr>
    </w:p>
    <w:p w14:paraId="3C419443" w14:textId="4690FE5E" w:rsidR="00994A3D" w:rsidRPr="001549D3" w:rsidRDefault="00EC026A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eastAsia="zh-CN"/>
        </w:rPr>
        <w:pict w14:anchorId="26364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67pt">
            <v:imagedata r:id="rId8" o:title="Supplement Figure 1"/>
          </v:shape>
        </w:pict>
      </w:r>
    </w:p>
    <w:p w14:paraId="3AE196DF" w14:textId="4D60442F" w:rsidR="00994A3D" w:rsidRPr="00B91988" w:rsidRDefault="00994A3D" w:rsidP="00B91988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327E9">
        <w:rPr>
          <w:rFonts w:cs="Times New Roman" w:hint="eastAsia"/>
          <w:szCs w:val="24"/>
          <w:lang w:eastAsia="zh-CN"/>
        </w:rPr>
        <w:t>Univariate Cox and LASSO Cox survival analyses for the ARGs in cohort 1</w:t>
      </w:r>
      <w:r w:rsidR="00B91988" w:rsidRPr="00B91988">
        <w:rPr>
          <w:rFonts w:cs="Times New Roman"/>
          <w:szCs w:val="24"/>
        </w:rPr>
        <w:t xml:space="preserve">. </w:t>
      </w:r>
      <w:r w:rsidR="00B91988" w:rsidRPr="00B91988">
        <w:rPr>
          <w:rFonts w:cs="Times New Roman" w:hint="eastAsia"/>
          <w:b/>
          <w:szCs w:val="24"/>
          <w:lang w:eastAsia="zh-CN"/>
        </w:rPr>
        <w:t>(</w:t>
      </w:r>
      <w:r w:rsidR="00B91988" w:rsidRPr="00B91988">
        <w:rPr>
          <w:rFonts w:cs="Times New Roman"/>
          <w:b/>
          <w:szCs w:val="24"/>
        </w:rPr>
        <w:t>A</w:t>
      </w:r>
      <w:r w:rsidR="00B91988" w:rsidRPr="00B91988">
        <w:rPr>
          <w:rFonts w:cs="Times New Roman" w:hint="eastAsia"/>
          <w:b/>
          <w:szCs w:val="24"/>
          <w:lang w:eastAsia="zh-CN"/>
        </w:rPr>
        <w:t>)</w:t>
      </w:r>
      <w:r w:rsidR="00A327E9">
        <w:rPr>
          <w:rFonts w:cs="Times New Roman" w:hint="eastAsia"/>
          <w:szCs w:val="24"/>
          <w:lang w:eastAsia="zh-CN"/>
        </w:rPr>
        <w:t xml:space="preserve"> Univariate Cox survival analyses for the </w:t>
      </w:r>
      <w:r w:rsidR="00A327E9">
        <w:rPr>
          <w:rFonts w:cs="Times New Roman"/>
          <w:szCs w:val="24"/>
          <w:lang w:eastAsia="zh-CN"/>
        </w:rPr>
        <w:t>differentially</w:t>
      </w:r>
      <w:r w:rsidR="00A327E9">
        <w:rPr>
          <w:rFonts w:cs="Times New Roman" w:hint="eastAsia"/>
          <w:szCs w:val="24"/>
          <w:lang w:eastAsia="zh-CN"/>
        </w:rPr>
        <w:t xml:space="preserve"> expressed and </w:t>
      </w:r>
      <w:r w:rsidR="00A327E9">
        <w:rPr>
          <w:rFonts w:cs="Times New Roman"/>
          <w:szCs w:val="24"/>
          <w:lang w:eastAsia="zh-CN"/>
        </w:rPr>
        <w:t>survival</w:t>
      </w:r>
      <w:r w:rsidR="00A327E9">
        <w:rPr>
          <w:rFonts w:cs="Times New Roman" w:hint="eastAsia"/>
          <w:szCs w:val="24"/>
          <w:lang w:eastAsia="zh-CN"/>
        </w:rPr>
        <w:t>-</w:t>
      </w:r>
      <w:r w:rsidR="00A327E9">
        <w:rPr>
          <w:rFonts w:cs="Times New Roman"/>
          <w:szCs w:val="24"/>
          <w:lang w:eastAsia="zh-CN"/>
        </w:rPr>
        <w:t>related</w:t>
      </w:r>
      <w:r w:rsidR="00A327E9">
        <w:rPr>
          <w:rFonts w:cs="Times New Roman" w:hint="eastAsia"/>
          <w:szCs w:val="24"/>
          <w:lang w:eastAsia="zh-CN"/>
        </w:rPr>
        <w:t xml:space="preserve"> ARGs</w:t>
      </w:r>
      <w:r w:rsidR="00B91988">
        <w:rPr>
          <w:rFonts w:cs="Times New Roman"/>
          <w:szCs w:val="24"/>
        </w:rPr>
        <w:t xml:space="preserve">. </w:t>
      </w:r>
      <w:r w:rsidR="00B91988" w:rsidRPr="00B91988">
        <w:rPr>
          <w:rFonts w:cs="Times New Roman" w:hint="eastAsia"/>
          <w:b/>
          <w:szCs w:val="24"/>
          <w:lang w:eastAsia="zh-CN"/>
        </w:rPr>
        <w:t>(</w:t>
      </w:r>
      <w:proofErr w:type="gramStart"/>
      <w:r w:rsidR="00B91988">
        <w:rPr>
          <w:rFonts w:cs="Times New Roman" w:hint="eastAsia"/>
          <w:b/>
          <w:szCs w:val="24"/>
          <w:lang w:eastAsia="zh-CN"/>
        </w:rPr>
        <w:t>B</w:t>
      </w:r>
      <w:r w:rsidR="00A327E9">
        <w:rPr>
          <w:rFonts w:cs="Times New Roman" w:hint="eastAsia"/>
          <w:b/>
          <w:szCs w:val="24"/>
          <w:lang w:eastAsia="zh-CN"/>
        </w:rPr>
        <w:t>,C</w:t>
      </w:r>
      <w:proofErr w:type="gramEnd"/>
      <w:r w:rsidR="00B91988" w:rsidRPr="00B91988">
        <w:rPr>
          <w:rFonts w:cs="Times New Roman" w:hint="eastAsia"/>
          <w:b/>
          <w:szCs w:val="24"/>
          <w:lang w:eastAsia="zh-CN"/>
        </w:rPr>
        <w:t>)</w:t>
      </w:r>
      <w:r w:rsidR="00A327E9">
        <w:rPr>
          <w:rFonts w:cs="Times New Roman" w:hint="eastAsia"/>
          <w:szCs w:val="24"/>
          <w:lang w:eastAsia="zh-CN"/>
        </w:rPr>
        <w:t xml:space="preserve"> LASSO Cox analysis identified nine ARGs with the best prognostic value in cohort 1.</w:t>
      </w:r>
    </w:p>
    <w:p w14:paraId="7B65BC41" w14:textId="77777777" w:rsidR="00DE23E8" w:rsidRPr="00B91988" w:rsidRDefault="00DE23E8" w:rsidP="00654E8F">
      <w:pPr>
        <w:spacing w:before="240"/>
        <w:rPr>
          <w:lang w:eastAsia="zh-CN"/>
        </w:rPr>
      </w:pPr>
    </w:p>
    <w:p w14:paraId="251EA0C5" w14:textId="77777777" w:rsidR="00246221" w:rsidRPr="001549D3" w:rsidRDefault="00246221" w:rsidP="00246221">
      <w:pPr>
        <w:keepNext/>
        <w:rPr>
          <w:rFonts w:cs="Times New Roman"/>
          <w:szCs w:val="24"/>
          <w:lang w:eastAsia="zh-CN"/>
        </w:rPr>
      </w:pPr>
    </w:p>
    <w:p w14:paraId="083EFC5D" w14:textId="77777777" w:rsidR="004D0CF8" w:rsidRDefault="00EB362E" w:rsidP="004D0CF8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pict w14:anchorId="2EF1AB22">
          <v:shape id="_x0000_i1026" type="#_x0000_t75" style="width:256.2pt;height:327.6pt">
            <v:imagedata r:id="rId9" o:title="Supplement Figure 2"/>
          </v:shape>
        </w:pict>
      </w:r>
    </w:p>
    <w:p w14:paraId="626525DE" w14:textId="17251FBE" w:rsidR="00246221" w:rsidRPr="002B4A57" w:rsidRDefault="00246221" w:rsidP="00246221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A1624"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57176" w:rsidRPr="00A57176">
        <w:rPr>
          <w:rFonts w:cs="Times New Roman"/>
          <w:szCs w:val="24"/>
        </w:rPr>
        <w:t xml:space="preserve">The </w:t>
      </w:r>
      <w:r w:rsidR="00A57176">
        <w:rPr>
          <w:rFonts w:cs="Times New Roman"/>
          <w:szCs w:val="24"/>
        </w:rPr>
        <w:t>ARG</w:t>
      </w:r>
      <w:r w:rsidR="00A57176" w:rsidRPr="00A57176">
        <w:rPr>
          <w:rFonts w:cs="Times New Roman"/>
          <w:szCs w:val="24"/>
        </w:rPr>
        <w:t xml:space="preserve"> signature risk score for neuroblastoma</w:t>
      </w:r>
      <w:r w:rsidR="00A57176">
        <w:rPr>
          <w:rFonts w:cs="Times New Roman" w:hint="eastAsia"/>
          <w:szCs w:val="24"/>
          <w:lang w:eastAsia="zh-CN"/>
        </w:rPr>
        <w:t xml:space="preserve"> in cohort 3</w:t>
      </w:r>
      <w:r w:rsidR="00A57176" w:rsidRPr="00A57176">
        <w:rPr>
          <w:rFonts w:cs="Times New Roman"/>
          <w:szCs w:val="24"/>
        </w:rPr>
        <w:t>. (A) The distribution of risk scores, survival</w:t>
      </w:r>
      <w:r w:rsidR="00FA5053">
        <w:rPr>
          <w:rFonts w:cs="Times New Roman" w:hint="eastAsia"/>
          <w:szCs w:val="24"/>
          <w:lang w:eastAsia="zh-CN"/>
        </w:rPr>
        <w:t xml:space="preserve"> </w:t>
      </w:r>
      <w:r w:rsidR="00A57176" w:rsidRPr="00A57176">
        <w:rPr>
          <w:rFonts w:cs="Times New Roman"/>
          <w:szCs w:val="24"/>
        </w:rPr>
        <w:t xml:space="preserve">status of each patient, and heatmap of ARGs expression pattern in cohort </w:t>
      </w:r>
      <w:r w:rsidR="00A57176">
        <w:rPr>
          <w:rFonts w:cs="Times New Roman" w:hint="eastAsia"/>
          <w:szCs w:val="24"/>
          <w:lang w:eastAsia="zh-CN"/>
        </w:rPr>
        <w:t>3</w:t>
      </w:r>
      <w:r w:rsidR="00A57176" w:rsidRPr="00A57176">
        <w:rPr>
          <w:rFonts w:cs="Times New Roman"/>
          <w:szCs w:val="24"/>
        </w:rPr>
        <w:t xml:space="preserve">. (B) </w:t>
      </w:r>
      <w:proofErr w:type="spellStart"/>
      <w:r w:rsidR="00A57176" w:rsidRPr="00A57176">
        <w:rPr>
          <w:rFonts w:cs="Times New Roman"/>
          <w:szCs w:val="24"/>
        </w:rPr>
        <w:t>Kalpan</w:t>
      </w:r>
      <w:proofErr w:type="spellEnd"/>
      <w:r w:rsidR="00A57176" w:rsidRPr="00A57176">
        <w:rPr>
          <w:rFonts w:cs="Times New Roman"/>
          <w:szCs w:val="24"/>
        </w:rPr>
        <w:t xml:space="preserve">-Meier survival curve for OS of patients in the low risk group and </w:t>
      </w:r>
      <w:proofErr w:type="gramStart"/>
      <w:r w:rsidR="00A57176" w:rsidRPr="00A57176">
        <w:rPr>
          <w:rFonts w:cs="Times New Roman"/>
          <w:szCs w:val="24"/>
        </w:rPr>
        <w:t>high risk</w:t>
      </w:r>
      <w:proofErr w:type="gramEnd"/>
      <w:r w:rsidR="00A57176" w:rsidRPr="00A57176">
        <w:rPr>
          <w:rFonts w:cs="Times New Roman"/>
          <w:szCs w:val="24"/>
        </w:rPr>
        <w:t xml:space="preserve"> group for cohort </w:t>
      </w:r>
      <w:r w:rsidR="00A57176">
        <w:rPr>
          <w:rFonts w:cs="Times New Roman" w:hint="eastAsia"/>
          <w:szCs w:val="24"/>
          <w:lang w:eastAsia="zh-CN"/>
        </w:rPr>
        <w:t>3</w:t>
      </w:r>
      <w:r w:rsidR="00A57176" w:rsidRPr="00A57176">
        <w:rPr>
          <w:rFonts w:cs="Times New Roman"/>
          <w:szCs w:val="24"/>
        </w:rPr>
        <w:t xml:space="preserve">. (C) Time-dependent ROC curves </w:t>
      </w:r>
      <w:r w:rsidR="005953CB">
        <w:rPr>
          <w:rFonts w:cs="Times New Roman" w:hint="eastAsia"/>
          <w:szCs w:val="24"/>
          <w:lang w:eastAsia="zh-CN"/>
        </w:rPr>
        <w:t xml:space="preserve">for </w:t>
      </w:r>
      <w:r w:rsidR="00A57176" w:rsidRPr="00A57176">
        <w:rPr>
          <w:rFonts w:cs="Times New Roman"/>
          <w:szCs w:val="24"/>
        </w:rPr>
        <w:t xml:space="preserve">the prognostic value of the ARG signature in cohort </w:t>
      </w:r>
      <w:r w:rsidR="00A57176">
        <w:rPr>
          <w:rFonts w:cs="Times New Roman" w:hint="eastAsia"/>
          <w:szCs w:val="24"/>
          <w:lang w:eastAsia="zh-CN"/>
        </w:rPr>
        <w:t>3</w:t>
      </w:r>
      <w:r w:rsidR="00A57176" w:rsidRPr="00A57176">
        <w:rPr>
          <w:rFonts w:cs="Times New Roman"/>
          <w:szCs w:val="24"/>
        </w:rPr>
        <w:t xml:space="preserve">. </w:t>
      </w:r>
    </w:p>
    <w:p w14:paraId="44A88802" w14:textId="77777777" w:rsidR="00246221" w:rsidRDefault="00246221" w:rsidP="00654E8F">
      <w:pPr>
        <w:spacing w:before="240"/>
        <w:rPr>
          <w:lang w:eastAsia="zh-CN"/>
        </w:rPr>
      </w:pPr>
    </w:p>
    <w:p w14:paraId="471F255F" w14:textId="77777777" w:rsidR="00246221" w:rsidRPr="001549D3" w:rsidRDefault="00246221" w:rsidP="00246221">
      <w:pPr>
        <w:keepNext/>
        <w:rPr>
          <w:rFonts w:cs="Times New Roman"/>
          <w:szCs w:val="24"/>
          <w:lang w:eastAsia="zh-CN"/>
        </w:rPr>
      </w:pPr>
    </w:p>
    <w:p w14:paraId="10E990DF" w14:textId="10C3A35B" w:rsidR="00246221" w:rsidRPr="001549D3" w:rsidRDefault="00EC026A" w:rsidP="00246221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eastAsia="zh-CN"/>
        </w:rPr>
        <w:pict w14:anchorId="0D2C2B4C">
          <v:shape id="_x0000_i1027" type="#_x0000_t75" style="width:489pt;height:249.6pt">
            <v:imagedata r:id="rId10" o:title="Supplement Figures 3"/>
          </v:shape>
        </w:pict>
      </w:r>
    </w:p>
    <w:p w14:paraId="4D44075D" w14:textId="44443711" w:rsidR="00917A8A" w:rsidRPr="00B91988" w:rsidRDefault="00246221" w:rsidP="00917A8A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A1624"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17A8A">
        <w:rPr>
          <w:rFonts w:cs="Times New Roman" w:hint="eastAsia"/>
          <w:szCs w:val="24"/>
          <w:lang w:eastAsia="zh-CN"/>
        </w:rPr>
        <w:t xml:space="preserve">Univariate Cox and LASSO Cox survival analyses for the autophagy-related </w:t>
      </w:r>
      <w:proofErr w:type="spellStart"/>
      <w:r w:rsidR="00917A8A">
        <w:rPr>
          <w:rFonts w:cs="Times New Roman" w:hint="eastAsia"/>
          <w:szCs w:val="24"/>
          <w:lang w:eastAsia="zh-CN"/>
        </w:rPr>
        <w:t>lncRNAs</w:t>
      </w:r>
      <w:proofErr w:type="spellEnd"/>
      <w:r w:rsidR="00917A8A">
        <w:rPr>
          <w:rFonts w:cs="Times New Roman" w:hint="eastAsia"/>
          <w:szCs w:val="24"/>
          <w:lang w:eastAsia="zh-CN"/>
        </w:rPr>
        <w:t xml:space="preserve"> in cohort 1</w:t>
      </w:r>
      <w:r w:rsidR="00917A8A" w:rsidRPr="00B91988">
        <w:rPr>
          <w:rFonts w:cs="Times New Roman"/>
          <w:szCs w:val="24"/>
        </w:rPr>
        <w:t xml:space="preserve">. </w:t>
      </w:r>
      <w:r w:rsidR="00917A8A" w:rsidRPr="00B91988">
        <w:rPr>
          <w:rFonts w:cs="Times New Roman" w:hint="eastAsia"/>
          <w:b/>
          <w:szCs w:val="24"/>
          <w:lang w:eastAsia="zh-CN"/>
        </w:rPr>
        <w:t>(</w:t>
      </w:r>
      <w:r w:rsidR="00917A8A" w:rsidRPr="00B91988">
        <w:rPr>
          <w:rFonts w:cs="Times New Roman"/>
          <w:b/>
          <w:szCs w:val="24"/>
        </w:rPr>
        <w:t>A</w:t>
      </w:r>
      <w:r w:rsidR="00917A8A" w:rsidRPr="00B91988">
        <w:rPr>
          <w:rFonts w:cs="Times New Roman" w:hint="eastAsia"/>
          <w:b/>
          <w:szCs w:val="24"/>
          <w:lang w:eastAsia="zh-CN"/>
        </w:rPr>
        <w:t>)</w:t>
      </w:r>
      <w:r w:rsidR="00917A8A">
        <w:rPr>
          <w:rFonts w:cs="Times New Roman" w:hint="eastAsia"/>
          <w:szCs w:val="24"/>
          <w:lang w:eastAsia="zh-CN"/>
        </w:rPr>
        <w:t xml:space="preserve"> Univariate Cox survival analyses for the </w:t>
      </w:r>
      <w:r w:rsidR="00917A8A">
        <w:rPr>
          <w:rFonts w:cs="Times New Roman"/>
          <w:szCs w:val="24"/>
          <w:lang w:eastAsia="zh-CN"/>
        </w:rPr>
        <w:t>survival</w:t>
      </w:r>
      <w:r w:rsidR="00917A8A">
        <w:rPr>
          <w:rFonts w:cs="Times New Roman" w:hint="eastAsia"/>
          <w:szCs w:val="24"/>
          <w:lang w:eastAsia="zh-CN"/>
        </w:rPr>
        <w:t>-</w:t>
      </w:r>
      <w:r w:rsidR="00917A8A">
        <w:rPr>
          <w:rFonts w:cs="Times New Roman"/>
          <w:szCs w:val="24"/>
          <w:lang w:eastAsia="zh-CN"/>
        </w:rPr>
        <w:t>related</w:t>
      </w:r>
      <w:r w:rsidR="0029763C">
        <w:rPr>
          <w:rFonts w:cs="Times New Roman" w:hint="eastAsia"/>
          <w:szCs w:val="24"/>
          <w:lang w:eastAsia="zh-CN"/>
        </w:rPr>
        <w:t xml:space="preserve"> </w:t>
      </w:r>
      <w:proofErr w:type="spellStart"/>
      <w:r w:rsidR="0029763C">
        <w:rPr>
          <w:rFonts w:cs="Times New Roman" w:hint="eastAsia"/>
          <w:szCs w:val="24"/>
          <w:lang w:eastAsia="zh-CN"/>
        </w:rPr>
        <w:t>lncRNA</w:t>
      </w:r>
      <w:r w:rsidR="00917A8A">
        <w:rPr>
          <w:rFonts w:cs="Times New Roman" w:hint="eastAsia"/>
          <w:szCs w:val="24"/>
          <w:lang w:eastAsia="zh-CN"/>
        </w:rPr>
        <w:t>s</w:t>
      </w:r>
      <w:proofErr w:type="spellEnd"/>
      <w:r w:rsidR="00917A8A">
        <w:rPr>
          <w:rFonts w:cs="Times New Roman"/>
          <w:szCs w:val="24"/>
        </w:rPr>
        <w:t xml:space="preserve">. </w:t>
      </w:r>
      <w:r w:rsidR="00917A8A" w:rsidRPr="00B91988">
        <w:rPr>
          <w:rFonts w:cs="Times New Roman" w:hint="eastAsia"/>
          <w:b/>
          <w:szCs w:val="24"/>
          <w:lang w:eastAsia="zh-CN"/>
        </w:rPr>
        <w:t>(</w:t>
      </w:r>
      <w:proofErr w:type="gramStart"/>
      <w:r w:rsidR="00917A8A">
        <w:rPr>
          <w:rFonts w:cs="Times New Roman" w:hint="eastAsia"/>
          <w:b/>
          <w:szCs w:val="24"/>
          <w:lang w:eastAsia="zh-CN"/>
        </w:rPr>
        <w:t>B,C</w:t>
      </w:r>
      <w:proofErr w:type="gramEnd"/>
      <w:r w:rsidR="00917A8A" w:rsidRPr="00B91988">
        <w:rPr>
          <w:rFonts w:cs="Times New Roman" w:hint="eastAsia"/>
          <w:b/>
          <w:szCs w:val="24"/>
          <w:lang w:eastAsia="zh-CN"/>
        </w:rPr>
        <w:t>)</w:t>
      </w:r>
      <w:r w:rsidR="00917A8A">
        <w:rPr>
          <w:rFonts w:cs="Times New Roman" w:hint="eastAsia"/>
          <w:szCs w:val="24"/>
          <w:lang w:eastAsia="zh-CN"/>
        </w:rPr>
        <w:t xml:space="preserve"> LASSO Cox analysis identified </w:t>
      </w:r>
      <w:r w:rsidR="0029763C">
        <w:rPr>
          <w:rFonts w:cs="Times New Roman" w:hint="eastAsia"/>
          <w:szCs w:val="24"/>
          <w:lang w:eastAsia="zh-CN"/>
        </w:rPr>
        <w:t>seven</w:t>
      </w:r>
      <w:r w:rsidR="00917A8A">
        <w:rPr>
          <w:rFonts w:cs="Times New Roman" w:hint="eastAsia"/>
          <w:szCs w:val="24"/>
          <w:lang w:eastAsia="zh-CN"/>
        </w:rPr>
        <w:t xml:space="preserve"> </w:t>
      </w:r>
      <w:proofErr w:type="spellStart"/>
      <w:r w:rsidR="0029763C">
        <w:rPr>
          <w:rFonts w:cs="Times New Roman" w:hint="eastAsia"/>
          <w:szCs w:val="24"/>
          <w:lang w:eastAsia="zh-CN"/>
        </w:rPr>
        <w:t>lncRNA</w:t>
      </w:r>
      <w:r w:rsidR="00917A8A">
        <w:rPr>
          <w:rFonts w:cs="Times New Roman" w:hint="eastAsia"/>
          <w:szCs w:val="24"/>
          <w:lang w:eastAsia="zh-CN"/>
        </w:rPr>
        <w:t>s</w:t>
      </w:r>
      <w:proofErr w:type="spellEnd"/>
      <w:r w:rsidR="00917A8A">
        <w:rPr>
          <w:rFonts w:cs="Times New Roman" w:hint="eastAsia"/>
          <w:szCs w:val="24"/>
          <w:lang w:eastAsia="zh-CN"/>
        </w:rPr>
        <w:t xml:space="preserve"> with the best prognostic value in cohort 1.</w:t>
      </w:r>
    </w:p>
    <w:p w14:paraId="6466FC45" w14:textId="5DD4F190" w:rsidR="00246221" w:rsidRPr="00CB600B" w:rsidRDefault="00246221" w:rsidP="00CB600B">
      <w:pPr>
        <w:keepNext/>
        <w:rPr>
          <w:rFonts w:cs="Times New Roman"/>
          <w:b/>
          <w:szCs w:val="24"/>
          <w:lang w:eastAsia="zh-CN"/>
        </w:rPr>
      </w:pPr>
      <w:r w:rsidRPr="001549D3">
        <w:rPr>
          <w:rFonts w:cs="Times New Roman"/>
          <w:szCs w:val="24"/>
        </w:rPr>
        <w:t xml:space="preserve"> </w:t>
      </w:r>
    </w:p>
    <w:p w14:paraId="536B5CD6" w14:textId="77777777" w:rsidR="00246221" w:rsidRPr="001549D3" w:rsidRDefault="00246221" w:rsidP="00246221">
      <w:pPr>
        <w:keepNext/>
        <w:rPr>
          <w:rFonts w:cs="Times New Roman"/>
          <w:szCs w:val="24"/>
          <w:lang w:eastAsia="zh-CN"/>
        </w:rPr>
      </w:pPr>
    </w:p>
    <w:p w14:paraId="58D566B7" w14:textId="1F837231" w:rsidR="00246221" w:rsidRPr="001549D3" w:rsidRDefault="00EB362E" w:rsidP="00246221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eastAsia="zh-CN"/>
        </w:rPr>
        <w:lastRenderedPageBreak/>
        <w:pict w14:anchorId="10C07C2C">
          <v:shape id="_x0000_i1028" type="#_x0000_t75" style="width:256.2pt;height:320.4pt">
            <v:imagedata r:id="rId11" o:title="Supplement Figures 4"/>
          </v:shape>
        </w:pict>
      </w:r>
    </w:p>
    <w:p w14:paraId="0DD266AE" w14:textId="33DF6D3B" w:rsidR="00246221" w:rsidRPr="002B4A57" w:rsidRDefault="00246221" w:rsidP="00246221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A1624">
        <w:rPr>
          <w:rFonts w:cs="Times New Roman" w:hint="eastAsia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446706" w:rsidRPr="00446706">
        <w:rPr>
          <w:rFonts w:cs="Times New Roman"/>
          <w:szCs w:val="24"/>
        </w:rPr>
        <w:t xml:space="preserve">The </w:t>
      </w:r>
      <w:r w:rsidR="00446706">
        <w:rPr>
          <w:rFonts w:cs="Times New Roman" w:hint="eastAsia"/>
          <w:szCs w:val="24"/>
          <w:lang w:eastAsia="zh-CN"/>
        </w:rPr>
        <w:t>autophagy-related lncRNA</w:t>
      </w:r>
      <w:r w:rsidR="00446706" w:rsidRPr="00446706">
        <w:rPr>
          <w:rFonts w:cs="Times New Roman"/>
          <w:szCs w:val="24"/>
        </w:rPr>
        <w:t xml:space="preserve"> signature risk score for neuroblastoma in cohort 3. (A) Th</w:t>
      </w:r>
      <w:r w:rsidR="00FA5053">
        <w:rPr>
          <w:rFonts w:cs="Times New Roman"/>
          <w:szCs w:val="24"/>
        </w:rPr>
        <w:t>e distribution of risk scores, survival</w:t>
      </w:r>
      <w:r w:rsidR="00446706" w:rsidRPr="00446706">
        <w:rPr>
          <w:rFonts w:cs="Times New Roman"/>
          <w:szCs w:val="24"/>
        </w:rPr>
        <w:t xml:space="preserve"> status of each patient, and heatmap of ARGs express</w:t>
      </w:r>
      <w:r w:rsidR="005953CB">
        <w:rPr>
          <w:rFonts w:cs="Times New Roman"/>
          <w:szCs w:val="24"/>
        </w:rPr>
        <w:t>ion pattern in cohort 3. (B) Ka</w:t>
      </w:r>
      <w:r w:rsidR="00446706" w:rsidRPr="00446706">
        <w:rPr>
          <w:rFonts w:cs="Times New Roman"/>
          <w:szCs w:val="24"/>
        </w:rPr>
        <w:t>p</w:t>
      </w:r>
      <w:r w:rsidR="005953CB">
        <w:rPr>
          <w:rFonts w:cs="Times New Roman" w:hint="eastAsia"/>
          <w:szCs w:val="24"/>
          <w:lang w:eastAsia="zh-CN"/>
        </w:rPr>
        <w:t>l</w:t>
      </w:r>
      <w:r w:rsidR="00446706" w:rsidRPr="00446706">
        <w:rPr>
          <w:rFonts w:cs="Times New Roman"/>
          <w:szCs w:val="24"/>
        </w:rPr>
        <w:t xml:space="preserve">an-Meier survival curve for OS of patients in the low risk group and high risk group for cohort 3. (C) Time-dependent ROC curves </w:t>
      </w:r>
      <w:r w:rsidR="005953CB">
        <w:rPr>
          <w:rFonts w:cs="Times New Roman" w:hint="eastAsia"/>
          <w:szCs w:val="24"/>
          <w:lang w:eastAsia="zh-CN"/>
        </w:rPr>
        <w:t xml:space="preserve">for </w:t>
      </w:r>
      <w:r w:rsidR="00446706" w:rsidRPr="00446706">
        <w:rPr>
          <w:rFonts w:cs="Times New Roman"/>
          <w:szCs w:val="24"/>
        </w:rPr>
        <w:t xml:space="preserve">the prognostic value of the </w:t>
      </w:r>
      <w:r w:rsidR="00446706">
        <w:rPr>
          <w:rFonts w:cs="Times New Roman" w:hint="eastAsia"/>
          <w:szCs w:val="24"/>
          <w:lang w:eastAsia="zh-CN"/>
        </w:rPr>
        <w:t xml:space="preserve">lncRNA </w:t>
      </w:r>
      <w:r w:rsidR="005953CB">
        <w:rPr>
          <w:rFonts w:cs="Times New Roman"/>
          <w:szCs w:val="24"/>
        </w:rPr>
        <w:t>signature in cohort 3</w:t>
      </w:r>
      <w:r w:rsidRPr="001549D3">
        <w:rPr>
          <w:rFonts w:cs="Times New Roman"/>
          <w:szCs w:val="24"/>
        </w:rPr>
        <w:t xml:space="preserve">. </w:t>
      </w:r>
    </w:p>
    <w:p w14:paraId="09826E51" w14:textId="77777777" w:rsidR="0040573F" w:rsidRDefault="0040573F" w:rsidP="00654E8F">
      <w:pPr>
        <w:spacing w:before="240"/>
        <w:rPr>
          <w:lang w:eastAsia="zh-CN"/>
        </w:rPr>
      </w:pPr>
    </w:p>
    <w:p w14:paraId="01CE84E0" w14:textId="77777777" w:rsidR="0040573F" w:rsidRDefault="0040573F" w:rsidP="00654E8F">
      <w:pPr>
        <w:spacing w:before="240"/>
        <w:rPr>
          <w:lang w:eastAsia="zh-CN"/>
        </w:rPr>
      </w:pPr>
    </w:p>
    <w:p w14:paraId="1AB9DE73" w14:textId="77777777" w:rsidR="0034011F" w:rsidRDefault="0034011F" w:rsidP="00654E8F">
      <w:pPr>
        <w:spacing w:before="240"/>
        <w:rPr>
          <w:lang w:eastAsia="zh-CN"/>
        </w:rPr>
      </w:pPr>
    </w:p>
    <w:p w14:paraId="3F336B59" w14:textId="1A0CDA3C" w:rsidR="0034011F" w:rsidRPr="001549D3" w:rsidRDefault="00EC026A" w:rsidP="0034011F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eastAsia="zh-CN"/>
        </w:rPr>
        <w:lastRenderedPageBreak/>
        <w:pict w14:anchorId="77AAB720">
          <v:shape id="_x0000_i1029" type="#_x0000_t75" style="width:489pt;height:377.4pt">
            <v:imagedata r:id="rId12" o:title="Supplement Figures 5"/>
          </v:shape>
        </w:pict>
      </w:r>
    </w:p>
    <w:p w14:paraId="32AA13E5" w14:textId="634C7CF4" w:rsidR="0034011F" w:rsidRPr="002B4A57" w:rsidRDefault="0034011F" w:rsidP="0034011F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4011F">
        <w:rPr>
          <w:rFonts w:cs="Times New Roman"/>
          <w:szCs w:val="24"/>
        </w:rPr>
        <w:t xml:space="preserve">Genetic alterations of the ARGs and </w:t>
      </w:r>
      <w:proofErr w:type="spellStart"/>
      <w:r w:rsidRPr="0034011F">
        <w:rPr>
          <w:rFonts w:cs="Times New Roman"/>
          <w:szCs w:val="24"/>
        </w:rPr>
        <w:t>lncRNAs</w:t>
      </w:r>
      <w:proofErr w:type="spellEnd"/>
      <w:r w:rsidRPr="0034011F">
        <w:rPr>
          <w:rFonts w:cs="Times New Roman"/>
          <w:szCs w:val="24"/>
        </w:rPr>
        <w:t xml:space="preserve"> in neuroblastoma. (</w:t>
      </w:r>
      <w:r w:rsidR="00A771BE">
        <w:rPr>
          <w:rFonts w:cs="Times New Roman" w:hint="eastAsia"/>
          <w:szCs w:val="24"/>
          <w:lang w:eastAsia="zh-CN"/>
        </w:rPr>
        <w:t>A</w:t>
      </w:r>
      <w:r w:rsidRPr="0034011F">
        <w:rPr>
          <w:rFonts w:cs="Times New Roman"/>
          <w:szCs w:val="24"/>
        </w:rPr>
        <w:t>) Gene copy number alteration data of the ARGs in 59 NB cases. (</w:t>
      </w:r>
      <w:r w:rsidR="00A771BE">
        <w:rPr>
          <w:rFonts w:cs="Times New Roman" w:hint="eastAsia"/>
          <w:szCs w:val="24"/>
          <w:lang w:eastAsia="zh-CN"/>
        </w:rPr>
        <w:t>B</w:t>
      </w:r>
      <w:r w:rsidRPr="0034011F">
        <w:rPr>
          <w:rFonts w:cs="Times New Roman"/>
          <w:szCs w:val="24"/>
        </w:rPr>
        <w:t>) Gene mutation data of the ARGs in 755 NB cases.  (</w:t>
      </w:r>
      <w:r w:rsidR="00A771BE">
        <w:rPr>
          <w:rFonts w:cs="Times New Roman" w:hint="eastAsia"/>
          <w:szCs w:val="24"/>
          <w:lang w:eastAsia="zh-CN"/>
        </w:rPr>
        <w:t>C</w:t>
      </w:r>
      <w:r w:rsidRPr="0034011F">
        <w:rPr>
          <w:rFonts w:cs="Times New Roman"/>
          <w:szCs w:val="24"/>
        </w:rPr>
        <w:t xml:space="preserve">) Gene copy number alteration data of the </w:t>
      </w:r>
      <w:proofErr w:type="spellStart"/>
      <w:r w:rsidRPr="0034011F">
        <w:rPr>
          <w:rFonts w:cs="Times New Roman"/>
          <w:szCs w:val="24"/>
        </w:rPr>
        <w:t>lncRNAs</w:t>
      </w:r>
      <w:proofErr w:type="spellEnd"/>
      <w:r w:rsidRPr="0034011F">
        <w:rPr>
          <w:rFonts w:cs="Times New Roman"/>
          <w:szCs w:val="24"/>
        </w:rPr>
        <w:t xml:space="preserve"> in 59 NB cases. (</w:t>
      </w:r>
      <w:r w:rsidR="00A771BE">
        <w:rPr>
          <w:rFonts w:cs="Times New Roman" w:hint="eastAsia"/>
          <w:szCs w:val="24"/>
          <w:lang w:eastAsia="zh-CN"/>
        </w:rPr>
        <w:t>D</w:t>
      </w:r>
      <w:r w:rsidRPr="0034011F">
        <w:rPr>
          <w:rFonts w:cs="Times New Roman"/>
          <w:szCs w:val="24"/>
        </w:rPr>
        <w:t xml:space="preserve">) Gene mutation data of the </w:t>
      </w:r>
      <w:proofErr w:type="spellStart"/>
      <w:r w:rsidRPr="0034011F">
        <w:rPr>
          <w:rFonts w:cs="Times New Roman"/>
          <w:szCs w:val="24"/>
        </w:rPr>
        <w:t>lncRNAs</w:t>
      </w:r>
      <w:proofErr w:type="spellEnd"/>
      <w:r w:rsidRPr="0034011F">
        <w:rPr>
          <w:rFonts w:cs="Times New Roman"/>
          <w:szCs w:val="24"/>
        </w:rPr>
        <w:t xml:space="preserve"> in</w:t>
      </w:r>
      <w:r>
        <w:rPr>
          <w:rFonts w:cs="Times New Roman"/>
          <w:szCs w:val="24"/>
        </w:rPr>
        <w:t xml:space="preserve"> 755 NB cases</w:t>
      </w:r>
      <w:r w:rsidRPr="001549D3">
        <w:rPr>
          <w:rFonts w:cs="Times New Roman"/>
          <w:szCs w:val="24"/>
        </w:rPr>
        <w:t xml:space="preserve">. </w:t>
      </w:r>
    </w:p>
    <w:p w14:paraId="760AAC2A" w14:textId="77777777" w:rsidR="0034011F" w:rsidRPr="00A771BE" w:rsidRDefault="0034011F" w:rsidP="00654E8F">
      <w:pPr>
        <w:spacing w:before="240"/>
        <w:rPr>
          <w:lang w:eastAsia="zh-CN"/>
        </w:rPr>
        <w:sectPr w:rsidR="0034011F" w:rsidRPr="00A771BE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A60B5BB" w14:textId="1DE2311A" w:rsidR="009A1624" w:rsidRDefault="009A1624" w:rsidP="00654E8F">
      <w:pPr>
        <w:spacing w:before="240"/>
        <w:rPr>
          <w:lang w:eastAsia="zh-CN"/>
        </w:rPr>
      </w:pPr>
    </w:p>
    <w:p w14:paraId="0C105CB9" w14:textId="7F215DCD" w:rsidR="009A1624" w:rsidRDefault="009A1624" w:rsidP="009A1624">
      <w:pPr>
        <w:pStyle w:val="Heading2"/>
        <w:rPr>
          <w:rFonts w:eastAsiaTheme="minorEastAsia"/>
          <w:lang w:eastAsia="zh-CN"/>
        </w:rPr>
      </w:pPr>
      <w:r w:rsidRPr="0001436A">
        <w:t>Supplementary</w:t>
      </w:r>
      <w:r>
        <w:t xml:space="preserve"> </w:t>
      </w:r>
      <w:r>
        <w:rPr>
          <w:rFonts w:eastAsiaTheme="minorEastAsia" w:hint="eastAsia"/>
          <w:lang w:eastAsia="zh-CN"/>
        </w:rPr>
        <w:t>Table</w:t>
      </w:r>
    </w:p>
    <w:p w14:paraId="6197357B" w14:textId="77777777" w:rsidR="008C354E" w:rsidRPr="008C354E" w:rsidRDefault="008C354E" w:rsidP="008C354E">
      <w:pPr>
        <w:rPr>
          <w:lang w:eastAsia="zh-CN"/>
        </w:rPr>
      </w:pPr>
    </w:p>
    <w:p w14:paraId="1913C74E" w14:textId="00EBA03B" w:rsidR="0040573F" w:rsidRPr="008C354E" w:rsidRDefault="0040573F" w:rsidP="008C354E">
      <w:pPr>
        <w:jc w:val="center"/>
        <w:rPr>
          <w:rFonts w:cs="Times New Roman"/>
          <w:b/>
          <w:lang w:eastAsia="zh-CN"/>
        </w:rPr>
      </w:pPr>
      <w:r w:rsidRPr="0040573F">
        <w:rPr>
          <w:b/>
          <w:lang w:eastAsia="zh-CN"/>
        </w:rPr>
        <w:t>Supplementary Table 1.</w:t>
      </w:r>
      <w:r w:rsidR="00385DA0">
        <w:rPr>
          <w:rFonts w:hint="eastAsia"/>
          <w:lang w:eastAsia="zh-CN"/>
        </w:rPr>
        <w:t xml:space="preserve"> </w:t>
      </w:r>
      <w:r w:rsidR="00EE2F29" w:rsidRPr="00BF5396">
        <w:rPr>
          <w:rFonts w:cs="Times New Roman"/>
          <w:lang w:eastAsia="zh-CN"/>
        </w:rPr>
        <w:t xml:space="preserve">The clinical characteristics of </w:t>
      </w:r>
      <w:r w:rsidR="00EE2F29">
        <w:rPr>
          <w:rFonts w:cs="Times New Roman" w:hint="eastAsia"/>
          <w:lang w:eastAsia="zh-CN"/>
        </w:rPr>
        <w:t>the three cohorts</w:t>
      </w:r>
      <w:r w:rsidR="00EE2F29" w:rsidRPr="00BF5396">
        <w:rPr>
          <w:rFonts w:cs="Times New Roman"/>
          <w:lang w:eastAsia="zh-CN"/>
        </w:rPr>
        <w:t>.</w:t>
      </w:r>
    </w:p>
    <w:tbl>
      <w:tblPr>
        <w:tblStyle w:val="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4"/>
        <w:gridCol w:w="1843"/>
        <w:gridCol w:w="1843"/>
        <w:gridCol w:w="2049"/>
      </w:tblGrid>
      <w:tr w:rsidR="00511642" w:rsidRPr="00FC2677" w14:paraId="483ABF2B" w14:textId="77777777" w:rsidTr="00511642">
        <w:trPr>
          <w:jc w:val="center"/>
        </w:trPr>
        <w:tc>
          <w:tcPr>
            <w:tcW w:w="2114" w:type="dxa"/>
            <w:tcBorders>
              <w:top w:val="single" w:sz="8" w:space="0" w:color="auto"/>
              <w:bottom w:val="single" w:sz="8" w:space="0" w:color="auto"/>
            </w:tcBorders>
          </w:tcPr>
          <w:p w14:paraId="17F83520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02390148" w14:textId="316ADAD1" w:rsidR="000D0CE5" w:rsidRPr="00FC2677" w:rsidRDefault="009F6534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b/>
                <w:sz w:val="22"/>
                <w:szCs w:val="24"/>
              </w:rPr>
              <w:t>No. of cohort 1</w:t>
            </w:r>
            <w:r w:rsidR="00511642" w:rsidRPr="00FC2677">
              <w:rPr>
                <w:rFonts w:eastAsia="宋体" w:cs="Times New Roman" w:hint="eastAsia"/>
                <w:b/>
                <w:sz w:val="22"/>
                <w:szCs w:val="24"/>
              </w:rPr>
              <w:t xml:space="preserve"> (%)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281AC725" w14:textId="0F9666A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b/>
                <w:sz w:val="22"/>
                <w:szCs w:val="24"/>
              </w:rPr>
              <w:t>No. of cohort</w:t>
            </w:r>
            <w:r w:rsidRPr="00FC2677">
              <w:rPr>
                <w:rFonts w:eastAsia="宋体" w:cs="Times New Roman" w:hint="eastAsia"/>
                <w:b/>
                <w:sz w:val="22"/>
                <w:szCs w:val="24"/>
              </w:rPr>
              <w:t xml:space="preserve"> 2</w:t>
            </w:r>
            <w:r w:rsidRPr="00FC2677">
              <w:rPr>
                <w:rFonts w:eastAsia="宋体" w:cs="Times New Roman"/>
                <w:b/>
                <w:sz w:val="22"/>
                <w:szCs w:val="24"/>
              </w:rPr>
              <w:t xml:space="preserve"> (%)</w:t>
            </w:r>
          </w:p>
        </w:tc>
        <w:tc>
          <w:tcPr>
            <w:tcW w:w="2049" w:type="dxa"/>
            <w:tcBorders>
              <w:top w:val="single" w:sz="8" w:space="0" w:color="auto"/>
              <w:bottom w:val="single" w:sz="8" w:space="0" w:color="auto"/>
            </w:tcBorders>
          </w:tcPr>
          <w:p w14:paraId="2656AAF6" w14:textId="7487456D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b/>
                <w:sz w:val="22"/>
                <w:szCs w:val="24"/>
              </w:rPr>
              <w:t xml:space="preserve">No. of cohort </w:t>
            </w:r>
            <w:r w:rsidRPr="00FC2677">
              <w:rPr>
                <w:rFonts w:eastAsia="宋体" w:cs="Times New Roman" w:hint="eastAsia"/>
                <w:b/>
                <w:sz w:val="22"/>
                <w:szCs w:val="24"/>
              </w:rPr>
              <w:t>3</w:t>
            </w:r>
            <w:r w:rsidRPr="00FC2677">
              <w:rPr>
                <w:rFonts w:eastAsia="宋体" w:cs="Times New Roman"/>
                <w:b/>
                <w:sz w:val="22"/>
                <w:szCs w:val="24"/>
              </w:rPr>
              <w:t xml:space="preserve"> (%)</w:t>
            </w:r>
          </w:p>
        </w:tc>
      </w:tr>
      <w:tr w:rsidR="00511642" w:rsidRPr="00FC2677" w14:paraId="1A19E5C6" w14:textId="77777777" w:rsidTr="00511642">
        <w:trPr>
          <w:jc w:val="center"/>
        </w:trPr>
        <w:tc>
          <w:tcPr>
            <w:tcW w:w="2114" w:type="dxa"/>
            <w:tcBorders>
              <w:top w:val="single" w:sz="8" w:space="0" w:color="auto"/>
            </w:tcBorders>
          </w:tcPr>
          <w:p w14:paraId="10C4AE9D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/>
                <w:b/>
                <w:sz w:val="22"/>
                <w:szCs w:val="24"/>
              </w:rPr>
              <w:t>Age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0515EF5F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646B7647" w14:textId="5FF2EA5E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</w:tcBorders>
          </w:tcPr>
          <w:p w14:paraId="09A5794F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</w:tr>
      <w:tr w:rsidR="00511642" w:rsidRPr="00FC2677" w14:paraId="794D9722" w14:textId="77777777" w:rsidTr="00511642">
        <w:trPr>
          <w:jc w:val="center"/>
        </w:trPr>
        <w:tc>
          <w:tcPr>
            <w:tcW w:w="2114" w:type="dxa"/>
          </w:tcPr>
          <w:p w14:paraId="6E90A60F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&lt; 18 m</w:t>
            </w:r>
          </w:p>
        </w:tc>
        <w:tc>
          <w:tcPr>
            <w:tcW w:w="1843" w:type="dxa"/>
          </w:tcPr>
          <w:p w14:paraId="744C53A4" w14:textId="70CAAD2C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29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(19.0%)</w:t>
            </w:r>
          </w:p>
        </w:tc>
        <w:tc>
          <w:tcPr>
            <w:tcW w:w="1843" w:type="dxa"/>
          </w:tcPr>
          <w:p w14:paraId="3E3F7214" w14:textId="358CC41D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300 (60.2%)</w:t>
            </w:r>
          </w:p>
        </w:tc>
        <w:tc>
          <w:tcPr>
            <w:tcW w:w="2049" w:type="dxa"/>
          </w:tcPr>
          <w:p w14:paraId="23084102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103 (46.2%)</w:t>
            </w:r>
          </w:p>
        </w:tc>
      </w:tr>
      <w:tr w:rsidR="00511642" w:rsidRPr="00FC2677" w14:paraId="711C19C5" w14:textId="77777777" w:rsidTr="00511642">
        <w:trPr>
          <w:jc w:val="center"/>
        </w:trPr>
        <w:tc>
          <w:tcPr>
            <w:tcW w:w="2114" w:type="dxa"/>
          </w:tcPr>
          <w:p w14:paraId="30ABDD74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≥ 18 m</w:t>
            </w:r>
          </w:p>
        </w:tc>
        <w:tc>
          <w:tcPr>
            <w:tcW w:w="1843" w:type="dxa"/>
          </w:tcPr>
          <w:p w14:paraId="1E426596" w14:textId="5EDAE198" w:rsidR="000D0CE5" w:rsidRPr="00FC2677" w:rsidRDefault="00511642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124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(81.0%)</w:t>
            </w:r>
          </w:p>
        </w:tc>
        <w:tc>
          <w:tcPr>
            <w:tcW w:w="1843" w:type="dxa"/>
          </w:tcPr>
          <w:p w14:paraId="4C5B6669" w14:textId="2F31A2E1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198 (39.8%)</w:t>
            </w:r>
          </w:p>
        </w:tc>
        <w:tc>
          <w:tcPr>
            <w:tcW w:w="2049" w:type="dxa"/>
          </w:tcPr>
          <w:p w14:paraId="6974979E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120 (53.8%)</w:t>
            </w:r>
          </w:p>
        </w:tc>
      </w:tr>
      <w:tr w:rsidR="00511642" w:rsidRPr="00FC2677" w14:paraId="7B5400C8" w14:textId="77777777" w:rsidTr="00511642">
        <w:trPr>
          <w:jc w:val="center"/>
        </w:trPr>
        <w:tc>
          <w:tcPr>
            <w:tcW w:w="2114" w:type="dxa"/>
          </w:tcPr>
          <w:p w14:paraId="5E159E10" w14:textId="7B60C4E5" w:rsidR="000D0CE5" w:rsidRPr="00FC2677" w:rsidRDefault="009F6534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b/>
                <w:sz w:val="22"/>
                <w:szCs w:val="24"/>
              </w:rPr>
              <w:t>Gender</w:t>
            </w:r>
          </w:p>
        </w:tc>
        <w:tc>
          <w:tcPr>
            <w:tcW w:w="1843" w:type="dxa"/>
          </w:tcPr>
          <w:p w14:paraId="52D230D3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1843" w:type="dxa"/>
          </w:tcPr>
          <w:p w14:paraId="7E5DC39F" w14:textId="743FE8C8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2049" w:type="dxa"/>
          </w:tcPr>
          <w:p w14:paraId="6E26959B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</w:tr>
      <w:tr w:rsidR="00511642" w:rsidRPr="00FC2677" w14:paraId="11134D35" w14:textId="77777777" w:rsidTr="00511642">
        <w:trPr>
          <w:jc w:val="center"/>
        </w:trPr>
        <w:tc>
          <w:tcPr>
            <w:tcW w:w="2114" w:type="dxa"/>
          </w:tcPr>
          <w:p w14:paraId="60AEF449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 xml:space="preserve">  Male</w:t>
            </w:r>
          </w:p>
        </w:tc>
        <w:tc>
          <w:tcPr>
            <w:tcW w:w="1843" w:type="dxa"/>
          </w:tcPr>
          <w:p w14:paraId="181640E1" w14:textId="3F9A98B9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89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(58.2%)</w:t>
            </w:r>
          </w:p>
        </w:tc>
        <w:tc>
          <w:tcPr>
            <w:tcW w:w="1843" w:type="dxa"/>
          </w:tcPr>
          <w:p w14:paraId="32DE89A2" w14:textId="64A7E558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287 (57.6%)</w:t>
            </w:r>
          </w:p>
        </w:tc>
        <w:tc>
          <w:tcPr>
            <w:tcW w:w="2049" w:type="dxa"/>
          </w:tcPr>
          <w:p w14:paraId="1E52E205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-</w:t>
            </w:r>
          </w:p>
        </w:tc>
      </w:tr>
      <w:tr w:rsidR="00511642" w:rsidRPr="00FC2677" w14:paraId="3F1E8AB2" w14:textId="77777777" w:rsidTr="00511642">
        <w:trPr>
          <w:jc w:val="center"/>
        </w:trPr>
        <w:tc>
          <w:tcPr>
            <w:tcW w:w="2114" w:type="dxa"/>
          </w:tcPr>
          <w:p w14:paraId="2C85A620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 xml:space="preserve">  Female</w:t>
            </w:r>
          </w:p>
        </w:tc>
        <w:tc>
          <w:tcPr>
            <w:tcW w:w="1843" w:type="dxa"/>
          </w:tcPr>
          <w:p w14:paraId="786C0D8B" w14:textId="5DB3C534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64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(41.8%)</w:t>
            </w:r>
          </w:p>
        </w:tc>
        <w:tc>
          <w:tcPr>
            <w:tcW w:w="1843" w:type="dxa"/>
          </w:tcPr>
          <w:p w14:paraId="1E42D220" w14:textId="28C3BE66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211 (42.4%)</w:t>
            </w:r>
          </w:p>
        </w:tc>
        <w:tc>
          <w:tcPr>
            <w:tcW w:w="2049" w:type="dxa"/>
          </w:tcPr>
          <w:p w14:paraId="0483C775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-</w:t>
            </w:r>
          </w:p>
        </w:tc>
      </w:tr>
      <w:tr w:rsidR="00511642" w:rsidRPr="00FC2677" w14:paraId="2775D63B" w14:textId="77777777" w:rsidTr="00511642">
        <w:trPr>
          <w:jc w:val="center"/>
        </w:trPr>
        <w:tc>
          <w:tcPr>
            <w:tcW w:w="2114" w:type="dxa"/>
          </w:tcPr>
          <w:p w14:paraId="11BB94A6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/>
                <w:b/>
                <w:sz w:val="22"/>
                <w:szCs w:val="24"/>
              </w:rPr>
              <w:t>MYCN status</w:t>
            </w:r>
          </w:p>
        </w:tc>
        <w:tc>
          <w:tcPr>
            <w:tcW w:w="1843" w:type="dxa"/>
          </w:tcPr>
          <w:p w14:paraId="7E67BFA7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1843" w:type="dxa"/>
          </w:tcPr>
          <w:p w14:paraId="644270CE" w14:textId="64507A11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2049" w:type="dxa"/>
          </w:tcPr>
          <w:p w14:paraId="63EE7A22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</w:tr>
      <w:tr w:rsidR="00511642" w:rsidRPr="00FC2677" w14:paraId="7B9089D4" w14:textId="77777777" w:rsidTr="00511642">
        <w:trPr>
          <w:jc w:val="center"/>
        </w:trPr>
        <w:tc>
          <w:tcPr>
            <w:tcW w:w="2114" w:type="dxa"/>
          </w:tcPr>
          <w:p w14:paraId="6EA86E39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Non-amplified</w:t>
            </w:r>
          </w:p>
        </w:tc>
        <w:tc>
          <w:tcPr>
            <w:tcW w:w="1843" w:type="dxa"/>
          </w:tcPr>
          <w:p w14:paraId="77292CDC" w14:textId="2572CE85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121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(79.1%)</w:t>
            </w:r>
          </w:p>
        </w:tc>
        <w:tc>
          <w:tcPr>
            <w:tcW w:w="1843" w:type="dxa"/>
          </w:tcPr>
          <w:p w14:paraId="4E9963E9" w14:textId="6D3075EE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401 (80.5%)</w:t>
            </w:r>
          </w:p>
        </w:tc>
        <w:tc>
          <w:tcPr>
            <w:tcW w:w="2049" w:type="dxa"/>
          </w:tcPr>
          <w:p w14:paraId="6D9ACE5D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176 (78.9%)</w:t>
            </w:r>
          </w:p>
        </w:tc>
      </w:tr>
      <w:tr w:rsidR="00511642" w:rsidRPr="00FC2677" w14:paraId="1A969B50" w14:textId="77777777" w:rsidTr="00511642">
        <w:trPr>
          <w:jc w:val="center"/>
        </w:trPr>
        <w:tc>
          <w:tcPr>
            <w:tcW w:w="2114" w:type="dxa"/>
          </w:tcPr>
          <w:p w14:paraId="730477DC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Amplified</w:t>
            </w:r>
          </w:p>
        </w:tc>
        <w:tc>
          <w:tcPr>
            <w:tcW w:w="1843" w:type="dxa"/>
          </w:tcPr>
          <w:p w14:paraId="14A3D58D" w14:textId="6ED0478A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31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(20.3%)</w:t>
            </w:r>
          </w:p>
        </w:tc>
        <w:tc>
          <w:tcPr>
            <w:tcW w:w="1843" w:type="dxa"/>
          </w:tcPr>
          <w:p w14:paraId="0D7717DB" w14:textId="01AAE871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92 (18.5%)</w:t>
            </w:r>
          </w:p>
        </w:tc>
        <w:tc>
          <w:tcPr>
            <w:tcW w:w="2049" w:type="dxa"/>
          </w:tcPr>
          <w:p w14:paraId="2CDAD373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46 (20.6%)</w:t>
            </w:r>
          </w:p>
        </w:tc>
      </w:tr>
      <w:tr w:rsidR="00511642" w:rsidRPr="00FC2677" w14:paraId="463DDA10" w14:textId="77777777" w:rsidTr="00511642">
        <w:trPr>
          <w:jc w:val="center"/>
        </w:trPr>
        <w:tc>
          <w:tcPr>
            <w:tcW w:w="2114" w:type="dxa"/>
          </w:tcPr>
          <w:p w14:paraId="1ED101B7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/>
                <w:b/>
                <w:sz w:val="22"/>
                <w:szCs w:val="24"/>
              </w:rPr>
              <w:t>Risk</w:t>
            </w:r>
          </w:p>
        </w:tc>
        <w:tc>
          <w:tcPr>
            <w:tcW w:w="1843" w:type="dxa"/>
          </w:tcPr>
          <w:p w14:paraId="0F62A17E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1843" w:type="dxa"/>
          </w:tcPr>
          <w:p w14:paraId="533B7F0E" w14:textId="6C4432ED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2049" w:type="dxa"/>
          </w:tcPr>
          <w:p w14:paraId="2C86110E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</w:tr>
      <w:tr w:rsidR="00511642" w:rsidRPr="00FC2677" w14:paraId="3E3934D9" w14:textId="77777777" w:rsidTr="00511642">
        <w:trPr>
          <w:jc w:val="center"/>
        </w:trPr>
        <w:tc>
          <w:tcPr>
            <w:tcW w:w="2114" w:type="dxa"/>
          </w:tcPr>
          <w:p w14:paraId="4DE3740C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Low</w:t>
            </w:r>
          </w:p>
        </w:tc>
        <w:tc>
          <w:tcPr>
            <w:tcW w:w="1843" w:type="dxa"/>
          </w:tcPr>
          <w:p w14:paraId="28688507" w14:textId="3CA2C2FF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27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(17.6%)</w:t>
            </w:r>
          </w:p>
        </w:tc>
        <w:tc>
          <w:tcPr>
            <w:tcW w:w="1843" w:type="dxa"/>
          </w:tcPr>
          <w:p w14:paraId="29E7E134" w14:textId="55DA07C2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322 (64.7%)</w:t>
            </w:r>
          </w:p>
        </w:tc>
        <w:tc>
          <w:tcPr>
            <w:tcW w:w="2049" w:type="dxa"/>
          </w:tcPr>
          <w:p w14:paraId="3FB7507F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-</w:t>
            </w:r>
          </w:p>
        </w:tc>
      </w:tr>
      <w:tr w:rsidR="00511642" w:rsidRPr="00FC2677" w14:paraId="122F61CE" w14:textId="77777777" w:rsidTr="00511642">
        <w:trPr>
          <w:jc w:val="center"/>
        </w:trPr>
        <w:tc>
          <w:tcPr>
            <w:tcW w:w="2114" w:type="dxa"/>
          </w:tcPr>
          <w:p w14:paraId="33AD2DB1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High</w:t>
            </w:r>
          </w:p>
        </w:tc>
        <w:tc>
          <w:tcPr>
            <w:tcW w:w="1843" w:type="dxa"/>
          </w:tcPr>
          <w:p w14:paraId="1EB5BA77" w14:textId="3B5BA768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126</w:t>
            </w:r>
            <w:r w:rsidR="000D1FD9" w:rsidRPr="00FC2677">
              <w:rPr>
                <w:rFonts w:eastAsia="宋体" w:cs="Times New Roman" w:hint="eastAsia"/>
                <w:sz w:val="22"/>
                <w:szCs w:val="24"/>
              </w:rPr>
              <w:t xml:space="preserve"> (82.4%)</w:t>
            </w:r>
          </w:p>
        </w:tc>
        <w:tc>
          <w:tcPr>
            <w:tcW w:w="1843" w:type="dxa"/>
          </w:tcPr>
          <w:p w14:paraId="15BEB65F" w14:textId="4CC4386E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176 (35.3%)</w:t>
            </w:r>
          </w:p>
        </w:tc>
        <w:tc>
          <w:tcPr>
            <w:tcW w:w="2049" w:type="dxa"/>
          </w:tcPr>
          <w:p w14:paraId="50671089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-</w:t>
            </w:r>
          </w:p>
        </w:tc>
      </w:tr>
      <w:tr w:rsidR="00511642" w:rsidRPr="00FC2677" w14:paraId="3B4A5D8C" w14:textId="77777777" w:rsidTr="00511642">
        <w:trPr>
          <w:jc w:val="center"/>
        </w:trPr>
        <w:tc>
          <w:tcPr>
            <w:tcW w:w="2114" w:type="dxa"/>
          </w:tcPr>
          <w:p w14:paraId="3EC7D070" w14:textId="77777777" w:rsidR="000D0CE5" w:rsidRPr="00FC2677" w:rsidRDefault="000D0CE5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/>
                <w:b/>
                <w:sz w:val="22"/>
                <w:szCs w:val="24"/>
              </w:rPr>
              <w:t>INSS Stage</w:t>
            </w:r>
          </w:p>
        </w:tc>
        <w:tc>
          <w:tcPr>
            <w:tcW w:w="1843" w:type="dxa"/>
          </w:tcPr>
          <w:p w14:paraId="0D39435B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1843" w:type="dxa"/>
          </w:tcPr>
          <w:p w14:paraId="12941FCC" w14:textId="3CBF2D4A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2049" w:type="dxa"/>
          </w:tcPr>
          <w:p w14:paraId="5794970C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</w:tr>
      <w:tr w:rsidR="00511642" w:rsidRPr="00FC2677" w14:paraId="5458B89B" w14:textId="77777777" w:rsidTr="00511642">
        <w:trPr>
          <w:jc w:val="center"/>
        </w:trPr>
        <w:tc>
          <w:tcPr>
            <w:tcW w:w="2114" w:type="dxa"/>
          </w:tcPr>
          <w:p w14:paraId="2EF38DD1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</w:t>
            </w:r>
          </w:p>
        </w:tc>
        <w:tc>
          <w:tcPr>
            <w:tcW w:w="1843" w:type="dxa"/>
          </w:tcPr>
          <w:p w14:paraId="03E2DB6D" w14:textId="5B779801" w:rsidR="000D0CE5" w:rsidRPr="00FC2677" w:rsidRDefault="00511642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 w:hint="eastAsia"/>
                <w:sz w:val="22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14:paraId="5094491E" w14:textId="68D9BADF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121 (24.3%)</w:t>
            </w:r>
          </w:p>
        </w:tc>
        <w:tc>
          <w:tcPr>
            <w:tcW w:w="2049" w:type="dxa"/>
            <w:vAlign w:val="center"/>
          </w:tcPr>
          <w:p w14:paraId="63C5D498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29 (13.0%)</w:t>
            </w:r>
          </w:p>
        </w:tc>
      </w:tr>
      <w:tr w:rsidR="00511642" w:rsidRPr="00FC2677" w14:paraId="76A0484A" w14:textId="77777777" w:rsidTr="00511642">
        <w:trPr>
          <w:jc w:val="center"/>
        </w:trPr>
        <w:tc>
          <w:tcPr>
            <w:tcW w:w="2114" w:type="dxa"/>
          </w:tcPr>
          <w:p w14:paraId="6AAEFF8D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2</w:t>
            </w:r>
          </w:p>
        </w:tc>
        <w:tc>
          <w:tcPr>
            <w:tcW w:w="1843" w:type="dxa"/>
          </w:tcPr>
          <w:p w14:paraId="30FB6B5F" w14:textId="4EE40642" w:rsidR="000D0CE5" w:rsidRPr="00FC2677" w:rsidRDefault="00511642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 w:hint="eastAsia"/>
                <w:sz w:val="22"/>
                <w:szCs w:val="24"/>
              </w:rPr>
              <w:t>1</w:t>
            </w:r>
            <w:r w:rsidR="00483A15" w:rsidRPr="00FC2677">
              <w:rPr>
                <w:rFonts w:eastAsia="等线" w:cs="Times New Roman" w:hint="eastAsia"/>
                <w:sz w:val="22"/>
                <w:szCs w:val="24"/>
              </w:rPr>
              <w:t xml:space="preserve"> (0.7%)</w:t>
            </w:r>
          </w:p>
        </w:tc>
        <w:tc>
          <w:tcPr>
            <w:tcW w:w="1843" w:type="dxa"/>
            <w:vAlign w:val="center"/>
          </w:tcPr>
          <w:p w14:paraId="568EBDFB" w14:textId="310892FB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78 (15.7%)</w:t>
            </w:r>
          </w:p>
        </w:tc>
        <w:tc>
          <w:tcPr>
            <w:tcW w:w="2049" w:type="dxa"/>
            <w:vAlign w:val="center"/>
          </w:tcPr>
          <w:p w14:paraId="3D1B2664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39 (17.5%)</w:t>
            </w:r>
          </w:p>
        </w:tc>
      </w:tr>
      <w:tr w:rsidR="00511642" w:rsidRPr="00FC2677" w14:paraId="12D2CC75" w14:textId="77777777" w:rsidTr="00511642">
        <w:trPr>
          <w:jc w:val="center"/>
        </w:trPr>
        <w:tc>
          <w:tcPr>
            <w:tcW w:w="2114" w:type="dxa"/>
          </w:tcPr>
          <w:p w14:paraId="7E022CF3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3</w:t>
            </w:r>
          </w:p>
        </w:tc>
        <w:tc>
          <w:tcPr>
            <w:tcW w:w="1843" w:type="dxa"/>
          </w:tcPr>
          <w:p w14:paraId="5D8ABE2E" w14:textId="0C1BB9C3" w:rsidR="000D0CE5" w:rsidRPr="00FC2677" w:rsidRDefault="00511642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 w:hint="eastAsia"/>
                <w:sz w:val="22"/>
                <w:szCs w:val="24"/>
              </w:rPr>
              <w:t>6</w:t>
            </w:r>
            <w:r w:rsidR="00483A15" w:rsidRPr="00FC2677">
              <w:rPr>
                <w:rFonts w:eastAsia="等线" w:cs="Times New Roman" w:hint="eastAsia"/>
                <w:sz w:val="22"/>
                <w:szCs w:val="24"/>
              </w:rPr>
              <w:t xml:space="preserve"> (3.9%)</w:t>
            </w:r>
          </w:p>
        </w:tc>
        <w:tc>
          <w:tcPr>
            <w:tcW w:w="1843" w:type="dxa"/>
            <w:vAlign w:val="center"/>
          </w:tcPr>
          <w:p w14:paraId="34836009" w14:textId="3852DA3A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63 (12.7%)</w:t>
            </w:r>
          </w:p>
        </w:tc>
        <w:tc>
          <w:tcPr>
            <w:tcW w:w="2049" w:type="dxa"/>
            <w:vAlign w:val="center"/>
          </w:tcPr>
          <w:p w14:paraId="2F08198E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36 (16.1%)</w:t>
            </w:r>
          </w:p>
        </w:tc>
      </w:tr>
      <w:tr w:rsidR="00511642" w:rsidRPr="00FC2677" w14:paraId="74C37A16" w14:textId="77777777" w:rsidTr="00511642">
        <w:trPr>
          <w:jc w:val="center"/>
        </w:trPr>
        <w:tc>
          <w:tcPr>
            <w:tcW w:w="2114" w:type="dxa"/>
          </w:tcPr>
          <w:p w14:paraId="3BFA6C96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4</w:t>
            </w:r>
          </w:p>
        </w:tc>
        <w:tc>
          <w:tcPr>
            <w:tcW w:w="1843" w:type="dxa"/>
          </w:tcPr>
          <w:p w14:paraId="06BEECF6" w14:textId="26AD5F29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 w:hint="eastAsia"/>
                <w:sz w:val="22"/>
                <w:szCs w:val="24"/>
              </w:rPr>
              <w:t>125</w:t>
            </w:r>
            <w:r w:rsidR="00483A15" w:rsidRPr="00FC2677">
              <w:rPr>
                <w:rFonts w:eastAsia="等线" w:cs="Times New Roman" w:hint="eastAsia"/>
                <w:sz w:val="22"/>
                <w:szCs w:val="24"/>
              </w:rPr>
              <w:t xml:space="preserve"> (81.7%)</w:t>
            </w:r>
          </w:p>
        </w:tc>
        <w:tc>
          <w:tcPr>
            <w:tcW w:w="1843" w:type="dxa"/>
            <w:vAlign w:val="center"/>
          </w:tcPr>
          <w:p w14:paraId="1124864B" w14:textId="2EAEE61F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183 (36.7%)</w:t>
            </w:r>
          </w:p>
        </w:tc>
        <w:tc>
          <w:tcPr>
            <w:tcW w:w="2049" w:type="dxa"/>
            <w:vAlign w:val="center"/>
          </w:tcPr>
          <w:p w14:paraId="4140AFE1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89 (39.9%)</w:t>
            </w:r>
          </w:p>
        </w:tc>
      </w:tr>
      <w:tr w:rsidR="00511642" w:rsidRPr="00FC2677" w14:paraId="4B0A492D" w14:textId="77777777" w:rsidTr="00511642">
        <w:trPr>
          <w:jc w:val="center"/>
        </w:trPr>
        <w:tc>
          <w:tcPr>
            <w:tcW w:w="2114" w:type="dxa"/>
          </w:tcPr>
          <w:p w14:paraId="0A2F9BA7" w14:textId="77777777" w:rsidR="000D0CE5" w:rsidRPr="00FC2677" w:rsidRDefault="000D0CE5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4S</w:t>
            </w:r>
          </w:p>
        </w:tc>
        <w:tc>
          <w:tcPr>
            <w:tcW w:w="1843" w:type="dxa"/>
          </w:tcPr>
          <w:p w14:paraId="2AE89532" w14:textId="4482900C" w:rsidR="000D0CE5" w:rsidRPr="00FC2677" w:rsidRDefault="00BE19B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 w:hint="eastAsia"/>
                <w:sz w:val="22"/>
                <w:szCs w:val="24"/>
              </w:rPr>
              <w:t>21</w:t>
            </w:r>
            <w:r w:rsidR="00483A15" w:rsidRPr="00FC2677">
              <w:rPr>
                <w:rFonts w:eastAsia="等线" w:cs="Times New Roman" w:hint="eastAsia"/>
                <w:sz w:val="22"/>
                <w:szCs w:val="24"/>
              </w:rPr>
              <w:t xml:space="preserve"> (13.7%)</w:t>
            </w:r>
          </w:p>
        </w:tc>
        <w:tc>
          <w:tcPr>
            <w:tcW w:w="1843" w:type="dxa"/>
            <w:vAlign w:val="center"/>
          </w:tcPr>
          <w:p w14:paraId="5F72FA4E" w14:textId="65954799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53 (10.6%)</w:t>
            </w:r>
          </w:p>
        </w:tc>
        <w:tc>
          <w:tcPr>
            <w:tcW w:w="2049" w:type="dxa"/>
            <w:vAlign w:val="center"/>
          </w:tcPr>
          <w:p w14:paraId="58F97BB8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  <w:szCs w:val="24"/>
              </w:rPr>
            </w:pPr>
            <w:r w:rsidRPr="00FC2677">
              <w:rPr>
                <w:rFonts w:eastAsia="等线" w:cs="Times New Roman"/>
                <w:sz w:val="22"/>
                <w:szCs w:val="24"/>
              </w:rPr>
              <w:t>30 (13.5%)</w:t>
            </w:r>
          </w:p>
        </w:tc>
      </w:tr>
      <w:tr w:rsidR="00511642" w:rsidRPr="00FC2677" w14:paraId="635FAF76" w14:textId="77777777" w:rsidTr="00511642">
        <w:trPr>
          <w:jc w:val="center"/>
        </w:trPr>
        <w:tc>
          <w:tcPr>
            <w:tcW w:w="2114" w:type="dxa"/>
          </w:tcPr>
          <w:p w14:paraId="64A615FE" w14:textId="4EA6D77F" w:rsidR="000D0CE5" w:rsidRPr="00FC2677" w:rsidRDefault="00511642" w:rsidP="00511642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b/>
                <w:sz w:val="22"/>
                <w:szCs w:val="24"/>
              </w:rPr>
              <w:t>Vital status</w:t>
            </w:r>
          </w:p>
        </w:tc>
        <w:tc>
          <w:tcPr>
            <w:tcW w:w="1843" w:type="dxa"/>
          </w:tcPr>
          <w:p w14:paraId="054A8DA1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1843" w:type="dxa"/>
          </w:tcPr>
          <w:p w14:paraId="52A69886" w14:textId="37B0661F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  <w:tc>
          <w:tcPr>
            <w:tcW w:w="2049" w:type="dxa"/>
          </w:tcPr>
          <w:p w14:paraId="5C36320E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</w:p>
        </w:tc>
      </w:tr>
      <w:tr w:rsidR="00511642" w:rsidRPr="00FC2677" w14:paraId="57326779" w14:textId="77777777" w:rsidTr="00511642">
        <w:trPr>
          <w:jc w:val="center"/>
        </w:trPr>
        <w:tc>
          <w:tcPr>
            <w:tcW w:w="2114" w:type="dxa"/>
          </w:tcPr>
          <w:p w14:paraId="68DB236C" w14:textId="06758079" w:rsidR="000D0CE5" w:rsidRPr="00FC2677" w:rsidRDefault="00511642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Dead</w:t>
            </w:r>
          </w:p>
        </w:tc>
        <w:tc>
          <w:tcPr>
            <w:tcW w:w="1843" w:type="dxa"/>
          </w:tcPr>
          <w:p w14:paraId="53DC6D86" w14:textId="5FCE2B18" w:rsidR="000D0CE5" w:rsidRPr="00FC2677" w:rsidRDefault="00511642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77</w:t>
            </w:r>
            <w:r w:rsidR="00483A15" w:rsidRPr="00FC2677">
              <w:rPr>
                <w:rFonts w:eastAsia="宋体" w:cs="Times New Roman" w:hint="eastAsia"/>
                <w:sz w:val="22"/>
                <w:szCs w:val="24"/>
              </w:rPr>
              <w:t xml:space="preserve"> (50.3%)</w:t>
            </w:r>
          </w:p>
        </w:tc>
        <w:tc>
          <w:tcPr>
            <w:tcW w:w="1843" w:type="dxa"/>
          </w:tcPr>
          <w:p w14:paraId="39EAD31B" w14:textId="18280F3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105 (21.1%)</w:t>
            </w:r>
          </w:p>
        </w:tc>
        <w:tc>
          <w:tcPr>
            <w:tcW w:w="2049" w:type="dxa"/>
          </w:tcPr>
          <w:p w14:paraId="00B189BB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42 (18.8%)</w:t>
            </w:r>
          </w:p>
        </w:tc>
      </w:tr>
      <w:tr w:rsidR="00511642" w:rsidRPr="00FC2677" w14:paraId="22A5507B" w14:textId="77777777" w:rsidTr="00511642">
        <w:trPr>
          <w:jc w:val="center"/>
        </w:trPr>
        <w:tc>
          <w:tcPr>
            <w:tcW w:w="2114" w:type="dxa"/>
          </w:tcPr>
          <w:p w14:paraId="43B87E66" w14:textId="617B8A5A" w:rsidR="000D0CE5" w:rsidRPr="00FC2677" w:rsidRDefault="00511642" w:rsidP="00FC2677">
            <w:pPr>
              <w:widowControl w:val="0"/>
              <w:spacing w:before="0" w:after="0"/>
              <w:ind w:firstLineChars="98" w:firstLine="216"/>
              <w:jc w:val="both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Alive</w:t>
            </w:r>
          </w:p>
        </w:tc>
        <w:tc>
          <w:tcPr>
            <w:tcW w:w="1843" w:type="dxa"/>
          </w:tcPr>
          <w:p w14:paraId="3F9CDA82" w14:textId="2382C55F" w:rsidR="000D0CE5" w:rsidRPr="00FC2677" w:rsidRDefault="00511642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 w:hint="eastAsia"/>
                <w:sz w:val="22"/>
                <w:szCs w:val="24"/>
              </w:rPr>
              <w:t>76</w:t>
            </w:r>
            <w:r w:rsidR="00483A15" w:rsidRPr="00FC2677">
              <w:rPr>
                <w:rFonts w:eastAsia="宋体" w:cs="Times New Roman" w:hint="eastAsia"/>
                <w:sz w:val="22"/>
                <w:szCs w:val="24"/>
              </w:rPr>
              <w:t xml:space="preserve"> (49.7%)</w:t>
            </w:r>
          </w:p>
        </w:tc>
        <w:tc>
          <w:tcPr>
            <w:tcW w:w="1843" w:type="dxa"/>
          </w:tcPr>
          <w:p w14:paraId="17D5E90C" w14:textId="4A627E8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393 (78.9%)</w:t>
            </w:r>
          </w:p>
        </w:tc>
        <w:tc>
          <w:tcPr>
            <w:tcW w:w="2049" w:type="dxa"/>
          </w:tcPr>
          <w:p w14:paraId="045A2A9C" w14:textId="77777777" w:rsidR="000D0CE5" w:rsidRPr="00FC2677" w:rsidRDefault="000D0CE5" w:rsidP="00511642">
            <w:pPr>
              <w:widowControl w:val="0"/>
              <w:spacing w:before="0" w:after="0"/>
              <w:jc w:val="center"/>
              <w:rPr>
                <w:rFonts w:eastAsia="宋体" w:cs="Times New Roman"/>
                <w:sz w:val="22"/>
                <w:szCs w:val="24"/>
              </w:rPr>
            </w:pPr>
            <w:r w:rsidRPr="00FC2677">
              <w:rPr>
                <w:rFonts w:eastAsia="宋体" w:cs="Times New Roman"/>
                <w:sz w:val="22"/>
                <w:szCs w:val="24"/>
              </w:rPr>
              <w:t>181 (81.2%)</w:t>
            </w:r>
          </w:p>
        </w:tc>
      </w:tr>
    </w:tbl>
    <w:p w14:paraId="74B2A218" w14:textId="77777777" w:rsidR="00BE19B5" w:rsidRDefault="00BE19B5" w:rsidP="00FC2677">
      <w:pPr>
        <w:rPr>
          <w:rFonts w:cs="Times New Roman"/>
          <w:b/>
          <w:lang w:eastAsia="zh-CN"/>
        </w:rPr>
      </w:pPr>
    </w:p>
    <w:p w14:paraId="253DF297" w14:textId="77777777" w:rsidR="008C354E" w:rsidRDefault="008C354E" w:rsidP="00FC2677">
      <w:pPr>
        <w:rPr>
          <w:rFonts w:cs="Times New Roman"/>
          <w:b/>
          <w:lang w:eastAsia="zh-CN"/>
        </w:rPr>
      </w:pPr>
    </w:p>
    <w:p w14:paraId="5490546F" w14:textId="77777777" w:rsidR="008C354E" w:rsidRDefault="008C354E" w:rsidP="00FC2677">
      <w:pPr>
        <w:rPr>
          <w:rFonts w:cs="Times New Roman"/>
          <w:b/>
          <w:lang w:eastAsia="zh-CN"/>
        </w:rPr>
      </w:pPr>
    </w:p>
    <w:p w14:paraId="40040E66" w14:textId="77777777" w:rsidR="008C354E" w:rsidRDefault="008C354E" w:rsidP="00FC2677">
      <w:pPr>
        <w:rPr>
          <w:rFonts w:cs="Times New Roman"/>
          <w:b/>
          <w:lang w:eastAsia="zh-CN"/>
        </w:rPr>
      </w:pPr>
    </w:p>
    <w:p w14:paraId="76A9445B" w14:textId="77777777" w:rsidR="008C354E" w:rsidRDefault="008C354E" w:rsidP="00FC2677">
      <w:pPr>
        <w:rPr>
          <w:rFonts w:cs="Times New Roman"/>
          <w:b/>
          <w:lang w:eastAsia="zh-CN"/>
        </w:rPr>
      </w:pPr>
    </w:p>
    <w:p w14:paraId="56B04713" w14:textId="77777777" w:rsidR="008C354E" w:rsidRDefault="008C354E" w:rsidP="00FC2677">
      <w:pPr>
        <w:rPr>
          <w:rFonts w:cs="Times New Roman"/>
          <w:b/>
          <w:lang w:eastAsia="zh-CN"/>
        </w:rPr>
      </w:pPr>
    </w:p>
    <w:p w14:paraId="43A39305" w14:textId="3E7D7A84" w:rsidR="008C354E" w:rsidRDefault="008C354E" w:rsidP="00FC2677">
      <w:pPr>
        <w:rPr>
          <w:rFonts w:cs="Times New Roman"/>
          <w:b/>
          <w:lang w:eastAsia="zh-CN"/>
        </w:rPr>
      </w:pPr>
    </w:p>
    <w:p w14:paraId="6ED1E8C6" w14:textId="77777777" w:rsidR="00875833" w:rsidRDefault="00875833" w:rsidP="00FC2677">
      <w:pPr>
        <w:rPr>
          <w:rFonts w:cs="Times New Roman"/>
          <w:b/>
          <w:lang w:eastAsia="zh-CN"/>
        </w:rPr>
      </w:pPr>
    </w:p>
    <w:p w14:paraId="4AF9BDCE" w14:textId="77777777" w:rsidR="00E940AB" w:rsidRDefault="00E940AB" w:rsidP="00E940AB">
      <w:pPr>
        <w:rPr>
          <w:rFonts w:cs="Times New Roman"/>
          <w:b/>
          <w:lang w:eastAsia="zh-CN"/>
        </w:rPr>
      </w:pPr>
    </w:p>
    <w:p w14:paraId="69F362B9" w14:textId="77777777" w:rsidR="00E940AB" w:rsidRPr="00BF5396" w:rsidRDefault="00E940AB" w:rsidP="00E940AB">
      <w:pPr>
        <w:jc w:val="center"/>
        <w:rPr>
          <w:rFonts w:cs="Times New Roman"/>
          <w:lang w:eastAsia="zh-CN"/>
        </w:rPr>
      </w:pPr>
      <w:r w:rsidRPr="0040573F">
        <w:rPr>
          <w:b/>
          <w:lang w:eastAsia="zh-CN"/>
        </w:rPr>
        <w:lastRenderedPageBreak/>
        <w:t>Supplementary</w:t>
      </w:r>
      <w:r w:rsidRPr="00BF5396">
        <w:rPr>
          <w:rFonts w:cs="Times New Roman"/>
          <w:b/>
          <w:lang w:eastAsia="zh-CN"/>
        </w:rPr>
        <w:t xml:space="preserve"> Table 2.</w:t>
      </w:r>
      <w:r w:rsidRPr="00BF5396">
        <w:rPr>
          <w:rFonts w:cs="Times New Roman"/>
          <w:lang w:eastAsia="zh-CN"/>
        </w:rPr>
        <w:t xml:space="preserve"> The</w:t>
      </w:r>
      <w:r>
        <w:rPr>
          <w:rFonts w:cs="Times New Roman" w:hint="eastAsia"/>
          <w:lang w:eastAsia="zh-CN"/>
        </w:rPr>
        <w:t xml:space="preserve"> ARG</w:t>
      </w:r>
      <w:r>
        <w:rPr>
          <w:rFonts w:cs="Times New Roman"/>
          <w:lang w:eastAsia="zh-CN"/>
        </w:rPr>
        <w:t>s in the prognostic signature</w:t>
      </w:r>
      <w:r w:rsidRPr="00BF5396">
        <w:rPr>
          <w:rFonts w:cs="Times New Roman"/>
          <w:lang w:eastAsia="zh-CN"/>
        </w:rPr>
        <w:t>.</w:t>
      </w:r>
    </w:p>
    <w:tbl>
      <w:tblPr>
        <w:tblStyle w:val="2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3105"/>
        <w:gridCol w:w="2061"/>
        <w:gridCol w:w="972"/>
        <w:gridCol w:w="935"/>
        <w:gridCol w:w="1266"/>
      </w:tblGrid>
      <w:tr w:rsidR="00E940AB" w:rsidRPr="00AB7415" w14:paraId="52FFA900" w14:textId="77777777" w:rsidTr="00332012">
        <w:trPr>
          <w:jc w:val="center"/>
        </w:trPr>
        <w:tc>
          <w:tcPr>
            <w:tcW w:w="1661" w:type="dxa"/>
            <w:tcBorders>
              <w:top w:val="single" w:sz="8" w:space="0" w:color="auto"/>
            </w:tcBorders>
          </w:tcPr>
          <w:p w14:paraId="391F39B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b/>
                <w:color w:val="262626"/>
                <w:sz w:val="20"/>
                <w:szCs w:val="20"/>
              </w:rPr>
              <w:t>Gene Symbol</w:t>
            </w:r>
          </w:p>
        </w:tc>
        <w:tc>
          <w:tcPr>
            <w:tcW w:w="3155" w:type="dxa"/>
            <w:tcBorders>
              <w:top w:val="single" w:sz="8" w:space="0" w:color="auto"/>
            </w:tcBorders>
          </w:tcPr>
          <w:p w14:paraId="7DF5C12C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Official Full Name</w:t>
            </w:r>
          </w:p>
        </w:tc>
        <w:tc>
          <w:tcPr>
            <w:tcW w:w="2068" w:type="dxa"/>
            <w:tcBorders>
              <w:top w:val="single" w:sz="8" w:space="0" w:color="auto"/>
            </w:tcBorders>
          </w:tcPr>
          <w:p w14:paraId="5800AED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E</w:t>
            </w:r>
            <w:r w:rsidRPr="00AB7415">
              <w:rPr>
                <w:rFonts w:eastAsia="宋体" w:cs="Times New Roman"/>
                <w:b/>
                <w:color w:val="262626"/>
                <w:sz w:val="20"/>
                <w:szCs w:val="20"/>
              </w:rPr>
              <w:t>nsemble ID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2D3F6F4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L</w:t>
            </w:r>
            <w:r>
              <w:rPr>
                <w:rFonts w:eastAsia="宋体" w:cs="Times New Roman"/>
                <w:b/>
                <w:color w:val="262626"/>
                <w:sz w:val="20"/>
                <w:szCs w:val="20"/>
              </w:rPr>
              <w:t>ocation</w:t>
            </w:r>
          </w:p>
        </w:tc>
        <w:tc>
          <w:tcPr>
            <w:tcW w:w="936" w:type="dxa"/>
            <w:tcBorders>
              <w:top w:val="single" w:sz="8" w:space="0" w:color="auto"/>
            </w:tcBorders>
          </w:tcPr>
          <w:p w14:paraId="759BD698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Log</w:t>
            </w:r>
            <w:r w:rsidRPr="00AB7415">
              <w:rPr>
                <w:rFonts w:eastAsia="宋体" w:cs="Times New Roman"/>
                <w:b/>
                <w:color w:val="262626"/>
                <w:sz w:val="20"/>
                <w:szCs w:val="20"/>
              </w:rPr>
              <w:t>2</w:t>
            </w: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FC</w:t>
            </w:r>
          </w:p>
        </w:tc>
        <w:tc>
          <w:tcPr>
            <w:tcW w:w="1266" w:type="dxa"/>
            <w:tcBorders>
              <w:top w:val="single" w:sz="8" w:space="0" w:color="auto"/>
            </w:tcBorders>
          </w:tcPr>
          <w:p w14:paraId="76847815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FDR</w:t>
            </w:r>
          </w:p>
        </w:tc>
      </w:tr>
      <w:tr w:rsidR="00E940AB" w:rsidRPr="00AB7415" w14:paraId="140E726A" w14:textId="77777777" w:rsidTr="00332012">
        <w:trPr>
          <w:jc w:val="center"/>
        </w:trPr>
        <w:tc>
          <w:tcPr>
            <w:tcW w:w="1661" w:type="dxa"/>
            <w:tcBorders>
              <w:top w:val="single" w:sz="8" w:space="0" w:color="auto"/>
            </w:tcBorders>
          </w:tcPr>
          <w:p w14:paraId="35034A1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ULK2</w:t>
            </w:r>
          </w:p>
        </w:tc>
        <w:tc>
          <w:tcPr>
            <w:tcW w:w="3155" w:type="dxa"/>
            <w:tcBorders>
              <w:top w:val="single" w:sz="8" w:space="0" w:color="auto"/>
            </w:tcBorders>
          </w:tcPr>
          <w:p w14:paraId="5A3DBC6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unc-51 like autophagy activating kinase 2</w:t>
            </w:r>
          </w:p>
        </w:tc>
        <w:tc>
          <w:tcPr>
            <w:tcW w:w="2068" w:type="dxa"/>
            <w:tcBorders>
              <w:top w:val="single" w:sz="8" w:space="0" w:color="auto"/>
            </w:tcBorders>
          </w:tcPr>
          <w:p w14:paraId="0D70AA49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1A3711">
              <w:rPr>
                <w:rFonts w:eastAsia="宋体" w:cs="Times New Roman"/>
                <w:color w:val="262626"/>
                <w:sz w:val="20"/>
                <w:szCs w:val="20"/>
              </w:rPr>
              <w:t>ENSG00000083290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36416C3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0600C">
              <w:rPr>
                <w:rFonts w:eastAsia="宋体" w:cs="Times New Roman"/>
                <w:color w:val="262626"/>
                <w:sz w:val="20"/>
                <w:szCs w:val="20"/>
              </w:rPr>
              <w:t>17p11.2</w:t>
            </w:r>
          </w:p>
        </w:tc>
        <w:tc>
          <w:tcPr>
            <w:tcW w:w="936" w:type="dxa"/>
            <w:tcBorders>
              <w:top w:val="single" w:sz="8" w:space="0" w:color="auto"/>
            </w:tcBorders>
          </w:tcPr>
          <w:p w14:paraId="06E14E9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-1.02</w:t>
            </w:r>
          </w:p>
        </w:tc>
        <w:tc>
          <w:tcPr>
            <w:tcW w:w="1266" w:type="dxa"/>
            <w:tcBorders>
              <w:top w:val="single" w:sz="8" w:space="0" w:color="auto"/>
            </w:tcBorders>
          </w:tcPr>
          <w:p w14:paraId="0C903A0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1.16651E-06</w:t>
            </w:r>
          </w:p>
        </w:tc>
      </w:tr>
      <w:tr w:rsidR="00E940AB" w:rsidRPr="00AB7415" w14:paraId="3F550903" w14:textId="77777777" w:rsidTr="00332012">
        <w:trPr>
          <w:jc w:val="center"/>
        </w:trPr>
        <w:tc>
          <w:tcPr>
            <w:tcW w:w="1661" w:type="dxa"/>
          </w:tcPr>
          <w:p w14:paraId="0948008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DLC1</w:t>
            </w:r>
          </w:p>
        </w:tc>
        <w:tc>
          <w:tcPr>
            <w:tcW w:w="3155" w:type="dxa"/>
          </w:tcPr>
          <w:p w14:paraId="2A48575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DLC1 Rho GTPase activating protein</w:t>
            </w:r>
          </w:p>
        </w:tc>
        <w:tc>
          <w:tcPr>
            <w:tcW w:w="2068" w:type="dxa"/>
          </w:tcPr>
          <w:p w14:paraId="344A7AF8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6E739C">
              <w:rPr>
                <w:rFonts w:eastAsia="宋体" w:cs="Times New Roman"/>
                <w:color w:val="262626"/>
                <w:sz w:val="20"/>
                <w:szCs w:val="20"/>
              </w:rPr>
              <w:t>ENSG00000164741</w:t>
            </w:r>
          </w:p>
        </w:tc>
        <w:tc>
          <w:tcPr>
            <w:tcW w:w="851" w:type="dxa"/>
          </w:tcPr>
          <w:p w14:paraId="285C4CF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6E739C">
              <w:rPr>
                <w:rFonts w:eastAsia="宋体" w:cs="Times New Roman"/>
                <w:color w:val="262626"/>
                <w:sz w:val="20"/>
                <w:szCs w:val="20"/>
              </w:rPr>
              <w:t>8p22</w:t>
            </w:r>
          </w:p>
        </w:tc>
        <w:tc>
          <w:tcPr>
            <w:tcW w:w="936" w:type="dxa"/>
          </w:tcPr>
          <w:p w14:paraId="7800930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-0.95</w:t>
            </w:r>
          </w:p>
        </w:tc>
        <w:tc>
          <w:tcPr>
            <w:tcW w:w="1266" w:type="dxa"/>
          </w:tcPr>
          <w:p w14:paraId="4914D5A5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1.75394E-06</w:t>
            </w:r>
          </w:p>
        </w:tc>
      </w:tr>
      <w:tr w:rsidR="00E940AB" w:rsidRPr="00AB7415" w14:paraId="59FA5B0C" w14:textId="77777777" w:rsidTr="00332012">
        <w:trPr>
          <w:jc w:val="center"/>
        </w:trPr>
        <w:tc>
          <w:tcPr>
            <w:tcW w:w="1661" w:type="dxa"/>
          </w:tcPr>
          <w:p w14:paraId="3C478B69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GABARAPL1</w:t>
            </w:r>
          </w:p>
        </w:tc>
        <w:tc>
          <w:tcPr>
            <w:tcW w:w="3155" w:type="dxa"/>
          </w:tcPr>
          <w:p w14:paraId="1FBC146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GABA type A receptor associated protein like 1</w:t>
            </w:r>
          </w:p>
        </w:tc>
        <w:tc>
          <w:tcPr>
            <w:tcW w:w="2068" w:type="dxa"/>
          </w:tcPr>
          <w:p w14:paraId="0D66DA42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77595D">
              <w:rPr>
                <w:rFonts w:eastAsia="宋体" w:cs="Times New Roman"/>
                <w:color w:val="262626"/>
                <w:sz w:val="20"/>
                <w:szCs w:val="20"/>
              </w:rPr>
              <w:t>ENSG00000139112</w:t>
            </w:r>
          </w:p>
        </w:tc>
        <w:tc>
          <w:tcPr>
            <w:tcW w:w="851" w:type="dxa"/>
          </w:tcPr>
          <w:p w14:paraId="3DCFC39C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77595D">
              <w:rPr>
                <w:rFonts w:eastAsia="宋体" w:cs="Times New Roman"/>
                <w:color w:val="262626"/>
                <w:sz w:val="20"/>
                <w:szCs w:val="20"/>
              </w:rPr>
              <w:t>12p13.2</w:t>
            </w:r>
          </w:p>
        </w:tc>
        <w:tc>
          <w:tcPr>
            <w:tcW w:w="936" w:type="dxa"/>
          </w:tcPr>
          <w:p w14:paraId="669002E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-0.68</w:t>
            </w:r>
          </w:p>
        </w:tc>
        <w:tc>
          <w:tcPr>
            <w:tcW w:w="1266" w:type="dxa"/>
          </w:tcPr>
          <w:p w14:paraId="3DCC197B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0.001463328</w:t>
            </w:r>
          </w:p>
        </w:tc>
      </w:tr>
      <w:tr w:rsidR="00E940AB" w:rsidRPr="00AB7415" w14:paraId="3F2333D0" w14:textId="77777777" w:rsidTr="00332012">
        <w:trPr>
          <w:jc w:val="center"/>
        </w:trPr>
        <w:tc>
          <w:tcPr>
            <w:tcW w:w="1661" w:type="dxa"/>
          </w:tcPr>
          <w:p w14:paraId="7483D39E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ATG14</w:t>
            </w:r>
          </w:p>
        </w:tc>
        <w:tc>
          <w:tcPr>
            <w:tcW w:w="3155" w:type="dxa"/>
          </w:tcPr>
          <w:p w14:paraId="005A42B2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autophagy related 14</w:t>
            </w:r>
          </w:p>
        </w:tc>
        <w:tc>
          <w:tcPr>
            <w:tcW w:w="2068" w:type="dxa"/>
          </w:tcPr>
          <w:p w14:paraId="21BD688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77595D">
              <w:rPr>
                <w:rFonts w:eastAsia="宋体" w:cs="Times New Roman"/>
                <w:color w:val="262626"/>
                <w:sz w:val="20"/>
                <w:szCs w:val="20"/>
              </w:rPr>
              <w:t>ENSG00000126775</w:t>
            </w:r>
          </w:p>
        </w:tc>
        <w:tc>
          <w:tcPr>
            <w:tcW w:w="851" w:type="dxa"/>
          </w:tcPr>
          <w:p w14:paraId="7A5FCFEB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77595D">
              <w:rPr>
                <w:rFonts w:eastAsia="宋体" w:cs="Times New Roman"/>
                <w:color w:val="262626"/>
                <w:sz w:val="20"/>
                <w:szCs w:val="20"/>
              </w:rPr>
              <w:t>14q22.3</w:t>
            </w:r>
          </w:p>
        </w:tc>
        <w:tc>
          <w:tcPr>
            <w:tcW w:w="936" w:type="dxa"/>
          </w:tcPr>
          <w:p w14:paraId="48B86088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-0.56</w:t>
            </w:r>
          </w:p>
        </w:tc>
        <w:tc>
          <w:tcPr>
            <w:tcW w:w="1266" w:type="dxa"/>
          </w:tcPr>
          <w:p w14:paraId="645C2C7A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0.000565624</w:t>
            </w:r>
          </w:p>
        </w:tc>
      </w:tr>
      <w:tr w:rsidR="00E940AB" w:rsidRPr="00AB7415" w14:paraId="43C4FCD8" w14:textId="77777777" w:rsidTr="00332012">
        <w:trPr>
          <w:jc w:val="center"/>
        </w:trPr>
        <w:tc>
          <w:tcPr>
            <w:tcW w:w="1661" w:type="dxa"/>
          </w:tcPr>
          <w:p w14:paraId="4487973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ARNT</w:t>
            </w:r>
          </w:p>
        </w:tc>
        <w:tc>
          <w:tcPr>
            <w:tcW w:w="3155" w:type="dxa"/>
          </w:tcPr>
          <w:p w14:paraId="20C00A78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aryl hydrocarbon receptor nuclear translocator</w:t>
            </w:r>
          </w:p>
        </w:tc>
        <w:tc>
          <w:tcPr>
            <w:tcW w:w="2068" w:type="dxa"/>
          </w:tcPr>
          <w:p w14:paraId="025E650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77595D">
              <w:rPr>
                <w:rFonts w:eastAsia="宋体" w:cs="Times New Roman"/>
                <w:color w:val="262626"/>
                <w:sz w:val="20"/>
                <w:szCs w:val="20"/>
              </w:rPr>
              <w:t>ENSG00000143437</w:t>
            </w:r>
          </w:p>
        </w:tc>
        <w:tc>
          <w:tcPr>
            <w:tcW w:w="851" w:type="dxa"/>
          </w:tcPr>
          <w:p w14:paraId="7A558ECF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77595D">
              <w:rPr>
                <w:rFonts w:eastAsia="宋体" w:cs="Times New Roman"/>
                <w:color w:val="262626"/>
                <w:sz w:val="20"/>
                <w:szCs w:val="20"/>
              </w:rPr>
              <w:t>1q21.3</w:t>
            </w:r>
          </w:p>
        </w:tc>
        <w:tc>
          <w:tcPr>
            <w:tcW w:w="936" w:type="dxa"/>
          </w:tcPr>
          <w:p w14:paraId="3F5484E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-0.52</w:t>
            </w:r>
          </w:p>
        </w:tc>
        <w:tc>
          <w:tcPr>
            <w:tcW w:w="1266" w:type="dxa"/>
          </w:tcPr>
          <w:p w14:paraId="287C4DE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2.03073E-05</w:t>
            </w:r>
          </w:p>
        </w:tc>
      </w:tr>
      <w:tr w:rsidR="00E940AB" w:rsidRPr="00AB7415" w14:paraId="42E843B1" w14:textId="77777777" w:rsidTr="00332012">
        <w:trPr>
          <w:jc w:val="center"/>
        </w:trPr>
        <w:tc>
          <w:tcPr>
            <w:tcW w:w="1661" w:type="dxa"/>
          </w:tcPr>
          <w:p w14:paraId="7724BC3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SPNS1</w:t>
            </w:r>
          </w:p>
        </w:tc>
        <w:tc>
          <w:tcPr>
            <w:tcW w:w="3155" w:type="dxa"/>
          </w:tcPr>
          <w:p w14:paraId="57556A5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sphingolipid transporter 1</w:t>
            </w:r>
            <w:r w:rsidRPr="00AB7415">
              <w:rPr>
                <w:sz w:val="20"/>
                <w:szCs w:val="20"/>
              </w:rPr>
              <w:t xml:space="preserve"> </w:t>
            </w: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(putative)</w:t>
            </w:r>
          </w:p>
        </w:tc>
        <w:tc>
          <w:tcPr>
            <w:tcW w:w="2068" w:type="dxa"/>
          </w:tcPr>
          <w:p w14:paraId="02DD55D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ENSG00000169682</w:t>
            </w:r>
          </w:p>
        </w:tc>
        <w:tc>
          <w:tcPr>
            <w:tcW w:w="851" w:type="dxa"/>
          </w:tcPr>
          <w:p w14:paraId="0033B2F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16p11.2</w:t>
            </w:r>
          </w:p>
        </w:tc>
        <w:tc>
          <w:tcPr>
            <w:tcW w:w="936" w:type="dxa"/>
          </w:tcPr>
          <w:p w14:paraId="5A665420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0.52</w:t>
            </w:r>
          </w:p>
        </w:tc>
        <w:tc>
          <w:tcPr>
            <w:tcW w:w="1266" w:type="dxa"/>
          </w:tcPr>
          <w:p w14:paraId="22B633A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0.005034856</w:t>
            </w:r>
          </w:p>
        </w:tc>
      </w:tr>
      <w:tr w:rsidR="00E940AB" w:rsidRPr="00AB7415" w14:paraId="68F351B7" w14:textId="77777777" w:rsidTr="00332012">
        <w:trPr>
          <w:jc w:val="center"/>
        </w:trPr>
        <w:tc>
          <w:tcPr>
            <w:tcW w:w="1661" w:type="dxa"/>
          </w:tcPr>
          <w:p w14:paraId="6379B5B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WDR45B</w:t>
            </w:r>
          </w:p>
        </w:tc>
        <w:tc>
          <w:tcPr>
            <w:tcW w:w="3155" w:type="dxa"/>
          </w:tcPr>
          <w:p w14:paraId="4F3D1435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WD repeat domain 45B</w:t>
            </w:r>
          </w:p>
        </w:tc>
        <w:tc>
          <w:tcPr>
            <w:tcW w:w="2068" w:type="dxa"/>
          </w:tcPr>
          <w:p w14:paraId="753D103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ENSG00000141580</w:t>
            </w:r>
          </w:p>
        </w:tc>
        <w:tc>
          <w:tcPr>
            <w:tcW w:w="851" w:type="dxa"/>
          </w:tcPr>
          <w:p w14:paraId="42A3FB7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17q25.3</w:t>
            </w:r>
          </w:p>
        </w:tc>
        <w:tc>
          <w:tcPr>
            <w:tcW w:w="936" w:type="dxa"/>
          </w:tcPr>
          <w:p w14:paraId="27F2532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0.58</w:t>
            </w:r>
          </w:p>
        </w:tc>
        <w:tc>
          <w:tcPr>
            <w:tcW w:w="1266" w:type="dxa"/>
          </w:tcPr>
          <w:p w14:paraId="166CD9FC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0.00016204</w:t>
            </w:r>
          </w:p>
        </w:tc>
      </w:tr>
      <w:tr w:rsidR="00E940AB" w:rsidRPr="00AB7415" w14:paraId="4C029A0E" w14:textId="77777777" w:rsidTr="00332012">
        <w:trPr>
          <w:jc w:val="center"/>
        </w:trPr>
        <w:tc>
          <w:tcPr>
            <w:tcW w:w="1661" w:type="dxa"/>
          </w:tcPr>
          <w:p w14:paraId="5992CA0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bookmarkStart w:id="0" w:name="OLE_LINK1"/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EIF4EBP1</w:t>
            </w:r>
            <w:bookmarkEnd w:id="0"/>
          </w:p>
        </w:tc>
        <w:tc>
          <w:tcPr>
            <w:tcW w:w="3155" w:type="dxa"/>
          </w:tcPr>
          <w:p w14:paraId="6F5D1B4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eukaryotic translation initiation factor 4E binding protein 1</w:t>
            </w:r>
          </w:p>
        </w:tc>
        <w:tc>
          <w:tcPr>
            <w:tcW w:w="2068" w:type="dxa"/>
          </w:tcPr>
          <w:p w14:paraId="61EC3720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ENSG00000187840</w:t>
            </w:r>
          </w:p>
        </w:tc>
        <w:tc>
          <w:tcPr>
            <w:tcW w:w="851" w:type="dxa"/>
          </w:tcPr>
          <w:p w14:paraId="3E0BB9A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8p11.23</w:t>
            </w:r>
          </w:p>
        </w:tc>
        <w:tc>
          <w:tcPr>
            <w:tcW w:w="936" w:type="dxa"/>
          </w:tcPr>
          <w:p w14:paraId="62DD9B72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0.61</w:t>
            </w:r>
          </w:p>
        </w:tc>
        <w:tc>
          <w:tcPr>
            <w:tcW w:w="1266" w:type="dxa"/>
          </w:tcPr>
          <w:p w14:paraId="6AA1609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0.026991444</w:t>
            </w:r>
          </w:p>
        </w:tc>
      </w:tr>
      <w:tr w:rsidR="00E940AB" w:rsidRPr="00AB7415" w14:paraId="23C5E2DC" w14:textId="77777777" w:rsidTr="00332012">
        <w:trPr>
          <w:jc w:val="center"/>
        </w:trPr>
        <w:tc>
          <w:tcPr>
            <w:tcW w:w="1661" w:type="dxa"/>
          </w:tcPr>
          <w:p w14:paraId="1ADCDCD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TM9SF1</w:t>
            </w:r>
          </w:p>
        </w:tc>
        <w:tc>
          <w:tcPr>
            <w:tcW w:w="3155" w:type="dxa"/>
          </w:tcPr>
          <w:p w14:paraId="2610B7B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transmembrane 9 superfamily member 1</w:t>
            </w:r>
          </w:p>
        </w:tc>
        <w:tc>
          <w:tcPr>
            <w:tcW w:w="2068" w:type="dxa"/>
          </w:tcPr>
          <w:p w14:paraId="6A6597C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ENSG00000100926</w:t>
            </w:r>
          </w:p>
        </w:tc>
        <w:tc>
          <w:tcPr>
            <w:tcW w:w="851" w:type="dxa"/>
          </w:tcPr>
          <w:p w14:paraId="567C065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D4DC1">
              <w:rPr>
                <w:rFonts w:eastAsia="宋体" w:cs="Times New Roman"/>
                <w:color w:val="262626"/>
                <w:sz w:val="20"/>
                <w:szCs w:val="20"/>
              </w:rPr>
              <w:t>14q12</w:t>
            </w:r>
          </w:p>
        </w:tc>
        <w:tc>
          <w:tcPr>
            <w:tcW w:w="936" w:type="dxa"/>
          </w:tcPr>
          <w:p w14:paraId="6F0BB355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color w:val="262626"/>
                <w:sz w:val="20"/>
                <w:szCs w:val="20"/>
              </w:rPr>
              <w:t>0.81</w:t>
            </w:r>
          </w:p>
        </w:tc>
        <w:tc>
          <w:tcPr>
            <w:tcW w:w="1266" w:type="dxa"/>
          </w:tcPr>
          <w:p w14:paraId="2EEBB685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color w:val="262626"/>
                <w:sz w:val="20"/>
                <w:szCs w:val="20"/>
              </w:rPr>
              <w:t>1.09317E-06</w:t>
            </w:r>
          </w:p>
        </w:tc>
      </w:tr>
    </w:tbl>
    <w:p w14:paraId="799CE3E4" w14:textId="77777777" w:rsidR="00E940AB" w:rsidRDefault="00E940AB" w:rsidP="00E940AB">
      <w:pPr>
        <w:spacing w:before="240"/>
        <w:rPr>
          <w:lang w:eastAsia="zh-CN"/>
        </w:rPr>
      </w:pPr>
    </w:p>
    <w:p w14:paraId="12DF9718" w14:textId="77777777" w:rsidR="00E940AB" w:rsidRDefault="00E940AB" w:rsidP="00E940AB">
      <w:pPr>
        <w:spacing w:before="240"/>
        <w:rPr>
          <w:lang w:eastAsia="zh-CN"/>
        </w:rPr>
      </w:pPr>
    </w:p>
    <w:p w14:paraId="26B43189" w14:textId="77777777" w:rsidR="00E940AB" w:rsidRDefault="00E940AB" w:rsidP="00E940AB">
      <w:pPr>
        <w:spacing w:before="240"/>
        <w:rPr>
          <w:lang w:eastAsia="zh-CN"/>
        </w:rPr>
      </w:pPr>
    </w:p>
    <w:p w14:paraId="69DD28FD" w14:textId="77777777" w:rsidR="00E940AB" w:rsidRPr="00D44DFE" w:rsidRDefault="00E940AB" w:rsidP="00E940AB">
      <w:pPr>
        <w:jc w:val="center"/>
        <w:rPr>
          <w:rFonts w:cs="Times New Roman"/>
          <w:lang w:eastAsia="zh-CN"/>
        </w:rPr>
      </w:pPr>
      <w:r w:rsidRPr="0040573F">
        <w:rPr>
          <w:b/>
          <w:lang w:eastAsia="zh-CN"/>
        </w:rPr>
        <w:t>Supplementary</w:t>
      </w:r>
      <w:r w:rsidRPr="00BF5396">
        <w:rPr>
          <w:rFonts w:cs="Times New Roman"/>
          <w:b/>
          <w:lang w:eastAsia="zh-CN"/>
        </w:rPr>
        <w:t xml:space="preserve"> Table </w:t>
      </w:r>
      <w:r>
        <w:rPr>
          <w:rFonts w:cs="Times New Roman"/>
          <w:b/>
          <w:lang w:eastAsia="zh-CN"/>
        </w:rPr>
        <w:t>3</w:t>
      </w:r>
      <w:r w:rsidRPr="00BF5396">
        <w:rPr>
          <w:rFonts w:cs="Times New Roman"/>
          <w:b/>
          <w:lang w:eastAsia="zh-CN"/>
        </w:rPr>
        <w:t>.</w:t>
      </w:r>
      <w:r w:rsidRPr="00BF5396">
        <w:rPr>
          <w:rFonts w:cs="Times New Roman"/>
          <w:lang w:eastAsia="zh-CN"/>
        </w:rPr>
        <w:t xml:space="preserve"> The</w:t>
      </w:r>
      <w:r>
        <w:rPr>
          <w:rFonts w:cs="Times New Roman"/>
          <w:lang w:eastAsia="zh-CN"/>
        </w:rPr>
        <w:t xml:space="preserve"> autophagy-related </w:t>
      </w:r>
      <w:proofErr w:type="spellStart"/>
      <w:r>
        <w:rPr>
          <w:rFonts w:cs="Times New Roman"/>
          <w:lang w:eastAsia="zh-CN"/>
        </w:rPr>
        <w:t>lncRNAs</w:t>
      </w:r>
      <w:proofErr w:type="spellEnd"/>
      <w:r>
        <w:rPr>
          <w:rFonts w:cs="Times New Roman"/>
          <w:lang w:eastAsia="zh-CN"/>
        </w:rPr>
        <w:t xml:space="preserve"> in the prognostic signature</w:t>
      </w:r>
      <w:r w:rsidRPr="00BF5396">
        <w:rPr>
          <w:rFonts w:cs="Times New Roman"/>
          <w:lang w:eastAsia="zh-CN"/>
        </w:rPr>
        <w:t>.</w:t>
      </w:r>
    </w:p>
    <w:tbl>
      <w:tblPr>
        <w:tblStyle w:val="2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3633"/>
        <w:gridCol w:w="2068"/>
        <w:gridCol w:w="972"/>
      </w:tblGrid>
      <w:tr w:rsidR="00E940AB" w:rsidRPr="00AB7415" w14:paraId="616D1171" w14:textId="77777777" w:rsidTr="00332012">
        <w:trPr>
          <w:jc w:val="center"/>
        </w:trPr>
        <w:tc>
          <w:tcPr>
            <w:tcW w:w="2001" w:type="dxa"/>
            <w:tcBorders>
              <w:top w:val="single" w:sz="8" w:space="0" w:color="auto"/>
            </w:tcBorders>
          </w:tcPr>
          <w:p w14:paraId="647A520B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/>
                <w:b/>
                <w:color w:val="262626"/>
                <w:sz w:val="20"/>
                <w:szCs w:val="20"/>
              </w:rPr>
              <w:t>Gene Symbol</w:t>
            </w:r>
          </w:p>
        </w:tc>
        <w:tc>
          <w:tcPr>
            <w:tcW w:w="3633" w:type="dxa"/>
            <w:tcBorders>
              <w:top w:val="single" w:sz="8" w:space="0" w:color="auto"/>
            </w:tcBorders>
          </w:tcPr>
          <w:p w14:paraId="43AA4B8F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Official Full Name</w:t>
            </w:r>
          </w:p>
        </w:tc>
        <w:tc>
          <w:tcPr>
            <w:tcW w:w="2068" w:type="dxa"/>
            <w:tcBorders>
              <w:top w:val="single" w:sz="8" w:space="0" w:color="auto"/>
            </w:tcBorders>
          </w:tcPr>
          <w:p w14:paraId="77218570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 w:rsidRPr="00AB7415"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E</w:t>
            </w:r>
            <w:r w:rsidRPr="00AB7415">
              <w:rPr>
                <w:rFonts w:eastAsia="宋体" w:cs="Times New Roman"/>
                <w:b/>
                <w:color w:val="262626"/>
                <w:sz w:val="20"/>
                <w:szCs w:val="20"/>
              </w:rPr>
              <w:t>nsemble ID</w:t>
            </w:r>
          </w:p>
        </w:tc>
        <w:tc>
          <w:tcPr>
            <w:tcW w:w="972" w:type="dxa"/>
            <w:tcBorders>
              <w:top w:val="single" w:sz="8" w:space="0" w:color="auto"/>
            </w:tcBorders>
          </w:tcPr>
          <w:p w14:paraId="5C090762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b/>
                <w:color w:val="262626"/>
                <w:sz w:val="20"/>
                <w:szCs w:val="20"/>
              </w:rPr>
            </w:pPr>
            <w:r>
              <w:rPr>
                <w:rFonts w:eastAsia="宋体" w:cs="Times New Roman" w:hint="eastAsia"/>
                <w:b/>
                <w:color w:val="262626"/>
                <w:sz w:val="20"/>
                <w:szCs w:val="20"/>
              </w:rPr>
              <w:t>L</w:t>
            </w:r>
            <w:r>
              <w:rPr>
                <w:rFonts w:eastAsia="宋体" w:cs="Times New Roman"/>
                <w:b/>
                <w:color w:val="262626"/>
                <w:sz w:val="20"/>
                <w:szCs w:val="20"/>
              </w:rPr>
              <w:t>ocation</w:t>
            </w:r>
          </w:p>
        </w:tc>
      </w:tr>
      <w:tr w:rsidR="00E940AB" w:rsidRPr="00AB7415" w14:paraId="702E695C" w14:textId="77777777" w:rsidTr="00332012">
        <w:trPr>
          <w:jc w:val="center"/>
        </w:trPr>
        <w:tc>
          <w:tcPr>
            <w:tcW w:w="2001" w:type="dxa"/>
            <w:tcBorders>
              <w:top w:val="single" w:sz="8" w:space="0" w:color="auto"/>
            </w:tcBorders>
          </w:tcPr>
          <w:p w14:paraId="304309E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 w:hint="eastAsia"/>
                <w:color w:val="262626"/>
                <w:sz w:val="20"/>
                <w:szCs w:val="20"/>
              </w:rPr>
              <w:t>L</w:t>
            </w:r>
            <w:r>
              <w:rPr>
                <w:rFonts w:eastAsia="宋体" w:cs="Times New Roman"/>
                <w:color w:val="262626"/>
                <w:sz w:val="20"/>
                <w:szCs w:val="20"/>
              </w:rPr>
              <w:t>INC01128</w:t>
            </w:r>
          </w:p>
        </w:tc>
        <w:tc>
          <w:tcPr>
            <w:tcW w:w="3633" w:type="dxa"/>
            <w:tcBorders>
              <w:top w:val="single" w:sz="8" w:space="0" w:color="auto"/>
            </w:tcBorders>
          </w:tcPr>
          <w:p w14:paraId="16DF7AF9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long intergenic non-protein coding RNA 1128</w:t>
            </w:r>
          </w:p>
        </w:tc>
        <w:tc>
          <w:tcPr>
            <w:tcW w:w="2068" w:type="dxa"/>
            <w:tcBorders>
              <w:top w:val="single" w:sz="8" w:space="0" w:color="auto"/>
            </w:tcBorders>
          </w:tcPr>
          <w:p w14:paraId="167D61B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ENSG00000228794</w:t>
            </w:r>
          </w:p>
        </w:tc>
        <w:tc>
          <w:tcPr>
            <w:tcW w:w="972" w:type="dxa"/>
            <w:tcBorders>
              <w:top w:val="single" w:sz="8" w:space="0" w:color="auto"/>
            </w:tcBorders>
          </w:tcPr>
          <w:p w14:paraId="6319CF31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1p36.33</w:t>
            </w:r>
          </w:p>
        </w:tc>
      </w:tr>
      <w:tr w:rsidR="00E940AB" w:rsidRPr="00AB7415" w14:paraId="2A265825" w14:textId="77777777" w:rsidTr="00332012">
        <w:trPr>
          <w:jc w:val="center"/>
        </w:trPr>
        <w:tc>
          <w:tcPr>
            <w:tcW w:w="2001" w:type="dxa"/>
          </w:tcPr>
          <w:p w14:paraId="3F8CD11A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/>
                <w:color w:val="262626"/>
                <w:sz w:val="20"/>
                <w:szCs w:val="20"/>
              </w:rPr>
              <w:t>AL356599.1 (</w:t>
            </w: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FBXO30-DT</w:t>
            </w:r>
            <w:r>
              <w:rPr>
                <w:rFonts w:eastAsia="宋体" w:cs="Times New Roman"/>
                <w:color w:val="262626"/>
                <w:sz w:val="20"/>
                <w:szCs w:val="20"/>
              </w:rPr>
              <w:t>)</w:t>
            </w:r>
          </w:p>
        </w:tc>
        <w:tc>
          <w:tcPr>
            <w:tcW w:w="3633" w:type="dxa"/>
          </w:tcPr>
          <w:p w14:paraId="183EB4D4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FBXO30 divergent transcript</w:t>
            </w:r>
          </w:p>
        </w:tc>
        <w:tc>
          <w:tcPr>
            <w:tcW w:w="2068" w:type="dxa"/>
          </w:tcPr>
          <w:p w14:paraId="38ABEF7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ENSG00000235652</w:t>
            </w:r>
          </w:p>
        </w:tc>
        <w:tc>
          <w:tcPr>
            <w:tcW w:w="972" w:type="dxa"/>
          </w:tcPr>
          <w:p w14:paraId="370DDEBA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6q24.3</w:t>
            </w:r>
          </w:p>
        </w:tc>
      </w:tr>
      <w:tr w:rsidR="00E940AB" w:rsidRPr="00AB7415" w14:paraId="24920B70" w14:textId="77777777" w:rsidTr="00332012">
        <w:trPr>
          <w:jc w:val="center"/>
        </w:trPr>
        <w:tc>
          <w:tcPr>
            <w:tcW w:w="2001" w:type="dxa"/>
          </w:tcPr>
          <w:p w14:paraId="1C103D5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/>
                <w:color w:val="262626"/>
                <w:sz w:val="20"/>
                <w:szCs w:val="20"/>
              </w:rPr>
              <w:t>FAM13A-AS1</w:t>
            </w:r>
          </w:p>
        </w:tc>
        <w:tc>
          <w:tcPr>
            <w:tcW w:w="3633" w:type="dxa"/>
          </w:tcPr>
          <w:p w14:paraId="360EDBEC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FAM13A antisense RNA 1</w:t>
            </w:r>
          </w:p>
        </w:tc>
        <w:tc>
          <w:tcPr>
            <w:tcW w:w="2068" w:type="dxa"/>
          </w:tcPr>
          <w:p w14:paraId="7317BCFB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ENSG00000248019</w:t>
            </w:r>
          </w:p>
        </w:tc>
        <w:tc>
          <w:tcPr>
            <w:tcW w:w="972" w:type="dxa"/>
          </w:tcPr>
          <w:p w14:paraId="70B9D7A0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4q22.1</w:t>
            </w:r>
          </w:p>
        </w:tc>
      </w:tr>
      <w:tr w:rsidR="00E940AB" w:rsidRPr="00AB7415" w14:paraId="0541BB7E" w14:textId="77777777" w:rsidTr="00332012">
        <w:trPr>
          <w:jc w:val="center"/>
        </w:trPr>
        <w:tc>
          <w:tcPr>
            <w:tcW w:w="2001" w:type="dxa"/>
          </w:tcPr>
          <w:p w14:paraId="11CD9A5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/>
                <w:color w:val="262626"/>
                <w:sz w:val="20"/>
                <w:szCs w:val="20"/>
              </w:rPr>
              <w:t>AC022075.1 (</w:t>
            </w: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KLRK1-AS1</w:t>
            </w:r>
            <w:r>
              <w:rPr>
                <w:rFonts w:eastAsia="宋体" w:cs="Times New Roman"/>
                <w:color w:val="262626"/>
                <w:sz w:val="20"/>
                <w:szCs w:val="20"/>
              </w:rPr>
              <w:t>)</w:t>
            </w:r>
          </w:p>
        </w:tc>
        <w:tc>
          <w:tcPr>
            <w:tcW w:w="3633" w:type="dxa"/>
          </w:tcPr>
          <w:p w14:paraId="17A69622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KLRK1 antisense RNA 1</w:t>
            </w:r>
          </w:p>
        </w:tc>
        <w:tc>
          <w:tcPr>
            <w:tcW w:w="2068" w:type="dxa"/>
          </w:tcPr>
          <w:p w14:paraId="6CDA555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ENSG00000245648</w:t>
            </w:r>
          </w:p>
        </w:tc>
        <w:tc>
          <w:tcPr>
            <w:tcW w:w="972" w:type="dxa"/>
          </w:tcPr>
          <w:p w14:paraId="0F09C7C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AC1646">
              <w:rPr>
                <w:rFonts w:eastAsia="宋体" w:cs="Times New Roman"/>
                <w:color w:val="262626"/>
                <w:sz w:val="20"/>
                <w:szCs w:val="20"/>
              </w:rPr>
              <w:t>12p13.2</w:t>
            </w:r>
          </w:p>
        </w:tc>
      </w:tr>
      <w:tr w:rsidR="00E940AB" w:rsidRPr="00AB7415" w14:paraId="2A0EADF5" w14:textId="77777777" w:rsidTr="00332012">
        <w:trPr>
          <w:jc w:val="center"/>
        </w:trPr>
        <w:tc>
          <w:tcPr>
            <w:tcW w:w="2001" w:type="dxa"/>
          </w:tcPr>
          <w:p w14:paraId="45C28BF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 w:hint="eastAsia"/>
                <w:color w:val="262626"/>
                <w:sz w:val="20"/>
                <w:szCs w:val="20"/>
              </w:rPr>
              <w:t>S</w:t>
            </w:r>
            <w:r>
              <w:rPr>
                <w:rFonts w:eastAsia="宋体" w:cs="Times New Roman"/>
                <w:color w:val="262626"/>
                <w:sz w:val="20"/>
                <w:szCs w:val="20"/>
              </w:rPr>
              <w:t>LX1A-SULT1A3</w:t>
            </w:r>
          </w:p>
        </w:tc>
        <w:tc>
          <w:tcPr>
            <w:tcW w:w="3633" w:type="dxa"/>
          </w:tcPr>
          <w:p w14:paraId="53806F9A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SLX1A-SULT1A3 readthrough</w:t>
            </w:r>
          </w:p>
        </w:tc>
        <w:tc>
          <w:tcPr>
            <w:tcW w:w="2068" w:type="dxa"/>
          </w:tcPr>
          <w:p w14:paraId="01463DDE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ENSG00000213599</w:t>
            </w:r>
          </w:p>
        </w:tc>
        <w:tc>
          <w:tcPr>
            <w:tcW w:w="972" w:type="dxa"/>
          </w:tcPr>
          <w:p w14:paraId="7EC015BB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D96D34">
              <w:rPr>
                <w:rFonts w:eastAsia="宋体" w:cs="Times New Roman"/>
                <w:color w:val="262626"/>
                <w:sz w:val="20"/>
                <w:szCs w:val="20"/>
              </w:rPr>
              <w:t>16p11.2</w:t>
            </w:r>
          </w:p>
        </w:tc>
      </w:tr>
      <w:tr w:rsidR="00E940AB" w:rsidRPr="00AB7415" w14:paraId="458FBBB8" w14:textId="77777777" w:rsidTr="00332012">
        <w:trPr>
          <w:jc w:val="center"/>
        </w:trPr>
        <w:tc>
          <w:tcPr>
            <w:tcW w:w="2001" w:type="dxa"/>
          </w:tcPr>
          <w:p w14:paraId="10345B29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/>
                <w:color w:val="262626"/>
                <w:sz w:val="20"/>
                <w:szCs w:val="20"/>
              </w:rPr>
              <w:t>LINC00665</w:t>
            </w:r>
          </w:p>
        </w:tc>
        <w:tc>
          <w:tcPr>
            <w:tcW w:w="3633" w:type="dxa"/>
          </w:tcPr>
          <w:p w14:paraId="4399EE7D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C739A2">
              <w:rPr>
                <w:rFonts w:eastAsia="宋体" w:cs="Times New Roman"/>
                <w:color w:val="262626"/>
                <w:sz w:val="20"/>
                <w:szCs w:val="20"/>
              </w:rPr>
              <w:t>long intergenic non-protein coding RNA 665</w:t>
            </w:r>
          </w:p>
        </w:tc>
        <w:tc>
          <w:tcPr>
            <w:tcW w:w="2068" w:type="dxa"/>
          </w:tcPr>
          <w:p w14:paraId="035F0CE7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ENSG00000232677</w:t>
            </w:r>
          </w:p>
        </w:tc>
        <w:tc>
          <w:tcPr>
            <w:tcW w:w="972" w:type="dxa"/>
          </w:tcPr>
          <w:p w14:paraId="707EA51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19q13.12</w:t>
            </w:r>
          </w:p>
        </w:tc>
      </w:tr>
      <w:tr w:rsidR="00E940AB" w:rsidRPr="00AB7415" w14:paraId="4F2E8D55" w14:textId="77777777" w:rsidTr="00332012">
        <w:trPr>
          <w:jc w:val="center"/>
        </w:trPr>
        <w:tc>
          <w:tcPr>
            <w:tcW w:w="2001" w:type="dxa"/>
          </w:tcPr>
          <w:p w14:paraId="36215863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>
              <w:rPr>
                <w:rFonts w:eastAsia="宋体" w:cs="Times New Roman"/>
                <w:color w:val="262626"/>
                <w:sz w:val="20"/>
                <w:szCs w:val="20"/>
              </w:rPr>
              <w:t>SNHG6</w:t>
            </w:r>
          </w:p>
        </w:tc>
        <w:tc>
          <w:tcPr>
            <w:tcW w:w="3633" w:type="dxa"/>
          </w:tcPr>
          <w:p w14:paraId="38489FF0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small nucleolar RNA host gene 6</w:t>
            </w:r>
          </w:p>
        </w:tc>
        <w:tc>
          <w:tcPr>
            <w:tcW w:w="2068" w:type="dxa"/>
          </w:tcPr>
          <w:p w14:paraId="552C8916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ENSG00000245910</w:t>
            </w:r>
          </w:p>
        </w:tc>
        <w:tc>
          <w:tcPr>
            <w:tcW w:w="972" w:type="dxa"/>
          </w:tcPr>
          <w:p w14:paraId="2893F519" w14:textId="77777777" w:rsidR="00E940AB" w:rsidRPr="00AB7415" w:rsidRDefault="00E940AB" w:rsidP="00332012">
            <w:pPr>
              <w:spacing w:before="0" w:after="0"/>
              <w:jc w:val="center"/>
              <w:rPr>
                <w:rFonts w:eastAsia="宋体" w:cs="Times New Roman"/>
                <w:color w:val="262626"/>
                <w:sz w:val="20"/>
                <w:szCs w:val="20"/>
              </w:rPr>
            </w:pPr>
            <w:r w:rsidRPr="002A0136">
              <w:rPr>
                <w:rFonts w:eastAsia="宋体" w:cs="Times New Roman"/>
                <w:color w:val="262626"/>
                <w:sz w:val="20"/>
                <w:szCs w:val="20"/>
              </w:rPr>
              <w:t>8q13.1</w:t>
            </w:r>
          </w:p>
        </w:tc>
      </w:tr>
    </w:tbl>
    <w:p w14:paraId="47F0DA22" w14:textId="77777777" w:rsidR="00E940AB" w:rsidRPr="00017B9A" w:rsidRDefault="00E940AB" w:rsidP="00E940AB">
      <w:pPr>
        <w:spacing w:before="240"/>
        <w:rPr>
          <w:lang w:eastAsia="zh-CN"/>
        </w:rPr>
      </w:pPr>
    </w:p>
    <w:p w14:paraId="754C0EF7" w14:textId="77777777" w:rsidR="008C354E" w:rsidRDefault="008C354E" w:rsidP="00FC2677">
      <w:pPr>
        <w:rPr>
          <w:rFonts w:cs="Times New Roman"/>
          <w:b/>
          <w:lang w:eastAsia="zh-CN"/>
        </w:rPr>
      </w:pPr>
    </w:p>
    <w:sectPr w:rsidR="008C354E" w:rsidSect="00017B9A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75C6A" w14:textId="77777777" w:rsidR="00EB362E" w:rsidRDefault="00EB362E" w:rsidP="00117666">
      <w:pPr>
        <w:spacing w:after="0"/>
      </w:pPr>
      <w:r>
        <w:separator/>
      </w:r>
    </w:p>
  </w:endnote>
  <w:endnote w:type="continuationSeparator" w:id="0">
    <w:p w14:paraId="635B90DA" w14:textId="77777777" w:rsidR="00EB362E" w:rsidRDefault="00EB362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17A8A" w:rsidRPr="00577C4C" w:rsidRDefault="00917A8A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17A8A" w:rsidRPr="00577C4C" w:rsidRDefault="00917A8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53C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17A8A" w:rsidRPr="00577C4C" w:rsidRDefault="00917A8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53C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17A8A" w:rsidRPr="00577C4C" w:rsidRDefault="00917A8A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17A8A" w:rsidRPr="00577C4C" w:rsidRDefault="00917A8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53C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17A8A" w:rsidRPr="00577C4C" w:rsidRDefault="00917A8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53C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E9496" w14:textId="77777777" w:rsidR="00EB362E" w:rsidRDefault="00EB362E" w:rsidP="00117666">
      <w:pPr>
        <w:spacing w:after="0"/>
      </w:pPr>
      <w:r>
        <w:separator/>
      </w:r>
    </w:p>
  </w:footnote>
  <w:footnote w:type="continuationSeparator" w:id="0">
    <w:p w14:paraId="4CEB9B80" w14:textId="77777777" w:rsidR="00EB362E" w:rsidRDefault="00EB362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17A8A" w:rsidRPr="009151AA" w:rsidRDefault="00917A8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17A8A" w:rsidRDefault="00917A8A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17B9A"/>
    <w:rsid w:val="00034304"/>
    <w:rsid w:val="00035434"/>
    <w:rsid w:val="00052A14"/>
    <w:rsid w:val="00074188"/>
    <w:rsid w:val="00077D53"/>
    <w:rsid w:val="0009456A"/>
    <w:rsid w:val="000D0CE5"/>
    <w:rsid w:val="000D1FD9"/>
    <w:rsid w:val="000F3BBB"/>
    <w:rsid w:val="00105FD9"/>
    <w:rsid w:val="00117666"/>
    <w:rsid w:val="001549D3"/>
    <w:rsid w:val="00160065"/>
    <w:rsid w:val="00177D84"/>
    <w:rsid w:val="00192FBE"/>
    <w:rsid w:val="001A3711"/>
    <w:rsid w:val="00246221"/>
    <w:rsid w:val="00267D18"/>
    <w:rsid w:val="00274347"/>
    <w:rsid w:val="002868E2"/>
    <w:rsid w:val="002869C3"/>
    <w:rsid w:val="002936E4"/>
    <w:rsid w:val="0029763C"/>
    <w:rsid w:val="002A0136"/>
    <w:rsid w:val="002B4A57"/>
    <w:rsid w:val="002C74CA"/>
    <w:rsid w:val="003123F4"/>
    <w:rsid w:val="003254BD"/>
    <w:rsid w:val="0034011F"/>
    <w:rsid w:val="003544FB"/>
    <w:rsid w:val="003744B1"/>
    <w:rsid w:val="00385DA0"/>
    <w:rsid w:val="003A4ED4"/>
    <w:rsid w:val="003B6F63"/>
    <w:rsid w:val="003D2F2D"/>
    <w:rsid w:val="003D68B0"/>
    <w:rsid w:val="00401590"/>
    <w:rsid w:val="0040573F"/>
    <w:rsid w:val="004460F1"/>
    <w:rsid w:val="00446706"/>
    <w:rsid w:val="00447801"/>
    <w:rsid w:val="00452E9C"/>
    <w:rsid w:val="00467C0E"/>
    <w:rsid w:val="004735C8"/>
    <w:rsid w:val="00476636"/>
    <w:rsid w:val="00483A15"/>
    <w:rsid w:val="004947A6"/>
    <w:rsid w:val="004961FF"/>
    <w:rsid w:val="004D0CF8"/>
    <w:rsid w:val="004F6333"/>
    <w:rsid w:val="00505A95"/>
    <w:rsid w:val="00511642"/>
    <w:rsid w:val="005156D8"/>
    <w:rsid w:val="00517A89"/>
    <w:rsid w:val="005250F2"/>
    <w:rsid w:val="00593EEA"/>
    <w:rsid w:val="005953CB"/>
    <w:rsid w:val="005A1AB7"/>
    <w:rsid w:val="005A5EEE"/>
    <w:rsid w:val="006375C7"/>
    <w:rsid w:val="00654E8F"/>
    <w:rsid w:val="00660D05"/>
    <w:rsid w:val="006820B1"/>
    <w:rsid w:val="006B7D14"/>
    <w:rsid w:val="006D39FE"/>
    <w:rsid w:val="006E739C"/>
    <w:rsid w:val="00701727"/>
    <w:rsid w:val="0070566C"/>
    <w:rsid w:val="00714C50"/>
    <w:rsid w:val="00716FF3"/>
    <w:rsid w:val="00725A7D"/>
    <w:rsid w:val="007501BE"/>
    <w:rsid w:val="007672CF"/>
    <w:rsid w:val="0077595D"/>
    <w:rsid w:val="007814FF"/>
    <w:rsid w:val="00790BB3"/>
    <w:rsid w:val="007C206C"/>
    <w:rsid w:val="007C350F"/>
    <w:rsid w:val="00817DD6"/>
    <w:rsid w:val="0083759F"/>
    <w:rsid w:val="00867260"/>
    <w:rsid w:val="00875833"/>
    <w:rsid w:val="00885156"/>
    <w:rsid w:val="0089047B"/>
    <w:rsid w:val="008A7662"/>
    <w:rsid w:val="008B06A3"/>
    <w:rsid w:val="008C354E"/>
    <w:rsid w:val="00913207"/>
    <w:rsid w:val="009151AA"/>
    <w:rsid w:val="00917A8A"/>
    <w:rsid w:val="0093429D"/>
    <w:rsid w:val="00943573"/>
    <w:rsid w:val="00964134"/>
    <w:rsid w:val="00970F7D"/>
    <w:rsid w:val="0097674A"/>
    <w:rsid w:val="00994A3D"/>
    <w:rsid w:val="009A1624"/>
    <w:rsid w:val="009C2B12"/>
    <w:rsid w:val="009F6534"/>
    <w:rsid w:val="00A174D9"/>
    <w:rsid w:val="00A327E9"/>
    <w:rsid w:val="00A57176"/>
    <w:rsid w:val="00A771BE"/>
    <w:rsid w:val="00AA4D24"/>
    <w:rsid w:val="00AB4FD4"/>
    <w:rsid w:val="00AB6715"/>
    <w:rsid w:val="00AB7415"/>
    <w:rsid w:val="00AC1646"/>
    <w:rsid w:val="00AC7589"/>
    <w:rsid w:val="00AE4F1B"/>
    <w:rsid w:val="00B1671E"/>
    <w:rsid w:val="00B25EB8"/>
    <w:rsid w:val="00B37F4D"/>
    <w:rsid w:val="00B64634"/>
    <w:rsid w:val="00B727E4"/>
    <w:rsid w:val="00B911A8"/>
    <w:rsid w:val="00B91988"/>
    <w:rsid w:val="00BA139B"/>
    <w:rsid w:val="00BE19B5"/>
    <w:rsid w:val="00C0600C"/>
    <w:rsid w:val="00C115FA"/>
    <w:rsid w:val="00C17271"/>
    <w:rsid w:val="00C52A7B"/>
    <w:rsid w:val="00C56BAF"/>
    <w:rsid w:val="00C679AA"/>
    <w:rsid w:val="00C739A2"/>
    <w:rsid w:val="00C75972"/>
    <w:rsid w:val="00C92B33"/>
    <w:rsid w:val="00CB600B"/>
    <w:rsid w:val="00CD066B"/>
    <w:rsid w:val="00CD4DC1"/>
    <w:rsid w:val="00CE4FEE"/>
    <w:rsid w:val="00CF368F"/>
    <w:rsid w:val="00CF3785"/>
    <w:rsid w:val="00D060CF"/>
    <w:rsid w:val="00D44DFE"/>
    <w:rsid w:val="00D62626"/>
    <w:rsid w:val="00D71378"/>
    <w:rsid w:val="00D725D6"/>
    <w:rsid w:val="00D96D34"/>
    <w:rsid w:val="00DB59C3"/>
    <w:rsid w:val="00DC259A"/>
    <w:rsid w:val="00DE23E8"/>
    <w:rsid w:val="00E06080"/>
    <w:rsid w:val="00E52377"/>
    <w:rsid w:val="00E537AD"/>
    <w:rsid w:val="00E64E17"/>
    <w:rsid w:val="00E866C9"/>
    <w:rsid w:val="00E940AB"/>
    <w:rsid w:val="00EA3D3C"/>
    <w:rsid w:val="00EB362E"/>
    <w:rsid w:val="00EC026A"/>
    <w:rsid w:val="00EC090A"/>
    <w:rsid w:val="00ED20B5"/>
    <w:rsid w:val="00EE2F29"/>
    <w:rsid w:val="00F46900"/>
    <w:rsid w:val="00F61D89"/>
    <w:rsid w:val="00FA5053"/>
    <w:rsid w:val="00FC2677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C3F7B1EF-8E38-413E-891F-9E1E4CF0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uiPriority w:val="59"/>
    <w:rsid w:val="0040573F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59"/>
    <w:rsid w:val="00017B9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59"/>
    <w:rsid w:val="00017B9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leNormal"/>
    <w:next w:val="TableGrid"/>
    <w:uiPriority w:val="59"/>
    <w:rsid w:val="00017B9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96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8E1AE9-E60F-468A-9BFF-7F81A2977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7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ZhaoXiang</cp:lastModifiedBy>
  <cp:revision>6</cp:revision>
  <cp:lastPrinted>2013-10-03T12:51:00Z</cp:lastPrinted>
  <dcterms:created xsi:type="dcterms:W3CDTF">2020-06-25T11:59:00Z</dcterms:created>
  <dcterms:modified xsi:type="dcterms:W3CDTF">2020-06-30T14:29:00Z</dcterms:modified>
</cp:coreProperties>
</file>