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08F6" w14:textId="77777777" w:rsidR="00B667C0" w:rsidRDefault="00B667C0" w:rsidP="00B667C0">
      <w:pPr>
        <w:widowControl/>
        <w:spacing w:line="48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Additional file 1</w:t>
      </w:r>
    </w:p>
    <w:p w14:paraId="6143A473" w14:textId="77777777" w:rsidR="003F025D" w:rsidRPr="00C42025" w:rsidRDefault="003F025D" w:rsidP="001302D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B667C0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D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Flowchart </w:t>
      </w:r>
      <w:r w:rsidR="000D2FAE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 sel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>ection from the 45 and up study</w:t>
      </w:r>
    </w:p>
    <w:p w14:paraId="7B08BCF2" w14:textId="77777777" w:rsidR="003C6E47" w:rsidRDefault="003C6E47" w:rsidP="001302D7">
      <w:pPr>
        <w:widowControl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B667C0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D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2. Diagram for interplay analysis of the comparisons betw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>een exposure and control groups</w:t>
      </w:r>
    </w:p>
    <w:p w14:paraId="194582B5" w14:textId="77777777" w:rsidR="00C86D25" w:rsidRPr="00C86D25" w:rsidRDefault="00C86D25" w:rsidP="00C86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6D25">
        <w:rPr>
          <w:rFonts w:ascii="Times New Roman" w:hAnsi="Times New Roman" w:cs="Times New Roman"/>
          <w:sz w:val="24"/>
          <w:szCs w:val="24"/>
        </w:rPr>
        <w:t>Fig</w:t>
      </w:r>
      <w:r w:rsidR="00B667C0">
        <w:rPr>
          <w:rFonts w:ascii="Times New Roman" w:hAnsi="Times New Roman" w:cs="Times New Roman"/>
          <w:sz w:val="24"/>
          <w:szCs w:val="24"/>
        </w:rPr>
        <w:t>ure</w:t>
      </w:r>
      <w:r w:rsidRPr="00C86D25">
        <w:rPr>
          <w:rFonts w:ascii="Times New Roman" w:hAnsi="Times New Roman" w:cs="Times New Roman"/>
          <w:sz w:val="24"/>
          <w:szCs w:val="24"/>
        </w:rPr>
        <w:t xml:space="preserve"> </w:t>
      </w:r>
      <w:r w:rsidR="006A0D57">
        <w:rPr>
          <w:rFonts w:ascii="Times New Roman" w:hAnsi="Times New Roman" w:cs="Times New Roman"/>
          <w:sz w:val="24"/>
          <w:szCs w:val="24"/>
        </w:rPr>
        <w:t>S</w:t>
      </w:r>
      <w:r w:rsidRPr="00C86D25">
        <w:rPr>
          <w:rFonts w:ascii="Times New Roman" w:hAnsi="Times New Roman" w:cs="Times New Roman"/>
          <w:sz w:val="24"/>
          <w:szCs w:val="24"/>
        </w:rPr>
        <w:t>3. Comorbidity of the first two chronic conditions by primary conditions in individuals with at least two conditions</w:t>
      </w:r>
    </w:p>
    <w:p w14:paraId="1AB417B9" w14:textId="77777777" w:rsidR="00C21F5B" w:rsidRPr="00C42025" w:rsidRDefault="00C21F5B" w:rsidP="001302D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6A0D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0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 for Pharmaceutical Benefits Scheme and M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>edicare Benefits Schedule codes</w:t>
      </w:r>
    </w:p>
    <w:p w14:paraId="09FED001" w14:textId="77777777" w:rsidR="001302D7" w:rsidRPr="00C42025" w:rsidRDefault="001302D7" w:rsidP="001302D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6A0D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Composition of primary and secondary conditions in </w:t>
      </w:r>
      <w:r w:rsidR="009C4A76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middle-aged</w:t>
      </w:r>
      <w:r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 and wom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>en with at least two conditions</w:t>
      </w:r>
    </w:p>
    <w:p w14:paraId="0F7E67E5" w14:textId="77777777" w:rsidR="001302D7" w:rsidRPr="00C42025" w:rsidRDefault="006A0D57" w:rsidP="001302D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Composition of primary, secondary and tertiary conditions in </w:t>
      </w:r>
      <w:r w:rsidR="009C4A76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middle-aged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 and women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at least three conditions</w:t>
      </w:r>
    </w:p>
    <w:p w14:paraId="7F647223" w14:textId="77777777" w:rsidR="001302D7" w:rsidRPr="00C42025" w:rsidRDefault="006A0D57" w:rsidP="001302D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Composition of primary, secondary and tertiary conditions in </w:t>
      </w:r>
      <w:r w:rsidR="009C4A76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middle-aged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 and wome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>n with at least four conditions</w:t>
      </w:r>
    </w:p>
    <w:p w14:paraId="4B7BA086" w14:textId="77777777" w:rsidR="001302D7" w:rsidRPr="00C42025" w:rsidRDefault="006A0D57" w:rsidP="001302D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Major multimorbidity patterns of three </w:t>
      </w:r>
      <w:r w:rsidR="007E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incident 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conditions in 4864 </w:t>
      </w:r>
      <w:r w:rsidR="009C4A76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middle-aged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adults (2504 women)</w:t>
      </w:r>
    </w:p>
    <w:p w14:paraId="60CA1F9A" w14:textId="77777777" w:rsidR="001302D7" w:rsidRDefault="006A0D57" w:rsidP="001302D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Major multimorbidity patterns of four </w:t>
      </w:r>
      <w:r w:rsidR="007E1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incident </w:t>
      </w:r>
      <w:r w:rsidR="001302D7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conditions in 1551 </w:t>
      </w:r>
      <w:r w:rsidR="009C4A76" w:rsidRPr="00C42025">
        <w:rPr>
          <w:rFonts w:ascii="Times New Roman" w:hAnsi="Times New Roman" w:cs="Times New Roman"/>
          <w:color w:val="000000" w:themeColor="text1"/>
          <w:sz w:val="24"/>
          <w:szCs w:val="24"/>
        </w:rPr>
        <w:t>middle-aged</w:t>
      </w:r>
      <w:r w:rsidR="005C7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adults (776 women)</w:t>
      </w:r>
    </w:p>
    <w:p w14:paraId="452B3881" w14:textId="77777777" w:rsidR="005C7A0D" w:rsidRPr="00C86D25" w:rsidRDefault="005C7A0D" w:rsidP="005C7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7E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S7</w:t>
      </w:r>
      <w:r w:rsidRPr="007E1935">
        <w:rPr>
          <w:rFonts w:ascii="Times New Roman" w:hAnsi="Times New Roman" w:cs="Times New Roman"/>
          <w:sz w:val="24"/>
          <w:szCs w:val="24"/>
        </w:rPr>
        <w:t>. Combinations of two incident</w:t>
      </w:r>
      <w:r>
        <w:rPr>
          <w:rFonts w:ascii="Times New Roman" w:hAnsi="Times New Roman" w:cs="Times New Roman"/>
          <w:sz w:val="24"/>
          <w:szCs w:val="24"/>
        </w:rPr>
        <w:t xml:space="preserve"> conditions in total population</w:t>
      </w:r>
    </w:p>
    <w:p w14:paraId="2623735F" w14:textId="77777777" w:rsidR="005C7A0D" w:rsidRPr="00C86D25" w:rsidRDefault="005C7A0D" w:rsidP="005C7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S8</w:t>
      </w:r>
      <w:r w:rsidRPr="00C86D25">
        <w:rPr>
          <w:rFonts w:ascii="Times New Roman" w:hAnsi="Times New Roman" w:cs="Times New Roman"/>
          <w:sz w:val="24"/>
          <w:szCs w:val="24"/>
        </w:rPr>
        <w:t>. Permutations of two incident</w:t>
      </w:r>
      <w:r>
        <w:rPr>
          <w:rFonts w:ascii="Times New Roman" w:hAnsi="Times New Roman" w:cs="Times New Roman"/>
          <w:sz w:val="24"/>
          <w:szCs w:val="24"/>
        </w:rPr>
        <w:t xml:space="preserve"> conditions in total population</w:t>
      </w:r>
    </w:p>
    <w:p w14:paraId="390DDA6E" w14:textId="77777777" w:rsidR="005C7A0D" w:rsidRPr="00C86D25" w:rsidRDefault="005C7A0D" w:rsidP="005C7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S9</w:t>
      </w:r>
      <w:r w:rsidRPr="00C86D25">
        <w:rPr>
          <w:rFonts w:ascii="Times New Roman" w:hAnsi="Times New Roman" w:cs="Times New Roman"/>
          <w:sz w:val="24"/>
          <w:szCs w:val="24"/>
        </w:rPr>
        <w:t>. Combinations of three incident conditions in total population</w:t>
      </w:r>
    </w:p>
    <w:p w14:paraId="63817C69" w14:textId="77777777" w:rsidR="005C7A0D" w:rsidRPr="00C86D25" w:rsidRDefault="005C7A0D" w:rsidP="005C7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6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6D25">
        <w:rPr>
          <w:rFonts w:ascii="Times New Roman" w:hAnsi="Times New Roman" w:cs="Times New Roman"/>
          <w:sz w:val="24"/>
          <w:szCs w:val="24"/>
        </w:rPr>
        <w:t>. Permutations of three incident conditions in total population</w:t>
      </w:r>
    </w:p>
    <w:p w14:paraId="798EA8CD" w14:textId="77777777" w:rsidR="005C7A0D" w:rsidRPr="00C86D25" w:rsidRDefault="005C7A0D" w:rsidP="005C7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6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6D25">
        <w:rPr>
          <w:rFonts w:ascii="Times New Roman" w:hAnsi="Times New Roman" w:cs="Times New Roman"/>
          <w:sz w:val="24"/>
          <w:szCs w:val="24"/>
        </w:rPr>
        <w:t>. Combinations of four incident conditions in total population</w:t>
      </w:r>
    </w:p>
    <w:p w14:paraId="70EEA673" w14:textId="77777777" w:rsidR="005C7A0D" w:rsidRPr="005C7A0D" w:rsidRDefault="005C7A0D" w:rsidP="005C7A0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6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6D25">
        <w:rPr>
          <w:rFonts w:ascii="Times New Roman" w:hAnsi="Times New Roman" w:cs="Times New Roman"/>
          <w:sz w:val="24"/>
          <w:szCs w:val="24"/>
        </w:rPr>
        <w:t>. Permutations of four incident conditions in total population</w:t>
      </w:r>
    </w:p>
    <w:p w14:paraId="0E746BDD" w14:textId="77777777" w:rsidR="00C86D25" w:rsidRPr="00C86D25" w:rsidRDefault="006A0D57" w:rsidP="00C86D2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C86D25"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7A0D">
        <w:rPr>
          <w:rFonts w:ascii="Times New Roman" w:hAnsi="Times New Roman" w:cs="Times New Roman"/>
          <w:sz w:val="24"/>
          <w:szCs w:val="24"/>
        </w:rPr>
        <w:t>13</w:t>
      </w:r>
      <w:r w:rsidR="00C86D25" w:rsidRPr="00C86D25">
        <w:rPr>
          <w:rFonts w:ascii="Times New Roman" w:hAnsi="Times New Roman" w:cs="Times New Roman"/>
          <w:sz w:val="24"/>
          <w:szCs w:val="24"/>
        </w:rPr>
        <w:t>. Combinations of two prevalent conditions defined by self-reported diagnosis and claims data at baseline</w:t>
      </w:r>
    </w:p>
    <w:p w14:paraId="235AA7EC" w14:textId="77777777" w:rsidR="00C86D25" w:rsidRPr="00C86D25" w:rsidRDefault="006A0D57" w:rsidP="00C86D2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C86D25"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7A0D">
        <w:rPr>
          <w:rFonts w:ascii="Times New Roman" w:hAnsi="Times New Roman" w:cs="Times New Roman"/>
          <w:sz w:val="24"/>
          <w:szCs w:val="24"/>
        </w:rPr>
        <w:t>14</w:t>
      </w:r>
      <w:r w:rsidR="00C86D25" w:rsidRPr="00C86D25">
        <w:rPr>
          <w:rFonts w:ascii="Times New Roman" w:hAnsi="Times New Roman" w:cs="Times New Roman"/>
          <w:sz w:val="24"/>
          <w:szCs w:val="24"/>
        </w:rPr>
        <w:t>. Combinations of three prevalent conditions defined by self-reported diagnosis and claims data at baseline</w:t>
      </w:r>
    </w:p>
    <w:p w14:paraId="67E8C9C5" w14:textId="77777777" w:rsidR="00C86D25" w:rsidRDefault="006A0D57" w:rsidP="00C86D2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C86D25" w:rsidRPr="00C8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7A0D">
        <w:rPr>
          <w:rFonts w:ascii="Times New Roman" w:hAnsi="Times New Roman" w:cs="Times New Roman"/>
          <w:sz w:val="24"/>
          <w:szCs w:val="24"/>
        </w:rPr>
        <w:t>15</w:t>
      </w:r>
      <w:r w:rsidR="00C86D25" w:rsidRPr="00C86D25">
        <w:rPr>
          <w:rFonts w:ascii="Times New Roman" w:hAnsi="Times New Roman" w:cs="Times New Roman"/>
          <w:sz w:val="24"/>
          <w:szCs w:val="24"/>
        </w:rPr>
        <w:t>. Combinations of four prevalent conditions defined by self-reported diagnosis and claims data at baseline</w:t>
      </w:r>
    </w:p>
    <w:p w14:paraId="68917DE1" w14:textId="77777777" w:rsidR="00252271" w:rsidRPr="00C42025" w:rsidRDefault="0025227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42025">
        <w:rPr>
          <w:rFonts w:ascii="Times New Roman" w:hAnsi="Times New Roman" w:cs="Times New Roman"/>
          <w:sz w:val="24"/>
          <w:szCs w:val="24"/>
        </w:rPr>
        <w:br w:type="page"/>
      </w:r>
    </w:p>
    <w:p w14:paraId="30970F7C" w14:textId="77777777" w:rsidR="00252271" w:rsidRPr="00C42025" w:rsidRDefault="00252271" w:rsidP="00F1154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42025">
        <w:rPr>
          <w:rFonts w:ascii="Times New Roman" w:eastAsia="SimSu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6AB802" wp14:editId="7421E636">
            <wp:extent cx="5347335" cy="11841581"/>
            <wp:effectExtent l="57150" t="19050" r="100965" b="0"/>
            <wp:docPr id="13" name="图示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E39CD5B" w14:textId="77777777" w:rsidR="00A517A5" w:rsidRPr="00C42025" w:rsidRDefault="00C8455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C42025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B667C0">
        <w:rPr>
          <w:rFonts w:ascii="Times New Roman" w:hAnsi="Times New Roman" w:cs="Times New Roman"/>
          <w:b/>
          <w:sz w:val="24"/>
          <w:szCs w:val="24"/>
        </w:rPr>
        <w:t>ure</w:t>
      </w:r>
      <w:r w:rsidRPr="00C42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D57">
        <w:rPr>
          <w:rFonts w:ascii="Times New Roman" w:hAnsi="Times New Roman" w:cs="Times New Roman"/>
          <w:b/>
          <w:sz w:val="24"/>
          <w:szCs w:val="24"/>
        </w:rPr>
        <w:t>S</w:t>
      </w:r>
      <w:r w:rsidRPr="00C42025">
        <w:rPr>
          <w:rFonts w:ascii="Times New Roman" w:hAnsi="Times New Roman" w:cs="Times New Roman"/>
          <w:b/>
          <w:sz w:val="24"/>
          <w:szCs w:val="24"/>
        </w:rPr>
        <w:t xml:space="preserve">1. Flowchart </w:t>
      </w:r>
      <w:r w:rsidR="000D2FAE" w:rsidRPr="00C42025">
        <w:rPr>
          <w:rFonts w:ascii="Times New Roman" w:hAnsi="Times New Roman" w:cs="Times New Roman"/>
          <w:b/>
          <w:sz w:val="24"/>
          <w:szCs w:val="24"/>
        </w:rPr>
        <w:t>for</w:t>
      </w:r>
      <w:r w:rsidRPr="00C42025">
        <w:rPr>
          <w:rFonts w:ascii="Times New Roman" w:hAnsi="Times New Roman" w:cs="Times New Roman"/>
          <w:b/>
          <w:sz w:val="24"/>
          <w:szCs w:val="24"/>
        </w:rPr>
        <w:t xml:space="preserve"> population selection</w:t>
      </w:r>
      <w:r w:rsidR="003F025D" w:rsidRPr="00C42025">
        <w:rPr>
          <w:rFonts w:ascii="Times New Roman" w:hAnsi="Times New Roman" w:cs="Times New Roman"/>
          <w:b/>
          <w:sz w:val="24"/>
          <w:szCs w:val="24"/>
        </w:rPr>
        <w:t xml:space="preserve"> from the 45 and up study</w:t>
      </w:r>
      <w:r w:rsidRPr="00C42025">
        <w:rPr>
          <w:rFonts w:ascii="Times New Roman" w:hAnsi="Times New Roman" w:cs="Times New Roman"/>
          <w:b/>
          <w:sz w:val="24"/>
          <w:szCs w:val="24"/>
        </w:rPr>
        <w:t>.</w:t>
      </w:r>
    </w:p>
    <w:p w14:paraId="7A87F692" w14:textId="77777777" w:rsidR="00A517A5" w:rsidRPr="00C42025" w:rsidRDefault="00A517A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42025">
        <w:rPr>
          <w:rFonts w:ascii="Times New Roman" w:hAnsi="Times New Roman" w:cs="Times New Roman"/>
          <w:sz w:val="24"/>
          <w:szCs w:val="24"/>
        </w:rPr>
        <w:br w:type="page"/>
      </w:r>
    </w:p>
    <w:p w14:paraId="4D0B2910" w14:textId="77777777" w:rsidR="00FC2340" w:rsidRPr="00C42025" w:rsidRDefault="00FC2340">
      <w:pPr>
        <w:widowControl/>
        <w:jc w:val="left"/>
        <w:rPr>
          <w:rFonts w:ascii="Times New Roman" w:hAnsi="Times New Roman" w:cs="Times New Roman"/>
        </w:rPr>
        <w:sectPr w:rsidR="00FC2340" w:rsidRPr="00C42025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33258D" w14:textId="77777777" w:rsidR="00FC2340" w:rsidRPr="00C42025" w:rsidRDefault="00FC2340">
      <w:pPr>
        <w:widowControl/>
        <w:jc w:val="left"/>
        <w:rPr>
          <w:rFonts w:ascii="Times New Roman" w:hAnsi="Times New Roman" w:cs="Times New Roman"/>
        </w:rPr>
      </w:pPr>
    </w:p>
    <w:p w14:paraId="05346ACB" w14:textId="77777777" w:rsidR="003849B0" w:rsidRPr="00C42025" w:rsidRDefault="003849B0">
      <w:pPr>
        <w:widowControl/>
        <w:jc w:val="left"/>
        <w:rPr>
          <w:rFonts w:ascii="Times New Roman" w:hAnsi="Times New Roman" w:cs="Times New Roman"/>
        </w:rPr>
        <w:sectPr w:rsidR="003849B0" w:rsidRPr="00C42025" w:rsidSect="00FC234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C42025">
        <w:rPr>
          <w:rFonts w:ascii="Times New Roman" w:hAnsi="Times New Roman" w:cs="Times New Roman"/>
        </w:rPr>
        <w:object w:dxaOrig="11332" w:dyaOrig="5796" w14:anchorId="53899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352.5pt" o:ole="">
            <v:imagedata r:id="rId13" o:title=""/>
          </v:shape>
          <o:OLEObject Type="Embed" ProgID="Visio.Drawing.11" ShapeID="_x0000_i1025" DrawAspect="Content" ObjectID="_1658055519" r:id="rId14"/>
        </w:object>
      </w:r>
    </w:p>
    <w:p w14:paraId="46F195AF" w14:textId="77777777" w:rsidR="00B300A5" w:rsidRPr="005F5F54" w:rsidRDefault="00A517A5" w:rsidP="00FC2340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42025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B667C0">
        <w:rPr>
          <w:rFonts w:ascii="Times New Roman" w:hAnsi="Times New Roman" w:cs="Times New Roman"/>
          <w:b/>
          <w:sz w:val="24"/>
          <w:szCs w:val="24"/>
        </w:rPr>
        <w:t>ure</w:t>
      </w:r>
      <w:r w:rsidRPr="00C42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D57">
        <w:rPr>
          <w:rFonts w:ascii="Times New Roman" w:hAnsi="Times New Roman" w:cs="Times New Roman"/>
          <w:b/>
          <w:sz w:val="24"/>
          <w:szCs w:val="24"/>
        </w:rPr>
        <w:t>S</w:t>
      </w:r>
      <w:r w:rsidRPr="00C42025">
        <w:rPr>
          <w:rFonts w:ascii="Times New Roman" w:hAnsi="Times New Roman" w:cs="Times New Roman"/>
          <w:b/>
          <w:sz w:val="24"/>
          <w:szCs w:val="24"/>
        </w:rPr>
        <w:t xml:space="preserve">2. Diagram for </w:t>
      </w:r>
      <w:r w:rsidR="00F249C7" w:rsidRPr="00C42025">
        <w:rPr>
          <w:rFonts w:ascii="Times New Roman" w:hAnsi="Times New Roman" w:cs="Times New Roman"/>
          <w:b/>
          <w:sz w:val="24"/>
          <w:szCs w:val="24"/>
        </w:rPr>
        <w:t>interplay analysis</w:t>
      </w:r>
      <w:r w:rsidRPr="00C42025">
        <w:rPr>
          <w:rFonts w:ascii="Times New Roman" w:hAnsi="Times New Roman" w:cs="Times New Roman"/>
          <w:b/>
          <w:sz w:val="24"/>
          <w:szCs w:val="24"/>
        </w:rPr>
        <w:t xml:space="preserve"> of the comparisons between exposure and </w:t>
      </w:r>
      <w:r w:rsidRPr="005F5F54">
        <w:rPr>
          <w:rFonts w:ascii="Times New Roman" w:hAnsi="Times New Roman" w:cs="Times New Roman"/>
          <w:b/>
          <w:sz w:val="24"/>
          <w:szCs w:val="24"/>
        </w:rPr>
        <w:t>control groups.</w:t>
      </w:r>
    </w:p>
    <w:p w14:paraId="3D082D4C" w14:textId="77777777" w:rsidR="00F249C7" w:rsidRPr="005F5F54" w:rsidRDefault="00194350" w:rsidP="005F5F5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F249C7" w:rsidRPr="005F5F54">
        <w:rPr>
          <w:rFonts w:ascii="Times New Roman" w:hAnsi="Times New Roman" w:cs="Times New Roman"/>
          <w:sz w:val="24"/>
          <w:szCs w:val="24"/>
        </w:rPr>
        <w:t xml:space="preserve"> </w:t>
      </w:r>
      <w:r w:rsidR="005D5984" w:rsidRPr="005F5F54">
        <w:rPr>
          <w:rFonts w:ascii="Times New Roman" w:hAnsi="Times New Roman" w:cs="Times New Roman"/>
          <w:sz w:val="24"/>
          <w:szCs w:val="24"/>
        </w:rPr>
        <w:t xml:space="preserve">This can be any of other nine conditions: </w:t>
      </w:r>
      <w:r w:rsidR="00F249C7" w:rsidRPr="005F5F54">
        <w:rPr>
          <w:rFonts w:ascii="Times New Roman" w:hAnsi="Times New Roman" w:cs="Times New Roman"/>
          <w:sz w:val="24"/>
          <w:szCs w:val="24"/>
        </w:rPr>
        <w:t>CVD, hypertension, dyslipidemia, diabetes, asthma, mental disorders, degenerative disorders, hip replacement, and osteoarthritis</w:t>
      </w:r>
    </w:p>
    <w:p w14:paraId="7DBE8476" w14:textId="77777777" w:rsidR="00FC2340" w:rsidRPr="005F5F54" w:rsidRDefault="00194350" w:rsidP="005F5F5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5D5984" w:rsidRPr="005F5F54">
        <w:rPr>
          <w:rFonts w:ascii="Times New Roman" w:hAnsi="Times New Roman" w:cs="Times New Roman"/>
          <w:sz w:val="24"/>
          <w:szCs w:val="24"/>
        </w:rPr>
        <w:t xml:space="preserve"> This can be any of other nine conditions: cancer, CVD, dyslipidemia, diabetes, asthma, mental disorders, degenerative disorders, hip replacement, and osteoarthritis</w:t>
      </w:r>
    </w:p>
    <w:p w14:paraId="10ECAA7E" w14:textId="77777777" w:rsidR="00F51D3F" w:rsidRPr="00C42025" w:rsidRDefault="00194350" w:rsidP="003C5CEC">
      <w:pPr>
        <w:widowControl/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sectPr w:rsidR="00F51D3F" w:rsidRPr="00C42025" w:rsidSect="00D401CE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D5984" w:rsidRPr="005F5F54">
        <w:rPr>
          <w:rFonts w:ascii="Times New Roman" w:hAnsi="Times New Roman" w:cs="Times New Roman"/>
          <w:sz w:val="24"/>
          <w:szCs w:val="24"/>
        </w:rPr>
        <w:t xml:space="preserve"> This can be any other combinations of two out of the ten conditions: cancer, CVD, dyslipidemia, diabetes, asthma, mental disorders, degenerative disorders, hip replacement, and osteoarthritis.</w:t>
      </w:r>
      <w:r w:rsidR="005D3704" w:rsidRPr="005F5F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62554E8E" w14:textId="77777777" w:rsidR="002A7BC3" w:rsidRPr="00C42025" w:rsidRDefault="002A7BC3" w:rsidP="00D17B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>
        <w:rPr>
          <w:rFonts w:ascii="Times New Roman" w:hAnsi="Times New Roman" w:cs="Times New Roman"/>
          <w:b/>
          <w:sz w:val="24"/>
          <w:szCs w:val="24"/>
        </w:rPr>
        <w:t>S</w:t>
      </w:r>
      <w:r w:rsidRPr="00C42025">
        <w:rPr>
          <w:rFonts w:ascii="Times New Roman" w:hAnsi="Times New Roman" w:cs="Times New Roman"/>
          <w:b/>
          <w:sz w:val="24"/>
          <w:szCs w:val="24"/>
        </w:rPr>
        <w:t>1</w:t>
      </w:r>
      <w:r w:rsidR="00C63343">
        <w:rPr>
          <w:rFonts w:ascii="Times New Roman" w:hAnsi="Times New Roman" w:cs="Times New Roman"/>
          <w:b/>
          <w:sz w:val="24"/>
          <w:szCs w:val="24"/>
        </w:rPr>
        <w:t>.</w:t>
      </w:r>
      <w:r w:rsidRPr="00C42025">
        <w:rPr>
          <w:rFonts w:ascii="Times New Roman" w:hAnsi="Times New Roman" w:cs="Times New Roman"/>
          <w:b/>
          <w:sz w:val="24"/>
          <w:szCs w:val="24"/>
        </w:rPr>
        <w:t xml:space="preserve"> List for Pharmaceutical Benefits Scheme and Medicare Benefits Schedule codes.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3859"/>
        <w:gridCol w:w="3859"/>
        <w:gridCol w:w="3365"/>
        <w:gridCol w:w="1577"/>
      </w:tblGrid>
      <w:tr w:rsidR="00DC0728" w:rsidRPr="00C42025" w14:paraId="1D7835AD" w14:textId="77777777" w:rsidTr="005F5F5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92EC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Chronic conditions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852CE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Pharmaceutical Benefits Scheme codes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D986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ATC codes for Pharmaceutical Benefits Scheme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931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Medicare Benefits Schedule codes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3B3DF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Corresponding ICD codes</w:t>
            </w:r>
          </w:p>
        </w:tc>
      </w:tr>
      <w:tr w:rsidR="00DC0728" w:rsidRPr="00C42025" w14:paraId="1A7762D1" w14:textId="77777777" w:rsidTr="005F5F54">
        <w:trPr>
          <w:trHeight w:val="433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FE226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Heart disease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39D6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A4AD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5EC74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13818, 13842, 13847, 13848, 13857, 13400, 13830, 13847, 13851, 13854, 13839, 38497, 38498, 38499, 38500, 38501, 38502, 38503, 38504, 38200, 38203, 38206, 38209, 38212, 38213, 38215, 38218, 38220, 38222, 38225, 38228, 38231, 38234, 38237, 38240, 38241, 38243, 38246, 38256, 38270, 38272, 38273, 38274, 38275, 38285, 38286, 38287, 38290, 38293, 38300, 38303, 38306, 38309, 38312, 38315, 38318, 38470, 38473, 38496, 38497, 38498, 38500, 38501, 38503, 38504, 38505, 38506, 38507, 38508, 38509,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38512, 38515, 38518, 38588, 38600, 38603, 38609, 38612, 38613, 38615, 38618, 38621, 38624, 38627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CE985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I20-I52</w:t>
            </w:r>
          </w:p>
        </w:tc>
      </w:tr>
      <w:tr w:rsidR="00DC0728" w:rsidRPr="00C42025" w14:paraId="0A11EC0B" w14:textId="77777777" w:rsidTr="005F5F54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6BB0C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B45F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617A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4B4E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32700, 32703, 32760, 33500, 33545, 33548, 33551, 33554, 35303, 35307, 39800, 39803, 39806, 39812, 39815, 39818, 39821, 18365, 18364, 35414, 33800, 34100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BBD6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I60-I64</w:t>
            </w:r>
          </w:p>
        </w:tc>
      </w:tr>
      <w:tr w:rsidR="00DC0728" w:rsidRPr="00C42025" w14:paraId="010EF532" w14:textId="77777777" w:rsidTr="005F5F54">
        <w:trPr>
          <w:trHeight w:val="54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919AA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Hypertension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A8D63" w14:textId="77777777" w:rsidR="00DC0728" w:rsidRPr="00C42025" w:rsidRDefault="00CA16B4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1629R, </w:t>
            </w:r>
            <w:r w:rsidR="00DC0728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3145M, 3141H, 9019Q, 9020R, 1478T, 1480X, 1479W, 1639G, 1640H, 2313R, 1484D, 1585K, 8532C, 2436F, 1486F, 1280J, 2752W, 2751T, 2366M, 2367N, 2361G, 8679T, 8534E, 8610E,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1907J, 1695F, 1694E, </w:t>
            </w:r>
            <w:r w:rsidR="00DC0728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1906H, 1241H, 2208F, 1248Q, 1250T, 1313D, 8480H, 1312C, 1335G, 1149L, 1147J, 1148K, 8760C, 1370D, 1368B, 1369C, 1183G, 1182F, 2458J, 2456G, 2457H, 9006B, 3050M, 3051N, 9007C, 8704D, 9008D, 1969P, 1968N, 1970Q, 8470T, 1316G, 9120B, 1944H, 1945J, 9121C, 1946K, 9122D, 8758Y, 2792Y, 2791X, 2793B, 8477E, 8401E, 2190G, 2845R, 8449Q, 8590D, 8589C, 9145H, 9144G, 9347Y, 9349C, 9348B, 9346X, 2626F, 2629J, 2857J, 9387C, 8297Q, 8295N, 8889W, 8296P, 8447N, </w:t>
            </w:r>
            <w:r w:rsidR="00DC0728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8397Y, 5491B, 8951D, 8247C, 8248D, 8246B, 5452Y, 8203R, 2148C, 2147B, 8355R, 8356T, 9369D, 9370E, 9368C, 9371F, 9314F, 8504N, 9315G, 8624X, 8405J, 8404H, 2136K, 2170F, 2166B, 2161R, 8622T, 8623W, 9381R, 9372G, 9373H, 9374J, 9482C, 9481B, 9377M, 9375K, 5459H, 9376L, 5460J, 5294P, 5292M, 5293N, 8979N, 8980P, 8978M, 8981Q, 5289J, 5286F, 5287G, 5285E, 5288H, 2953K, 10005N, 2864R, 2880N, 2836G, 9056P, 9054M, 9050H, 9051J, 9052K, 9053L, 9049G, 9055N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EE7E8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C02AB01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C02AC01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C02AC05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C02CA01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C02DB02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C02DC01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C03AA03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C03BA04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C03BA11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C03EA01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C08CA01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C08CA02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C08CA05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C08CA13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C08DA01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C08DB01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C09AA09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C09AA10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C09BA02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C09BA04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C09BA06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C09BA09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C09BB02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C09BB04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C09BB05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C09BB10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C09CA01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C09CA02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C09CA03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C09CA04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C09CA06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C09CA07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C09CA08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C09DA02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C09DA03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C09DA04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C09DA06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C09DA07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C09DA08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C09DB01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C09DB02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C09DB04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C09DX01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C09DX03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37A10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E75ED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I10, I11-I13, I15</w:t>
            </w:r>
          </w:p>
        </w:tc>
      </w:tr>
      <w:tr w:rsidR="00DC0728" w:rsidRPr="00C42025" w14:paraId="31C8AA95" w14:textId="77777777" w:rsidTr="005F5F54">
        <w:trPr>
          <w:trHeight w:val="25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2873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Dyslipidemia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A0D8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8215J, 8213G, 8521L, 8214H, 9232X, 9230T, 9233Y, 9231W, 2863Q, 9236D, 2834E, 2833D, 8197K, 8829Q, 9238F, 9237E, 9239G, 9240H, 2574L, 2628H, 2606E, 2594M, 9044B, 9043Y, 9042X, 9045C, 2609H, 2584B, 2590H, 2636R, 3404E, 3403D, 3402C, 3405F, 8313M, 2011W, 2013Y, 8173E, 2012X, 9245N, 9242K, 9241J, 9244M, 9243L, 9022W, 9023X, 9246P, 9247Q, 1453L, 9248R, 2967E, 9249T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10958R, 8757X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10393B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10376D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10377E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10392Y, 8882L, 8881K, 9484E, 9483D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10207F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10208G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10201X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10204C, 9056P, 9054M, 9050H, 9051J, 9052K, 9053L, 9049G, 9055N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2DF9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C10AA01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C10AA03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C10AA04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C10AA05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C10AA07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C10AB04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C10AB05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C10AC01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C10AX09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C10AX13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C10BA02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C10BA05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C10BA06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C10BX03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C8972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181AE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E78</w:t>
            </w:r>
          </w:p>
        </w:tc>
      </w:tr>
      <w:tr w:rsidR="00DC0728" w:rsidRPr="00C42025" w14:paraId="4192A916" w14:textId="77777777" w:rsidTr="005F5F54">
        <w:trPr>
          <w:trHeight w:val="35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4E836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Diabetes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D4C2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8571D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8435Y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9224L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1921D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8212F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8084L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1713E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1531N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1762R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1711C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1761Q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1533Q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8609D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1426C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1763T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2062M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8874C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8390N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9040T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9039R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2430X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1801T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3439B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9435N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8607B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2939Q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2449X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9302N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8535F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8450R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8451T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8452W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8533D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2440K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10033C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10032B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10035E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10515K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10510E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10516L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10649L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10650M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10640B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10627H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10626G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10633P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10677Y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10038H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10044P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10045Q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8838E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8810Q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8811R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9061X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9062Y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9059T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9060W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10051B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10055F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10048W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9450J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10090C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9451K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9449H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10089B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5475E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5476F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5474D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8189B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8188Y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8694N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8696Q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8695P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2944Y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2933J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2986E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3387G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10128C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8983T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9182G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9181F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9180E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3415R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10888C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10202Y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10206E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10011X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3423E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3424F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3415R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9224L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F3F06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A10AB01, A10AB02, A10AB04, A10AB05, A10AB06, A10AC01, A10AC02, A10AD, A10AD01, A10AD04, A10AE04, A10AE05, A10BA02, A10BB01, A10BB07 A10BB09, A10BB12, A10BD02, A10BD03, A10BD07, A10BD08, A10BD10, A10BD11, A10BD13, A10BD15, A10BD20, A10BF01, A10BG03, A10BH01, A10BH02, A10BH03, A10BH04, A10BH05, A10BJ01, A10BK01, A10BK03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18E43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B8C4F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E10-E14</w:t>
            </w:r>
          </w:p>
        </w:tc>
      </w:tr>
      <w:tr w:rsidR="00DC0728" w:rsidRPr="00C42025" w14:paraId="4EE6DC92" w14:textId="77777777" w:rsidTr="005F5F54">
        <w:trPr>
          <w:trHeight w:val="81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D8A88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Cancer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5F92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1031G, 1079T, 1080W, 1134Q, 1144F, 1145G, 1160C, 1161D, 1162E, 1164G, 1265N, 1336H, 1340M, 1342P, 1390E, 1811H, 1929M, 1930N, 1931P, 1932Q, 2198Q, 2199R, 2315W, 2371T, 2372W, 2374Y, 2381H, 2521Q, 2528C, 2548D, 2561T, 2578Q, 2579R, 2580T, 2581W, 2582X, 2583Y, 2585C, 2884T, 2885W, 2904W, 2910E, 3017T, 3026G, 4222F, 4223G, 4309T, 4319H, 4326Q, 4327R, 4357H, 4360L, 4361M, 4364Q, 4394G, 4402Q, 4403R, 4428C, 4429D, 4431F, 4433H, 4439P, 4448D, 4451G, 4502Y, 4512L, 4514N, 4531L, 4567J, 4600D, 4610P, 4613T, 4614W, 4615X, 4618C, 4619D, 4620E, 4632T, 4639E, 4650R, 4703M, 4706Q, 4712B, 4713C, 4725Q, 4732C, 5149B, 5156J, 5270J, 5271K, 5272L, 5273M,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5274N, 5275P, 5428Q, 5429R, 5430T, 5431W, 5432X, 5433Y, 5462L, 5463M, 5464N, 5485Q, 5486R, 5487T, 5488W, 5489X, 5581R, 5582T, 5583W, 5584X, 5585Y, 5586B, 5587C, 5588D, 5589E, 5590F, 5591G, 5592H, 5593J, 5594K, 5595L, 5596M, 5597N, 5598P, 5705G, 5801H, 5804L, 5807P, 5808Q, 5809R, 5810T, 5811W, 5812X, 5813Y, 5814B, 5833B, 5834C, 5835D, 5842L, 5843M, 5844N, 5845P, 5846Q, 5847R, 5852B, 5854D, 5855E, 5856F, 5859J, 5860K, 5861L, 5862M, 5864P, 5865Q, 5866R, 5867T, 5868W, 5869X, 5872C, 5873D, 5874E, 5875F, 5876G, 5879K, 5880L, 5881M, 5882N, 5883P, 5887W, 5889Y, 5891C, 5892D, 5896H, 5897J, 5903Q, 5906W, 5907X, 5908Y, 5909B, 5910C, 5911D,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5912E, 5914G, 5915H, 5916J, 5917K, 5918L, 5919M, 5920N, 5921P, 5922Q, 5925W, 5926X, 5927Y, 5931E, 5932F, 5933G, 5934H, 5935J, 5936K, 5937L, 5943T, 5944W, 5957M, 5958N, 5959P, 5962T, 5963W, 5964X, 5965Y, 5966B, 5973J, 5974K, 5975L, 5976M, 5977N, 5978P, 597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9Q, 5980R, 5981T, 5982W, 5983X, 5988E,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5989F, 5990G, 5991H, 5992J, 5993K, 6007E, 6008F, 6009G, 6010H, 6249X, 6440Y, 6441B, 6444E, 6445F, 6446G, 6447H, 6497Y, 6687Y, 6688B, 6689C, 6690D, 6691E, 6692F, 6693G, 6694H, 6695J, 6696K, 6697L, 6698M, 6699N, 6700P, 6701Q, 6702R, 6703T, 6704W, 6705X, 6706Y, 6707B, 6708C, 6709D, 6710E, 6711F, 6713H, 6714J, 6716L, 6843E, 6844F, 6845G, 6846H, 6847J,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6848K, 6891Q, 6892R, 6893T, 6894W, 6895X, 6896Y, 7050C, 7051D, 7052E, 7053F, 7054G, 7055H, 7086Y, 7087B, 7088C, 7089D, 7222D, 7224F, 7225G, 7226H, 7227J, 7228K, 7229L, 7230M, 7234R, 7235T, 7237X, 7238Y, 7239B, 7244G, 7246J, 7248L, 7249M, 7250N, 7251P, 7252Q, 7254T, 7255W, 7256X, 7257Y, 7258B, 7259C, 7261E, 7262F, 7263G, 7264H, 7265J, 7266K, 7267L, 7268M, 7269N, 7270P, 7271Q, 7272R, 7274W, 7275X, 7281F, 7282G, 7283H, 7284J, 7285K, 8018B, 8033T, 8034W, 8049P, 8050Q, 8071T, 8074Y, 8076C, 8077D, 8120J, 8280T, 8281W, 8284B, 8293L, 8294M, 8360B, 8414W, 8415X, 8515E, 8569B, 8570C, 8665C, 8666D, 8800E, 8809P, 8827N, 8828P, 8850T,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8851W, 8852X, 8863L, 8967Y, 8986Y, 8987B, 8988C, 8989D, 8990E, 8991F, 8992G, 8995K, 8996L, 9005Y, 9117W, 9118X, 9119Y, 9130M, 9131N, 9282M, 9283N, 9284P, 9291B, 9341P, 9401T, 9402W, 9410G, 9414L, 9415M, 9463C, 9689Y, 9690B, 9691C, 9713F, 9729C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10148D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10150F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10158P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10165B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10179R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10193L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10269L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10270M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10296X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10324J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10346M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10362J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10381J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10383L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10391X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10401K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10402L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10423N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10575N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10576P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10581X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10583B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10588G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10589H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10591K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10593M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10595P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10597R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10708N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10710Q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10720F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10741H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10743K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10744L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10811B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10817H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10829Y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7278C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L01AA01, L01AA02, L01AA03, L01AA06, L01AB01, L01AX03, L01BA01, L01BA03, L01BA04, L01BB02, L01BB03, L01BB04, L01BC01, L01BC02, L01BC05, L01BC06, L01CA01, L01CA02, L01CA04, L01CB01, L01CD01, L01CD02, L01DB01, L01DB07, L01DC01, L01XA01, L01XA02, L01XC02, L01XC03, L01XE01, L01XE06, L01XE07, L01XX05, L01XX19, L01XX32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18F3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32036, 32099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32102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32103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32104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32106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32108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30299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30300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30301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30302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30303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42801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42802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42803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42805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42807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42809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31340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52036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52039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52048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52045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52042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31372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31373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31374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31375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31376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37227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35720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13915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13918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13921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13924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13927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13930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13933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13936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13939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13942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13945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13948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15000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15003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15006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15009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15012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15100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15103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15106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15109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15112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15115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15211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15214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15215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15218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15221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15224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15227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15230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15233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15236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15239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15242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15245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15248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15251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15254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15257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15260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15263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15266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15269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15272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15275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15304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15307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15308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15311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15312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15315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15316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15319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15320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15323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15324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15327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15328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15331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15332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15335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15336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15339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15342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15345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15348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15351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15354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15357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15600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15700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15705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15710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15715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15900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16003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16006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16009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16012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16015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16018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FC1F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C00-C97 (excluding C44)</w:t>
            </w:r>
          </w:p>
        </w:tc>
      </w:tr>
      <w:tr w:rsidR="00DC0728" w:rsidRPr="00C42025" w14:paraId="7AB4D552" w14:textId="77777777" w:rsidTr="005F5F5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8A66F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Depression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5A3A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2418G, 2429W, 2417F, 1561E, 1358L, 1357K, 1012G, 1011F, 1013H, 2420J, 2421K, 2523T, 2522R, 8702B, 8703C, 8220P, 8700X, 8701Y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10181W, 8270G, 1434L, 8174F, 8512B, 2242B, 2237R, 2236Q, 8837D, 8836C, 2856H, 2444P, 8003F, 1900B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10234P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10241B, 9366Y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10231L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10245F, 9367B, 9156X, 9155W, 8290H, 3059B, 1628Q, 1627P, 8513C, 8856D, 8883M, 8855C, 9365X, 8857E, 8583R, 8868R, 8302Y, 8301X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4016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N06AA02, N06AA04, N06AA09, N06AA10, N06AA12, N06AA16, N06AB03, N06AB04, N06AB05, N06AB06, N06AB08, N06AB10, N06AB03, N06AF03, N06AF04, N06AG02, N06AX03, N06AX11, N06AX16, N06AX18, N06AX21, N06AX23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6AE0D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FF634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F32, F33</w:t>
            </w:r>
          </w:p>
        </w:tc>
      </w:tr>
      <w:tr w:rsidR="00DC0728" w:rsidRPr="00C42025" w14:paraId="2A4D32B0" w14:textId="77777777" w:rsidTr="005F5F54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89FFB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Anxiety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16F4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3135B, 3134Y, 5355W, 5356X, 5372R, 5371Q, 4144D, 4145E, 3135B, 3134Y, 9432K, 9433L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10181W, 5357Y, 5358B, 5373T, 5374W, 4150K , 4151L, 4216X, 4522B, 8700X, 8701Y, 8849R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38660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N05BA01, N05BA04, N05BA08, N05BA12, N05BE01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F4E8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2E90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F41.1</w:t>
            </w:r>
          </w:p>
        </w:tc>
      </w:tr>
      <w:tr w:rsidR="00DC0728" w:rsidRPr="00C42025" w14:paraId="20042E4C" w14:textId="77777777" w:rsidTr="005F5F54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E64C0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Parkinson's disease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BF948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1110K, 1109J, 2544X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10013B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10027R, 3038X, 5031T, 2362H, 2227F, 2225D, 2228G, 2229H, 8219N, 2231K, 8218M, 2226E, 1245M, 1242J, 1255C, 8970D, 9345W, 8799D, 8797B, 9292C, 9344T, 8798C, 3016R, 1443Y, 8394T, 8393R, 9152Q, 9151P, 9153R, 3420B, 5143Q, 3418X, 5145T, 3421C, 3419Y, 3422D, 9394K, 9393J, 2410W, 2384L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11140H, 2385M, 1952R, 1973W, 8367J, 9744W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11083H, 9607P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10235Q, 9640J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10971K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72FC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N04AA01, N04AA02, N04AC01, N04BA02, N04BA03, N04BB01, N04BC05, N04BC06, N04BC07, N04BC09, N04BD01, N04BD02, N04BX02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098FE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40850, 40851, 40852, 40854, 40856, 40858, 40860, 40862, 40801, 40850, 40851, 40852, 40854, 40856, 40858, 40860, 40862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A2ED9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G20, F02.3</w:t>
            </w:r>
          </w:p>
        </w:tc>
      </w:tr>
      <w:tr w:rsidR="00DC0728" w:rsidRPr="00C42025" w14:paraId="207FC4C7" w14:textId="77777777" w:rsidTr="005F5F54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F000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Dementia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1A6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2532G, 2479L, 8495D, 8496E, 2463P, 2531F, 2537M, 8770N, 8772Q, 8771P, 2477J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10538P, 2475G, 2526Y, 2551G, 2493F, 2494G, 9161E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10541T, 8497F, 8500J, 9162F, 8498G, 8499H, 2513G, 2492E, 9306T, 1956Y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59233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N06DA02, N06DA02, N06DA03, N06DA04, N06DX01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66B85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A19C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F03.90</w:t>
            </w:r>
          </w:p>
        </w:tc>
      </w:tr>
      <w:tr w:rsidR="00DC0728" w:rsidRPr="00C42025" w14:paraId="71CE3F60" w14:textId="77777777" w:rsidTr="005F5F54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CB75F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Asthma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39060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8240Q, 8136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F, 8239P, 8141L, 8796Y, 8625Y, 10015D,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10024N, 8750M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10018G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10008R, 2827T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10007Q, 8430Q, 8518H, 8431R, 8517G, 8432T, 8432T, 8519J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11129R</w:t>
            </w:r>
            <w:r w:rsidR="00CA16B4"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11124L, 8409N, 8408M, 2070Y, 2071B, 2072C, 2065Q, 2066R, 1542E, 8238N, 8627C, 8628D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69D0C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R03AC12, R03AC13, R03AK06, R03AK07,  R03AK10, R03AK11, R03BA01, R03BA02,  R03BB01, R03DC03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3BDF6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2546, 2547, 2552, 2553, 2558, 2559, 2664, 2666, 2668, 2673, 2675, 2677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B4FB9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J45, J46</w:t>
            </w:r>
          </w:p>
        </w:tc>
      </w:tr>
      <w:tr w:rsidR="00DC0728" w:rsidRPr="00C42025" w14:paraId="1287A90B" w14:textId="77777777" w:rsidTr="005F5F54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378B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Hip replacement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981B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CF7A8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DC8C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47492, 47495, 47498, 47540, 49336, 49318, 49319, 49321, 49324, 49327, 49330, 49333, 49339, 49342, 49345, 49346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ABA5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0SRB049</w:t>
            </w:r>
            <w:r w:rsidR="0057504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57504F" w:rsidRPr="0057504F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0SR9019</w:t>
            </w:r>
          </w:p>
        </w:tc>
      </w:tr>
      <w:tr w:rsidR="00DC0728" w:rsidRPr="00C42025" w14:paraId="0100B9FB" w14:textId="77777777" w:rsidTr="005F5F54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96CC523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  <w:r w:rsidR="006A0D5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CD3CE1E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1300K, 1299J, 5077F, 5076E, 2757D, 5128X, 2454E, 5126T, 1896T, 5202T, 1898X, 5204X, 1895R, 5201R, 1897W, 5203W, 3192B, 5124Q, 3190X, 5123P, 1590Q, 5136H, 1615B, 1674D, 1614Y, 1659H, 1658G, 5179N, 5176K, 5178M, </w:t>
            </w: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5177L, 1795L, 5186Y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4973F39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M01AB01, M01AB05, M01AC01, M01AC06, M01AE01, M01AE02,  M01AE03, M01AH01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9613DE1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28FC837" w14:textId="77777777" w:rsidR="00DC0728" w:rsidRPr="00C42025" w:rsidRDefault="00DC0728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420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M15-M19</w:t>
            </w:r>
          </w:p>
        </w:tc>
      </w:tr>
    </w:tbl>
    <w:p w14:paraId="13EB770D" w14:textId="77777777" w:rsidR="002A7BC3" w:rsidRPr="00C42025" w:rsidRDefault="00EA54C5" w:rsidP="003F025D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2A7BC3" w:rsidRPr="00C42025" w:rsidSect="002A7BC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C4202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B42EF49" w14:textId="77777777" w:rsidR="00F943CB" w:rsidRPr="00C42025" w:rsidRDefault="00F943CB" w:rsidP="003F025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42025">
        <w:rPr>
          <w:rFonts w:ascii="Times New Roman" w:hAnsi="Times New Roman" w:cs="Times New Roman"/>
          <w:sz w:val="20"/>
          <w:szCs w:val="20"/>
        </w:rPr>
        <w:lastRenderedPageBreak/>
        <w:t>Abbreviations: ATC, Anatomical Therapeutic Chemical; ICD, International Classification of Diseases.</w:t>
      </w:r>
    </w:p>
    <w:p w14:paraId="61E2A663" w14:textId="77777777" w:rsidR="003F025D" w:rsidRPr="00C42025" w:rsidRDefault="006A0D57" w:rsidP="003F025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</w:rPr>
        <w:t xml:space="preserve">* </w:t>
      </w:r>
      <w:r w:rsidR="003F025D" w:rsidRPr="00C42025">
        <w:rPr>
          <w:rFonts w:ascii="Times New Roman" w:hAnsi="Times New Roman" w:cs="Times New Roman"/>
          <w:sz w:val="20"/>
          <w:szCs w:val="20"/>
        </w:rPr>
        <w:t xml:space="preserve">Pharmaceutical Benefits Scheme codes for </w:t>
      </w:r>
      <w:r w:rsidR="000A77DD" w:rsidRPr="00C42025">
        <w:rPr>
          <w:rFonts w:ascii="Times New Roman" w:hAnsi="Times New Roman" w:cs="Times New Roman"/>
          <w:sz w:val="20"/>
          <w:szCs w:val="20"/>
        </w:rPr>
        <w:t>these conditions</w:t>
      </w:r>
      <w:r w:rsidR="003F025D" w:rsidRPr="00C42025">
        <w:rPr>
          <w:rFonts w:ascii="Times New Roman" w:hAnsi="Times New Roman" w:cs="Times New Roman"/>
          <w:sz w:val="20"/>
          <w:szCs w:val="20"/>
        </w:rPr>
        <w:t xml:space="preserve"> were consistent with the corresponding </w:t>
      </w:r>
      <w:r w:rsidR="00F943CB" w:rsidRPr="00C42025">
        <w:rPr>
          <w:rFonts w:ascii="Times New Roman" w:hAnsi="Times New Roman" w:cs="Times New Roman"/>
          <w:sz w:val="20"/>
          <w:szCs w:val="20"/>
        </w:rPr>
        <w:t>ATC</w:t>
      </w:r>
      <w:r w:rsidR="003F025D" w:rsidRPr="00C42025">
        <w:rPr>
          <w:rFonts w:ascii="Times New Roman" w:hAnsi="Times New Roman" w:cs="Times New Roman"/>
          <w:sz w:val="20"/>
          <w:szCs w:val="20"/>
        </w:rPr>
        <w:t xml:space="preserve"> codes listed in a previous publication based on the 45 and up study.</w:t>
      </w:r>
      <w:r w:rsidR="003F025D" w:rsidRPr="00C42025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PEVuZE5vdGU+PENpdGU+PEF1dGhvcj5MdWppYzwvQXV0aG9yPjxZZWFyPjIwMTc8L1llYXI+PFJl
Y051bT4yOTA1PC9SZWNOdW0+PERpc3BsYXlUZXh0PjxzdHlsZSBmYWNlPSJzdXBlcnNjcmlwdCI+
Mjwvc3R5bGU+PC9EaXNwbGF5VGV4dD48cmVjb3JkPjxyZWMtbnVtYmVyPjI5MDU8L3JlYy1udW1i
ZXI+PGZvcmVpZ24ta2V5cz48a2V5IGFwcD0iRU4iIGRiLWlkPSJ0eHhhZDI5NXV2dnBmamUwdnZ6
cGZmMjZ6YXQyZXIwYTk1enoiIHRpbWVzdGFtcD0iMTUyNzkyODU1OSI+MjkwNTwva2V5PjwvZm9y
ZWlnbi1rZXlzPjxyZWYtdHlwZSBuYW1lPSJKb3VybmFsIEFydGljbGUiPjE3PC9yZWYtdHlwZT48
Y29udHJpYnV0b3JzPjxhdXRob3JzPjxhdXRob3I+THVqaWMsIFMuPC9hdXRob3I+PGF1dGhvcj5T
aW1wc29uLCBKLiBNLjwvYXV0aG9yPjxhdXRob3I+WndhciwgTi48L2F1dGhvcj48YXV0aG9yPkhv
c3NlaW56YWRlaCwgSC48L2F1dGhvcj48YXV0aG9yPkpvcm0sIEwuPC9hdXRob3I+PC9hdXRob3Jz
PjwvY29udHJpYnV0b3JzPjxhdXRoLWFkZHJlc3M+Q2VudHJlIGZvciBCaWcgRGF0YSBSZXNlYXJj
aCBpbiBIZWFsdGgsIFVuaXZlcnNpdHkgb2YgTmV3IFNvdXRoIFdhbGVzLCBTeWRuZXksIEF1c3Ry
YWxpYS4mI3hEO1NjaG9vbCBvZiBQdWJsaWMgSGVhbHRoLCBVbml2ZXJzaXR5IG9mIFN5ZG5leSwg
U3lkbmV5LCBBdXN0cmFsaWEuJiN4RDtTY2hvb2wgb2YgUHVibGljIEhlYWx0aCBhbmQgQ29tbXVu
aXR5IE1lZGljaW5lLCBVbml2ZXJzaXR5IG9mIE5ldyBTb3V0aCBXYWxlcywgU3lkbmV5LCBBdXN0
cmFsaWEuPC9hdXRoLWFkZHJlc3M+PHRpdGxlcz48dGl0bGU+TXVsdGltb3JiaWRpdHkgaW4gQXVz
dHJhbGlhOiBDb21wYXJpbmcgZXN0aW1hdGVzIGRlcml2ZWQgdXNpbmcgYWRtaW5pc3RyYXRpdmUg
ZGF0YSBzb3VyY2VzIGFuZCBzdXJ2ZXkgZGF0YTwvdGl0bGU+PHNlY29uZGFyeS10aXRsZT5QTG9T
IE9uZTwvc2Vjb25kYXJ5LXRpdGxlPjxhbHQtdGl0bGU+UGxvUyBvbmU8L2FsdC10aXRsZT48L3Rp
dGxlcz48cGVyaW9kaWNhbD48ZnVsbC10aXRsZT5QbG9TIE9uZTwvZnVsbC10aXRsZT48YWJici0x
PlBMb1MgT25lPC9hYmJyLTE+PGFiYnItMj5QTG9TIE9uZTwvYWJici0yPjwvcGVyaW9kaWNhbD48
YWx0LXBlcmlvZGljYWw+PGZ1bGwtdGl0bGU+UGxvUyBPbmU8L2Z1bGwtdGl0bGU+PGFiYnItMT5Q
TG9TIE9uZTwvYWJici0xPjxhYmJyLTI+UExvUyBPbmU8L2FiYnItMj48L2FsdC1wZXJpb2RpY2Fs
PjxwYWdlcz5lMDE4MzgxNzwvcGFnZXM+PHZvbHVtZT4xMjwvdm9sdW1lPjxudW1iZXI+ODwvbnVt
YmVyPjxlZGl0aW9uPjIwMTcvMDgvMzA8L2VkaXRpb24+PGtleXdvcmRzPjxrZXl3b3JkPkFnZWQ8
L2tleXdvcmQ+PGtleXdvcmQ+QWdlZCwgODAgYW5kIG92ZXI8L2tleXdvcmQ+PGtleXdvcmQ+QXVz
dHJhbGlhL2VwaWRlbWlvbG9neTwva2V5d29yZD48a2V5d29yZD5DaHJvbmljIERpc2Vhc2UvKmVw
aWRlbWlvbG9neTwva2V5d29yZD48a2V5d29yZD5Db21vcmJpZGl0eTwva2V5d29yZD48a2V5d29y
ZD5EYXRhYmFzZXMsIEZhY3R1YWw8L2tleXdvcmQ+PGtleXdvcmQ+RmVtYWxlPC9rZXl3b3JkPjxr
ZXl3b3JkPkhlYWx0aCBTZXJ2aWNlczwva2V5d29yZD48a2V5d29yZD5IdW1hbnM8L2tleXdvcmQ+
PGtleXdvcmQ+TWFsZTwva2V5d29yZD48a2V5d29yZD5NaWRkbGUgQWdlZDwva2V5d29yZD48a2V5
d29yZD5QcmV2YWxlbmNlPC9rZXl3b3JkPjwva2V5d29yZHM+PGRhdGVzPjx5ZWFyPjIwMTc8L3ll
YXI+PC9kYXRlcz48aXNibj4xOTMyLTYyMDM8L2lzYm4+PGFjY2Vzc2lvbi1udW0+Mjg4NTA1OTM8
L2FjY2Vzc2lvbi1udW0+PHVybHM+PC91cmxzPjxjdXN0b20yPlBNQzU1NzQ1NDc8L2N1c3RvbTI+
PGVsZWN0cm9uaWMtcmVzb3VyY2UtbnVtPjEwLjEzNzEvam91cm5hbC5wb25lLjAxODM4MTc8L2Vs
ZWN0cm9uaWMtcmVzb3VyY2UtbnVtPjxyZW1vdGUtZGF0YWJhc2UtcHJvdmlkZXI+TkxNPC9yZW1v
dGUtZGF0YWJhc2UtcHJvdmlkZXI+PGxhbmd1YWdlPmVuZzwvbGFuZ3VhZ2U+PC9yZWNvcmQ+PC9D
aXRlPjwvRW5kTm90ZT5=
</w:fldData>
        </w:fldChar>
      </w:r>
      <w:r w:rsidR="006704D8" w:rsidRPr="00C42025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6704D8" w:rsidRPr="00C42025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PEVuZE5vdGU+PENpdGU+PEF1dGhvcj5MdWppYzwvQXV0aG9yPjxZZWFyPjIwMTc8L1llYXI+PFJl
Y051bT4yOTA1PC9SZWNOdW0+PERpc3BsYXlUZXh0PjxzdHlsZSBmYWNlPSJzdXBlcnNjcmlwdCI+
Mjwvc3R5bGU+PC9EaXNwbGF5VGV4dD48cmVjb3JkPjxyZWMtbnVtYmVyPjI5MDU8L3JlYy1udW1i
ZXI+PGZvcmVpZ24ta2V5cz48a2V5IGFwcD0iRU4iIGRiLWlkPSJ0eHhhZDI5NXV2dnBmamUwdnZ6
cGZmMjZ6YXQyZXIwYTk1enoiIHRpbWVzdGFtcD0iMTUyNzkyODU1OSI+MjkwNTwva2V5PjwvZm9y
ZWlnbi1rZXlzPjxyZWYtdHlwZSBuYW1lPSJKb3VybmFsIEFydGljbGUiPjE3PC9yZWYtdHlwZT48
Y29udHJpYnV0b3JzPjxhdXRob3JzPjxhdXRob3I+THVqaWMsIFMuPC9hdXRob3I+PGF1dGhvcj5T
aW1wc29uLCBKLiBNLjwvYXV0aG9yPjxhdXRob3I+WndhciwgTi48L2F1dGhvcj48YXV0aG9yPkhv
c3NlaW56YWRlaCwgSC48L2F1dGhvcj48YXV0aG9yPkpvcm0sIEwuPC9hdXRob3I+PC9hdXRob3Jz
PjwvY29udHJpYnV0b3JzPjxhdXRoLWFkZHJlc3M+Q2VudHJlIGZvciBCaWcgRGF0YSBSZXNlYXJj
aCBpbiBIZWFsdGgsIFVuaXZlcnNpdHkgb2YgTmV3IFNvdXRoIFdhbGVzLCBTeWRuZXksIEF1c3Ry
YWxpYS4mI3hEO1NjaG9vbCBvZiBQdWJsaWMgSGVhbHRoLCBVbml2ZXJzaXR5IG9mIFN5ZG5leSwg
U3lkbmV5LCBBdXN0cmFsaWEuJiN4RDtTY2hvb2wgb2YgUHVibGljIEhlYWx0aCBhbmQgQ29tbXVu
aXR5IE1lZGljaW5lLCBVbml2ZXJzaXR5IG9mIE5ldyBTb3V0aCBXYWxlcywgU3lkbmV5LCBBdXN0
cmFsaWEuPC9hdXRoLWFkZHJlc3M+PHRpdGxlcz48dGl0bGU+TXVsdGltb3JiaWRpdHkgaW4gQXVz
dHJhbGlhOiBDb21wYXJpbmcgZXN0aW1hdGVzIGRlcml2ZWQgdXNpbmcgYWRtaW5pc3RyYXRpdmUg
ZGF0YSBzb3VyY2VzIGFuZCBzdXJ2ZXkgZGF0YTwvdGl0bGU+PHNlY29uZGFyeS10aXRsZT5QTG9T
IE9uZTwvc2Vjb25kYXJ5LXRpdGxlPjxhbHQtdGl0bGU+UGxvUyBvbmU8L2FsdC10aXRsZT48L3Rp
dGxlcz48cGVyaW9kaWNhbD48ZnVsbC10aXRsZT5QbG9TIE9uZTwvZnVsbC10aXRsZT48YWJici0x
PlBMb1MgT25lPC9hYmJyLTE+PGFiYnItMj5QTG9TIE9uZTwvYWJici0yPjwvcGVyaW9kaWNhbD48
YWx0LXBlcmlvZGljYWw+PGZ1bGwtdGl0bGU+UGxvUyBPbmU8L2Z1bGwtdGl0bGU+PGFiYnItMT5Q
TG9TIE9uZTwvYWJici0xPjxhYmJyLTI+UExvUyBPbmU8L2FiYnItMj48L2FsdC1wZXJpb2RpY2Fs
PjxwYWdlcz5lMDE4MzgxNzwvcGFnZXM+PHZvbHVtZT4xMjwvdm9sdW1lPjxudW1iZXI+ODwvbnVt
YmVyPjxlZGl0aW9uPjIwMTcvMDgvMzA8L2VkaXRpb24+PGtleXdvcmRzPjxrZXl3b3JkPkFnZWQ8
L2tleXdvcmQ+PGtleXdvcmQ+QWdlZCwgODAgYW5kIG92ZXI8L2tleXdvcmQ+PGtleXdvcmQ+QXVz
dHJhbGlhL2VwaWRlbWlvbG9neTwva2V5d29yZD48a2V5d29yZD5DaHJvbmljIERpc2Vhc2UvKmVw
aWRlbWlvbG9neTwva2V5d29yZD48a2V5d29yZD5Db21vcmJpZGl0eTwva2V5d29yZD48a2V5d29y
ZD5EYXRhYmFzZXMsIEZhY3R1YWw8L2tleXdvcmQ+PGtleXdvcmQ+RmVtYWxlPC9rZXl3b3JkPjxr
ZXl3b3JkPkhlYWx0aCBTZXJ2aWNlczwva2V5d29yZD48a2V5d29yZD5IdW1hbnM8L2tleXdvcmQ+
PGtleXdvcmQ+TWFsZTwva2V5d29yZD48a2V5d29yZD5NaWRkbGUgQWdlZDwva2V5d29yZD48a2V5
d29yZD5QcmV2YWxlbmNlPC9rZXl3b3JkPjwva2V5d29yZHM+PGRhdGVzPjx5ZWFyPjIwMTc8L3ll
YXI+PC9kYXRlcz48aXNibj4xOTMyLTYyMDM8L2lzYm4+PGFjY2Vzc2lvbi1udW0+Mjg4NTA1OTM8
L2FjY2Vzc2lvbi1udW0+PHVybHM+PC91cmxzPjxjdXN0b20yPlBNQzU1NzQ1NDc8L2N1c3RvbTI+
PGVsZWN0cm9uaWMtcmVzb3VyY2UtbnVtPjEwLjEzNzEvam91cm5hbC5wb25lLjAxODM4MTc8L2Vs
ZWN0cm9uaWMtcmVzb3VyY2UtbnVtPjxyZW1vdGUtZGF0YWJhc2UtcHJvdmlkZXI+TkxNPC9yZW1v
dGUtZGF0YWJhc2UtcHJvdmlkZXI+PGxhbmd1YWdlPmVuZzwvbGFuZ3VhZ2U+PC9yZWNvcmQ+PC9D
aXRlPjwvRW5kTm90ZT5=
</w:fldData>
        </w:fldChar>
      </w:r>
      <w:r w:rsidR="006704D8" w:rsidRPr="00C42025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6704D8" w:rsidRPr="00C42025">
        <w:rPr>
          <w:rFonts w:ascii="Times New Roman" w:hAnsi="Times New Roman" w:cs="Times New Roman"/>
          <w:sz w:val="20"/>
          <w:szCs w:val="20"/>
        </w:rPr>
      </w:r>
      <w:r w:rsidR="006704D8" w:rsidRPr="00C42025">
        <w:rPr>
          <w:rFonts w:ascii="Times New Roman" w:hAnsi="Times New Roman" w:cs="Times New Roman"/>
          <w:sz w:val="20"/>
          <w:szCs w:val="20"/>
        </w:rPr>
        <w:fldChar w:fldCharType="end"/>
      </w:r>
      <w:r w:rsidR="003F025D" w:rsidRPr="00C42025">
        <w:rPr>
          <w:rFonts w:ascii="Times New Roman" w:hAnsi="Times New Roman" w:cs="Times New Roman"/>
          <w:sz w:val="20"/>
          <w:szCs w:val="20"/>
        </w:rPr>
      </w:r>
      <w:r w:rsidR="003F025D" w:rsidRPr="00C42025">
        <w:rPr>
          <w:rFonts w:ascii="Times New Roman" w:hAnsi="Times New Roman" w:cs="Times New Roman"/>
          <w:sz w:val="20"/>
          <w:szCs w:val="20"/>
        </w:rPr>
        <w:fldChar w:fldCharType="separate"/>
      </w:r>
      <w:r w:rsidR="006704D8" w:rsidRPr="00C42025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="003F025D" w:rsidRPr="00C42025">
        <w:rPr>
          <w:rFonts w:ascii="Times New Roman" w:hAnsi="Times New Roman" w:cs="Times New Roman"/>
          <w:sz w:val="20"/>
          <w:szCs w:val="20"/>
        </w:rPr>
        <w:fldChar w:fldCharType="end"/>
      </w:r>
      <w:r w:rsidR="004A7E76" w:rsidRPr="00C42025">
        <w:rPr>
          <w:rFonts w:ascii="Times New Roman" w:hAnsi="Times New Roman" w:cs="Times New Roman"/>
          <w:sz w:val="20"/>
          <w:szCs w:val="20"/>
        </w:rPr>
        <w:t xml:space="preserve"> </w:t>
      </w:r>
      <w:r w:rsidR="00D17BD1">
        <w:rPr>
          <w:rFonts w:ascii="Times New Roman" w:hAnsi="Times New Roman" w:cs="Times New Roman"/>
          <w:sz w:val="20"/>
          <w:szCs w:val="20"/>
        </w:rPr>
        <w:t>W</w:t>
      </w:r>
      <w:r w:rsidR="004A7E76" w:rsidRPr="00C42025">
        <w:rPr>
          <w:rFonts w:ascii="Times New Roman" w:hAnsi="Times New Roman" w:cs="Times New Roman"/>
          <w:sz w:val="20"/>
          <w:szCs w:val="20"/>
        </w:rPr>
        <w:t xml:space="preserve">e used PBS codes instead of ATC codes for diagnosis detection where each ATC code may include numerous PBS codes. </w:t>
      </w:r>
      <w:r w:rsidR="005C779F" w:rsidRPr="00C42025">
        <w:rPr>
          <w:rFonts w:ascii="Times New Roman" w:hAnsi="Times New Roman" w:cs="Times New Roman"/>
          <w:sz w:val="20"/>
          <w:szCs w:val="20"/>
        </w:rPr>
        <w:t xml:space="preserve">Different PBS codes within one ATC code represent different doses, forms (pill or liquid), intake methods (oral intake or injection), and specific conditions, </w:t>
      </w:r>
      <w:r w:rsidR="004A7E76" w:rsidRPr="00C42025">
        <w:rPr>
          <w:rFonts w:ascii="Times New Roman" w:hAnsi="Times New Roman" w:cs="Times New Roman"/>
          <w:sz w:val="20"/>
          <w:szCs w:val="20"/>
        </w:rPr>
        <w:t xml:space="preserve">which helps </w:t>
      </w:r>
      <w:r w:rsidR="005C779F" w:rsidRPr="00C42025">
        <w:rPr>
          <w:rFonts w:ascii="Times New Roman" w:hAnsi="Times New Roman" w:cs="Times New Roman"/>
          <w:sz w:val="20"/>
          <w:szCs w:val="20"/>
        </w:rPr>
        <w:t>distinguish the claim purposes for different conditions</w:t>
      </w:r>
      <w:r w:rsidR="004A7E76" w:rsidRPr="00C42025">
        <w:rPr>
          <w:rFonts w:ascii="Times New Roman" w:hAnsi="Times New Roman" w:cs="Times New Roman"/>
          <w:sz w:val="20"/>
          <w:szCs w:val="20"/>
        </w:rPr>
        <w:t>.</w:t>
      </w:r>
    </w:p>
    <w:p w14:paraId="4F160479" w14:textId="77777777" w:rsidR="003F025D" w:rsidRPr="00C42025" w:rsidRDefault="006A0D57" w:rsidP="003F025D">
      <w:pPr>
        <w:widowControl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† </w:t>
      </w:r>
      <w:r w:rsidR="003F025D" w:rsidRPr="00C42025">
        <w:rPr>
          <w:rFonts w:ascii="Times New Roman" w:hAnsi="Times New Roman" w:cs="Times New Roman"/>
          <w:sz w:val="20"/>
          <w:szCs w:val="20"/>
        </w:rPr>
        <w:t>Non-melanoma skin cancer was excluded in our analysis.</w:t>
      </w:r>
    </w:p>
    <w:p w14:paraId="1AB66E00" w14:textId="77777777" w:rsidR="00CD41C4" w:rsidRPr="00C42025" w:rsidRDefault="00CD41C4" w:rsidP="003C6E47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CD41C4" w:rsidRPr="00C42025" w:rsidSect="00D401CE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C42025">
        <w:rPr>
          <w:rFonts w:ascii="Times New Roman" w:hAnsi="Times New Roman" w:cs="Times New Roman"/>
          <w:sz w:val="24"/>
          <w:szCs w:val="24"/>
        </w:rPr>
        <w:br w:type="page"/>
      </w:r>
    </w:p>
    <w:p w14:paraId="63A6B9E2" w14:textId="77777777" w:rsidR="003C6E47" w:rsidRPr="00C42025" w:rsidRDefault="003C6E4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E3602AC" w14:textId="77777777" w:rsidR="003C6E47" w:rsidRPr="005F5F54" w:rsidRDefault="003C6E47" w:rsidP="005F5F5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4924E6" w:rsidRPr="005F5F54">
        <w:rPr>
          <w:rFonts w:ascii="Times New Roman" w:hAnsi="Times New Roman" w:cs="Times New Roman"/>
          <w:b/>
          <w:sz w:val="24"/>
          <w:szCs w:val="24"/>
        </w:rPr>
        <w:t>2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Composition of primary and secondary conditions in </w:t>
      </w:r>
      <w:r w:rsidR="009C4A76" w:rsidRPr="005F5F54">
        <w:rPr>
          <w:rFonts w:ascii="Times New Roman" w:hAnsi="Times New Roman" w:cs="Times New Roman"/>
          <w:b/>
          <w:sz w:val="24"/>
          <w:szCs w:val="24"/>
        </w:rPr>
        <w:t>middle-aged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 men and women with at least two conditions</w:t>
      </w:r>
      <w:r w:rsidR="006A0D57"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4"/>
        <w:gridCol w:w="2103"/>
        <w:gridCol w:w="2317"/>
        <w:gridCol w:w="1050"/>
      </w:tblGrid>
      <w:tr w:rsidR="003C6E47" w:rsidRPr="005F5F54" w14:paraId="5FEF16FC" w14:textId="77777777" w:rsidTr="00FC205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145B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  <w:r w:rsidR="00FC205B"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C776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Primary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CFF1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Secondary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3AF7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P value</w:t>
            </w:r>
            <w:r w:rsidR="006A0D57"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</w:rPr>
              <w:t>†</w:t>
            </w:r>
          </w:p>
        </w:tc>
      </w:tr>
      <w:tr w:rsidR="003C6E47" w:rsidRPr="005F5F54" w14:paraId="1B79E440" w14:textId="77777777" w:rsidTr="00FC205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A89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DFE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718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7FF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C6E47" w:rsidRPr="005F5F54" w14:paraId="73FCA946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239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6ED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405 (7</w:t>
            </w:r>
            <w:r w:rsidR="001A54BE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E1C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376 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8290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="00D63608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</w:tr>
      <w:tr w:rsidR="003C6E47" w:rsidRPr="005F5F54" w14:paraId="3C8C80E9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6CFE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92E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647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B8F4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555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4FF8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</w:t>
            </w:r>
          </w:p>
        </w:tc>
      </w:tr>
      <w:tr w:rsidR="003C6E47" w:rsidRPr="005F5F54" w14:paraId="5F6864B9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3DB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665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1058 (18.3)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A41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1428 (24.7)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13FC6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5349826F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E63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EA7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1700 (29.4)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448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1212 (21</w:t>
            </w:r>
            <w:r w:rsidR="001A54BE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BAC9B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5D0C89F1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CB2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16B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204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673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299 (5.2)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5333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0D326D46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4C82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65B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608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3C3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381 (6.6)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C3963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5E321824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D5E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Hip fracture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864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8A8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68D92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="00D63608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</w:tr>
      <w:tr w:rsidR="003C6E47" w:rsidRPr="005F5F54" w14:paraId="0C996579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11E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387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548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D30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840 (14.5)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6F31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5875E1A5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8F0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Degenerative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B32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57 (1</w:t>
            </w:r>
            <w:r w:rsidR="001A54BE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9E8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73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C7AF5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="00D63608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3C6E47" w:rsidRPr="005F5F54" w14:paraId="55816878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4C3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823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474 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669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548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9F323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3C6E47" w:rsidRPr="005F5F54" w14:paraId="305ACD55" w14:textId="77777777" w:rsidTr="00FC205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ACD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A25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518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908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6E47" w:rsidRPr="005F5F54" w14:paraId="3395A5D0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0F7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37E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660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7EA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517 (7.4)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5996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6943DC17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D9A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7D0C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437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38B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430 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35C1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="00D63608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</w:t>
            </w:r>
          </w:p>
        </w:tc>
      </w:tr>
      <w:tr w:rsidR="003C6E47" w:rsidRPr="005F5F54" w14:paraId="1E12804E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5A4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8CF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1196 (17.2)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CA7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1536 (22</w:t>
            </w:r>
            <w:r w:rsidR="001A54BE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D0B4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5D588E53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EDE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82C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1743 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D26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1259 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7A0A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2839E592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E4F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9C6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169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3E1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300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B8F1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26049843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DAC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85E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984 (14.1)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8E7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673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30C3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52CFFD25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F9A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Hip fracture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2BE0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83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F36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4B05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="00D63608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3C6E47" w:rsidRPr="005F5F54" w14:paraId="5CDDF5B6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57E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E14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670 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1D6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926 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1CF7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  <w:tr w:rsidR="003C6E47" w:rsidRPr="005F5F54" w14:paraId="0752C71E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39F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Degenerative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3D7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51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75B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EC1D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</w:tr>
      <w:tr w:rsidR="003C6E47" w:rsidRPr="005F5F54" w14:paraId="402030FB" w14:textId="77777777" w:rsidTr="00FC205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D6E5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  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DD78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979 (14</w:t>
            </w:r>
            <w:r w:rsidR="001A54BE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2B93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1151 (16.5)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8B5B8" w14:textId="77777777" w:rsidR="003C6E47" w:rsidRPr="005F5F54" w:rsidRDefault="00130486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</w:t>
            </w:r>
          </w:p>
        </w:tc>
      </w:tr>
    </w:tbl>
    <w:p w14:paraId="2E03DE8F" w14:textId="77777777" w:rsidR="004924E6" w:rsidRPr="005F5F54" w:rsidRDefault="006A0D57" w:rsidP="005F5F54">
      <w:pPr>
        <w:widowControl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</w:rPr>
        <w:t xml:space="preserve">* </w:t>
      </w:r>
      <w:r w:rsidR="004924E6" w:rsidRPr="005F5F54">
        <w:rPr>
          <w:rFonts w:ascii="Times New Roman" w:hAnsi="Times New Roman" w:cs="Times New Roman"/>
          <w:noProof/>
          <w:sz w:val="24"/>
          <w:szCs w:val="24"/>
        </w:rPr>
        <w:t xml:space="preserve">Chi-square test was used to examine the difference in the contribution of each condition between primary and secondary onsets.  </w:t>
      </w:r>
    </w:p>
    <w:p w14:paraId="657DD177" w14:textId="77777777" w:rsidR="003C6E47" w:rsidRPr="005F5F54" w:rsidRDefault="006A0D57" w:rsidP="005F5F5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C6E47" w:rsidRPr="005F5F54" w:rsidSect="008A18B0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5F5F5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t xml:space="preserve">† </w:t>
      </w:r>
      <w:r w:rsidR="004924E6" w:rsidRPr="005F5F54">
        <w:rPr>
          <w:rFonts w:ascii="Times New Roman" w:hAnsi="Times New Roman" w:cs="Times New Roman"/>
          <w:sz w:val="24"/>
          <w:szCs w:val="24"/>
        </w:rPr>
        <w:t>Benjamin-Hochberg procedure was used to control the false discovery rate at level 5% for multiple comparisons.</w:t>
      </w:r>
      <w:r w:rsidR="004924E6" w:rsidRPr="005F5F54">
        <w:rPr>
          <w:rFonts w:ascii="Times New Roman" w:hAnsi="Times New Roman" w:cs="Times New Roman"/>
          <w:sz w:val="24"/>
          <w:szCs w:val="24"/>
        </w:rPr>
        <w:fldChar w:fldCharType="begin"/>
      </w:r>
      <w:r w:rsidR="004924E6" w:rsidRPr="005F5F5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&lt;EndNote&gt;&lt;Cite&gt;&lt;Author&gt;Benjamini Y&lt;/Author&gt;&lt;Year&gt;1995&lt;/Year&gt;&lt;RecNum&gt;3109&lt;/RecNum&gt;&lt;DisplayText&gt;&lt;style face="superscript"&gt;1&lt;/style&gt;&lt;/DisplayText&gt;&lt;record&gt;&lt;rec-number&gt;3109&lt;/rec-number&gt;&lt;foreign-keys&gt;&lt;key app="EN" db-id="txxad295uvvpfje0vvzpff26zat2er0a95zz" timestamp="1536028194"&gt;3109&lt;/key&gt;&lt;/foreign-keys&gt;&lt;ref-type name="Journal Article"&gt;17&lt;/ref-type&gt;&lt;contributors&gt;&lt;authors&gt;&lt;author&gt;Benjamini Y, &lt;/author&gt;&lt;author&gt;Hochberg Y&lt;/author&gt;&lt;/authors&gt;&lt;/contributors&gt;&lt;titles&gt;&lt;title&gt;Controlling the false discovery rate: A practical and powerful approach to multiple testing&lt;/title&gt;&lt;secondary-title&gt;J. R. Stat. Soc. Ser&lt;/secondary-title&gt;&lt;/titles&gt;&lt;periodical&gt;&lt;full-title&gt;J. R. Stat. Soc. Ser&lt;/full-title&gt;&lt;/periodical&gt;&lt;pages&gt;289–300&lt;/pages&gt;&lt;volume&gt;57&lt;/volume&gt;&lt;dates&gt;&lt;year&gt;1995&lt;/year&gt;&lt;/dates&gt;&lt;urls&gt;&lt;/urls&gt;&lt;/record&gt;&lt;/Cite&gt;&lt;/EndNote&gt;</w:instrText>
      </w:r>
      <w:r w:rsidR="004924E6" w:rsidRPr="005F5F54">
        <w:rPr>
          <w:rFonts w:ascii="Times New Roman" w:hAnsi="Times New Roman" w:cs="Times New Roman"/>
          <w:sz w:val="24"/>
          <w:szCs w:val="24"/>
        </w:rPr>
        <w:fldChar w:fldCharType="separate"/>
      </w:r>
      <w:r w:rsidR="004924E6" w:rsidRPr="005F5F54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4924E6" w:rsidRPr="005F5F54">
        <w:rPr>
          <w:rFonts w:ascii="Times New Roman" w:hAnsi="Times New Roman" w:cs="Times New Roman"/>
          <w:sz w:val="24"/>
          <w:szCs w:val="24"/>
        </w:rPr>
        <w:fldChar w:fldCharType="end"/>
      </w:r>
      <w:r w:rsidR="004924E6" w:rsidRPr="005F5F54">
        <w:rPr>
          <w:rFonts w:ascii="Times New Roman" w:hAnsi="Times New Roman" w:cs="Times New Roman"/>
          <w:sz w:val="24"/>
          <w:szCs w:val="24"/>
        </w:rPr>
        <w:t xml:space="preserve"> The cut-off point of p value with significance was 0.035 for men and 0.04 for women.</w:t>
      </w:r>
    </w:p>
    <w:p w14:paraId="26D9A0F1" w14:textId="77777777" w:rsidR="003C6E47" w:rsidRPr="005F5F54" w:rsidRDefault="003C6E47" w:rsidP="005F5F5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4924E6" w:rsidRPr="005F5F54">
        <w:rPr>
          <w:rFonts w:ascii="Times New Roman" w:hAnsi="Times New Roman" w:cs="Times New Roman"/>
          <w:b/>
          <w:sz w:val="24"/>
          <w:szCs w:val="24"/>
        </w:rPr>
        <w:t>3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Composition of primary, secondary and tertiary conditions in </w:t>
      </w:r>
      <w:r w:rsidR="009C4A76" w:rsidRPr="005F5F54">
        <w:rPr>
          <w:rFonts w:ascii="Times New Roman" w:hAnsi="Times New Roman" w:cs="Times New Roman"/>
          <w:b/>
          <w:sz w:val="24"/>
          <w:szCs w:val="24"/>
        </w:rPr>
        <w:t>middle-aged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 men and women with at least three conditions</w:t>
      </w:r>
      <w:r w:rsidR="006A0D57" w:rsidRPr="005F5F5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t>†</w:t>
      </w: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2844"/>
        <w:gridCol w:w="1409"/>
        <w:gridCol w:w="1417"/>
        <w:gridCol w:w="1418"/>
        <w:gridCol w:w="1134"/>
      </w:tblGrid>
      <w:tr w:rsidR="003C6E47" w:rsidRPr="005F5F54" w14:paraId="7380B00A" w14:textId="77777777" w:rsidTr="00FC205B">
        <w:trPr>
          <w:trHeight w:val="270"/>
        </w:trPr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007C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 </w:t>
            </w:r>
            <w:r w:rsidR="00FC205B"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843E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Primary condition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1B52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Secondary condition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EA66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Tertiary condition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1A69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P for trend</w:t>
            </w:r>
            <w:r w:rsidR="006A0D57"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</w:rPr>
              <w:t>†</w:t>
            </w:r>
          </w:p>
        </w:tc>
      </w:tr>
      <w:tr w:rsidR="003C6E47" w:rsidRPr="005F5F54" w14:paraId="0BE7262F" w14:textId="77777777" w:rsidTr="00FC205B">
        <w:trPr>
          <w:trHeight w:val="27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70E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Men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74A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043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678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CDC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C6E47" w:rsidRPr="005F5F54" w14:paraId="09C9CD61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994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Cancer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78E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176 (7.5)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51F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133 (5.6)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64D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147 (6.2)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2CDB0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086</w:t>
            </w:r>
          </w:p>
        </w:tc>
      </w:tr>
      <w:tr w:rsidR="003C6E47" w:rsidRPr="005F5F54" w14:paraId="35BD2A53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C03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CVD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6D0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322 (13.6)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3D4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302 (12.8)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9C8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207 (8.8)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11C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6657B437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8CB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Hypertension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D1FA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349 (14.8)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4203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548 (23.2)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899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586 (24.8)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F34C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6C9E201F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959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Dyslipidemia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CC7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702 (29.7)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192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554 (23.5)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7C8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416 (17.6)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29F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4557DC29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451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Diabetes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58B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96 (4.1)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A09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177 (7.5)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D1D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184 (7.8)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112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058EE993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E65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Asthma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679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259 (11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3EE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154 (6.5)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B354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149 (6.3)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F36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7743B9B5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6B9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Hip fracture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783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787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 (1.1)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9C2A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 (1.2)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59F4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</w:tr>
      <w:tr w:rsidR="003C6E47" w:rsidRPr="005F5F54" w14:paraId="609B06EF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4D4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Osteoarthritis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D9F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205 (8.7)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D15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250 (10.6)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A17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340 (14.4)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282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0605A2C7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EEB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Degenerative disorders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DD6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C83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 (1.3)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629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 (1.6)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CDD7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051</w:t>
            </w:r>
          </w:p>
        </w:tc>
      </w:tr>
      <w:tr w:rsidR="003C6E47" w:rsidRPr="005F5F54" w14:paraId="77292DE6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4E8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Mental disorders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B7F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194 (8.2)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0CB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184 (7.8)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F3D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266 (11.3)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42A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002D3EA9" w14:textId="77777777" w:rsidTr="00FC205B">
        <w:trPr>
          <w:trHeight w:val="27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CEF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Women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775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A1B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DB6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62B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6E47" w:rsidRPr="005F5F54" w14:paraId="0F83630F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78A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Cancer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09F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230 (9.2)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8AF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193 (7.7)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388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167 (6.7)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AD33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331E0886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EEA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CVD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12A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152 (6.1)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401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166 (6.6)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B20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151 (6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A470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95</w:t>
            </w:r>
          </w:p>
        </w:tc>
      </w:tr>
      <w:tr w:rsidR="003C6E47" w:rsidRPr="005F5F54" w14:paraId="6A722C97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BA1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Hypertension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0F0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369 (14.7)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67B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539 (21.5)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975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532 (21.2)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D1B6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49CE4054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90B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Dyslipidemia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CF7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653 (26.1)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B0B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452 (18.1)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536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412 (16.5)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C11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06610A2C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B53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Diabetes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3C5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76 (3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163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158 (6.3)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228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142 (5.7)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94F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448E26FF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FB2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Asthma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A1D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361 (14.4)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CE8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266 (10.6)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640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253 (10.1)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9AA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6A9B9B33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DF1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Hip fracture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BEF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9BC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 (1.4)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659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C141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</w:tr>
      <w:tr w:rsidR="003C6E47" w:rsidRPr="005F5F54" w14:paraId="3B05FB2E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E36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Osteoarthritis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864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268 (10.7)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99D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275 (11)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F33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361 (14.4)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79D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4D0E7DA1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F7E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Degenerative disorders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BA0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3E7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 (1.4)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435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49 (2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12B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0C852584" w14:textId="77777777" w:rsidTr="00FC205B">
        <w:trPr>
          <w:trHeight w:val="285"/>
        </w:trPr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6605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   Mental disorders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A645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336 (13.4)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9023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384 (15.3)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6442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395 (15.8)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08B84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019</w:t>
            </w:r>
          </w:p>
        </w:tc>
      </w:tr>
    </w:tbl>
    <w:p w14:paraId="6AFCF545" w14:textId="23805C66" w:rsidR="003C6E47" w:rsidRPr="005F5F54" w:rsidRDefault="006A0D57" w:rsidP="005F5F54">
      <w:pPr>
        <w:widowControl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F5F5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t xml:space="preserve">* </w:t>
      </w:r>
      <w:r w:rsidR="007C341C" w:rsidRPr="00B67C10">
        <w:rPr>
          <w:rFonts w:ascii="Times New Roman" w:hAnsi="Times New Roman" w:cs="Times New Roman"/>
          <w:color w:val="3E3D40"/>
          <w:sz w:val="24"/>
          <w:szCs w:val="24"/>
        </w:rPr>
        <w:t>Cochran</w:t>
      </w:r>
      <w:r w:rsidR="003C6E47" w:rsidRPr="005F5F54">
        <w:rPr>
          <w:rFonts w:ascii="Times New Roman" w:hAnsi="Times New Roman" w:cs="Times New Roman"/>
          <w:noProof/>
          <w:sz w:val="24"/>
          <w:szCs w:val="24"/>
        </w:rPr>
        <w:t xml:space="preserve">-Armitage test was used to assess the trend in the contribution of each condition with accuulation of conditions.  </w:t>
      </w:r>
    </w:p>
    <w:p w14:paraId="055A3A60" w14:textId="77777777" w:rsidR="003C6E47" w:rsidRPr="005F5F54" w:rsidRDefault="006A0D57" w:rsidP="005F5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t xml:space="preserve">† </w:t>
      </w:r>
      <w:r w:rsidR="003C6E47" w:rsidRPr="005F5F54">
        <w:rPr>
          <w:rFonts w:ascii="Times New Roman" w:hAnsi="Times New Roman" w:cs="Times New Roman"/>
          <w:sz w:val="24"/>
          <w:szCs w:val="24"/>
        </w:rPr>
        <w:t>Benjamin-Hochberg procedure was used to control the false discovery rate at level 5% for multiple comparisons.</w:t>
      </w:r>
      <w:r w:rsidR="003C6E47" w:rsidRPr="005F5F54">
        <w:rPr>
          <w:rFonts w:ascii="Times New Roman" w:hAnsi="Times New Roman" w:cs="Times New Roman"/>
          <w:sz w:val="24"/>
          <w:szCs w:val="24"/>
        </w:rPr>
        <w:fldChar w:fldCharType="begin"/>
      </w:r>
      <w:r w:rsidR="003C6E47" w:rsidRPr="005F5F5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&lt;EndNote&gt;&lt;Cite&gt;&lt;Author&gt;Benjamini Y&lt;/Author&gt;&lt;Year&gt;1995&lt;/Year&gt;&lt;RecNum&gt;3109&lt;/RecNum&gt;&lt;DisplayText&gt;&lt;style face="superscript"&gt;1&lt;/style&gt;&lt;/DisplayText&gt;&lt;record&gt;&lt;rec-number&gt;3109&lt;/rec-number&gt;&lt;foreign-keys&gt;&lt;key app="EN" db-id="txxad295uvvpfje0vvzpff26zat2er0a95zz" timestamp="1536028194"&gt;3109&lt;/key&gt;&lt;/foreign-keys&gt;&lt;ref-type name="Journal Article"&gt;17&lt;/ref-type&gt;&lt;contributors&gt;&lt;authors&gt;&lt;author&gt;Benjamini Y, &lt;/author&gt;&lt;author&gt;Hochberg Y&lt;/author&gt;&lt;/authors&gt;&lt;/contributors&gt;&lt;titles&gt;&lt;title&gt;Controlling the false discovery rate: A practical and powerful approach to multiple testing&lt;/title&gt;&lt;secondary-title&gt;J. R. Stat. Soc. Ser&lt;/secondary-title&gt;&lt;/titles&gt;&lt;periodical&gt;&lt;full-title&gt;J. R. Stat. Soc. Ser&lt;/full-title&gt;&lt;/periodical&gt;&lt;pages&gt;289–300&lt;/pages&gt;&lt;volume&gt;57&lt;/volume&gt;&lt;dates&gt;&lt;year&gt;1995&lt;/year&gt;&lt;/dates&gt;&lt;urls&gt;&lt;/urls&gt;&lt;/record&gt;&lt;/Cite&gt;&lt;/EndNote&gt;</w:instrText>
      </w:r>
      <w:r w:rsidR="003C6E47" w:rsidRPr="005F5F54">
        <w:rPr>
          <w:rFonts w:ascii="Times New Roman" w:hAnsi="Times New Roman" w:cs="Times New Roman"/>
          <w:sz w:val="24"/>
          <w:szCs w:val="24"/>
        </w:rPr>
        <w:fldChar w:fldCharType="separate"/>
      </w:r>
      <w:r w:rsidR="003C6E47" w:rsidRPr="005F5F54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3C6E47" w:rsidRPr="005F5F54">
        <w:rPr>
          <w:rFonts w:ascii="Times New Roman" w:hAnsi="Times New Roman" w:cs="Times New Roman"/>
          <w:sz w:val="24"/>
          <w:szCs w:val="24"/>
        </w:rPr>
        <w:fldChar w:fldCharType="end"/>
      </w:r>
      <w:r w:rsidR="003C6E47" w:rsidRPr="005F5F54">
        <w:rPr>
          <w:rFonts w:ascii="Times New Roman" w:hAnsi="Times New Roman" w:cs="Times New Roman"/>
          <w:sz w:val="24"/>
          <w:szCs w:val="24"/>
        </w:rPr>
        <w:t xml:space="preserve"> The cut-off point of p value with significance was 0.035 for men and 0.04 for women.</w:t>
      </w:r>
    </w:p>
    <w:p w14:paraId="717E3456" w14:textId="77777777" w:rsidR="003C6E47" w:rsidRPr="005F5F54" w:rsidRDefault="003C6E47" w:rsidP="005F5F5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F5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AAC1AE" w14:textId="77777777" w:rsidR="003C6E47" w:rsidRPr="005F5F54" w:rsidRDefault="003C6E47" w:rsidP="005F5F5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4924E6" w:rsidRPr="005F5F54">
        <w:rPr>
          <w:rFonts w:ascii="Times New Roman" w:hAnsi="Times New Roman" w:cs="Times New Roman"/>
          <w:b/>
          <w:sz w:val="24"/>
          <w:szCs w:val="24"/>
        </w:rPr>
        <w:t>4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Composition of primary, secondary and tertiary conditions in </w:t>
      </w:r>
      <w:r w:rsidR="009C4A76" w:rsidRPr="005F5F54">
        <w:rPr>
          <w:rFonts w:ascii="Times New Roman" w:hAnsi="Times New Roman" w:cs="Times New Roman"/>
          <w:b/>
          <w:sz w:val="24"/>
          <w:szCs w:val="24"/>
        </w:rPr>
        <w:t>middle-aged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 men and women with at least </w:t>
      </w:r>
      <w:r w:rsidR="001302D7" w:rsidRPr="005F5F54">
        <w:rPr>
          <w:rFonts w:ascii="Times New Roman" w:hAnsi="Times New Roman" w:cs="Times New Roman"/>
          <w:b/>
          <w:sz w:val="24"/>
          <w:szCs w:val="24"/>
        </w:rPr>
        <w:t>four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 conditions</w:t>
      </w:r>
      <w:r w:rsidR="006A0D57"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5ED4DC31" w14:textId="77777777" w:rsidR="003C6E47" w:rsidRPr="005F5F54" w:rsidRDefault="003C6E47" w:rsidP="005F5F5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722" w:type="dxa"/>
        <w:jc w:val="center"/>
        <w:tblLook w:val="04A0" w:firstRow="1" w:lastRow="0" w:firstColumn="1" w:lastColumn="0" w:noHBand="0" w:noVBand="1"/>
      </w:tblPr>
      <w:tblGrid>
        <w:gridCol w:w="2724"/>
        <w:gridCol w:w="1216"/>
        <w:gridCol w:w="1296"/>
        <w:gridCol w:w="1336"/>
        <w:gridCol w:w="1430"/>
        <w:gridCol w:w="1223"/>
      </w:tblGrid>
      <w:tr w:rsidR="003C6E47" w:rsidRPr="005F5F54" w14:paraId="7AE414DD" w14:textId="77777777" w:rsidTr="00C63343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0358B" w14:textId="77777777" w:rsidR="003C6E47" w:rsidRPr="005F5F54" w:rsidRDefault="00FC205B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2E4F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Primary </w:t>
            </w:r>
          </w:p>
          <w:p w14:paraId="2277D9C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9E07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Secondary </w:t>
            </w:r>
          </w:p>
          <w:p w14:paraId="2955DC4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condition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1352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Tertiary </w:t>
            </w:r>
          </w:p>
          <w:p w14:paraId="09905E4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D861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Quaternary </w:t>
            </w:r>
          </w:p>
          <w:p w14:paraId="248EC27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7A82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P value</w:t>
            </w:r>
          </w:p>
          <w:p w14:paraId="6D8AA4E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for trend</w:t>
            </w:r>
            <w:r w:rsidR="006A0D57" w:rsidRPr="005F5F5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</w:rPr>
              <w:t>†</w:t>
            </w:r>
          </w:p>
        </w:tc>
      </w:tr>
      <w:tr w:rsidR="003C6E47" w:rsidRPr="005F5F54" w14:paraId="39FE8F9A" w14:textId="77777777" w:rsidTr="00C63343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6D4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148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9A2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572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771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68A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C6E47" w:rsidRPr="005F5F54" w14:paraId="5AA60D8F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D9B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1CD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59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8DF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 (5.4)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348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45 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7CF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 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83C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&gt;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</w:tr>
      <w:tr w:rsidR="003C6E47" w:rsidRPr="005F5F54" w14:paraId="76833553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FD7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9CC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108 (13.9)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1A4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116 (15)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46A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82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356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65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882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5BB7E212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9B1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084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E28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142 (18.3)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91F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197 (25.4)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7AC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176 (22.7)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409C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3721ADA7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B10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D68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216 (27.9)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888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190 (24.5)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C04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137 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A14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111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558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5692ED12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AD7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B6B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 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958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65 (8.4)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FA7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72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9D6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 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166C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7C1736BD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C27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B0B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F8E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63 (8.1)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2C99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F34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EF9F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1FDC6EE3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E69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Hip fracture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51D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E81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 (0.9)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2801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FCB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 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F1F0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</w:tr>
      <w:tr w:rsidR="003C6E47" w:rsidRPr="005F5F54" w14:paraId="134F08AF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6C71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9CC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075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 (10.3)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2D7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85 (11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F37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123 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DC9AE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0DFF598B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DE5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Degenerative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955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B78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 (1.8)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65F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CB1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2683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3C6E47" w:rsidRPr="005F5F54" w14:paraId="28DBEB35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D6D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58B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65 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F65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 (7.2)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63D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 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E8B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117 (15.1)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039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1DEF23F3" w14:textId="77777777" w:rsidTr="00C63343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0AB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429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018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891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0D4A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0B6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C6E47" w:rsidRPr="005F5F54" w14:paraId="44F75F14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E27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CA1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79 (10.2)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C77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 (8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606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 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E58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67 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4127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092</w:t>
            </w:r>
          </w:p>
        </w:tc>
      </w:tr>
      <w:tr w:rsidR="003C6E47" w:rsidRPr="005F5F54" w14:paraId="0C145ADC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65B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38E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 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BF1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 (7.5)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3A2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53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ECD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 (7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1EBEB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</w:tr>
      <w:tr w:rsidR="003C6E47" w:rsidRPr="005F5F54" w14:paraId="56CA88C0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5E2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A26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52D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155 (20)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E0A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178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02A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 (17.5)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F180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016</w:t>
            </w:r>
          </w:p>
        </w:tc>
      </w:tr>
      <w:tr w:rsidR="003C6E47" w:rsidRPr="005F5F54" w14:paraId="54DACB76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120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8B8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204 (26.3)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7C3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133 (17.1)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E5B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129 (16.6)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324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733C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401CFDBD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C4A1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3B84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 (3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B77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 (6.4)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109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52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984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72 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1A0A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</w:t>
            </w:r>
            <w:r w:rsidR="006A0D5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75524959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F001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862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115 (14.8)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A1A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 (12.8)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0D1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 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C0D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DD01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130486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69076BE2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E14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Hip fracture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3E7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EA1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 (1.7)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8CC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D9D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03ED5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95</w:t>
            </w:r>
          </w:p>
        </w:tc>
      </w:tr>
      <w:tr w:rsidR="003C6E47" w:rsidRPr="005F5F54" w14:paraId="1D86E3A1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BCB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2C0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93 (12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75F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85 (11</w:t>
            </w:r>
            <w:r w:rsidR="001302D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5C8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 (11.9)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826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104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66F6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</w:tr>
      <w:tr w:rsidR="003C6E47" w:rsidRPr="005F5F54" w14:paraId="7A4AB4AF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5F7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   Degenerative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53F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D19D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 (1.7)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81F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667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F5C0A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022</w:t>
            </w:r>
          </w:p>
        </w:tc>
      </w:tr>
      <w:tr w:rsidR="003C6E47" w:rsidRPr="005F5F54" w14:paraId="7597EE5E" w14:textId="77777777" w:rsidTr="00C63343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2A19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E468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98 (12.6)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4314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108 (13.9)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3969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117 (15.1)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5B76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131 (16.9)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92D34" w14:textId="77777777" w:rsidR="003C6E47" w:rsidRPr="005F5F54" w:rsidRDefault="006A0D5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</w:t>
            </w:r>
            <w:r w:rsidR="003C6E47" w:rsidRPr="005F5F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014</w:t>
            </w:r>
          </w:p>
        </w:tc>
      </w:tr>
    </w:tbl>
    <w:p w14:paraId="60A07B1E" w14:textId="0E657DAA" w:rsidR="003C6E47" w:rsidRPr="005F5F54" w:rsidRDefault="006A0D57" w:rsidP="005F5F54">
      <w:pPr>
        <w:widowControl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5F5F5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* </w:t>
      </w:r>
      <w:r w:rsidR="007C341C" w:rsidRPr="005F5F54">
        <w:rPr>
          <w:rFonts w:ascii="Times New Roman" w:hAnsi="Times New Roman" w:cs="Times New Roman"/>
          <w:noProof/>
          <w:sz w:val="24"/>
          <w:szCs w:val="24"/>
        </w:rPr>
        <w:t>Coch</w:t>
      </w:r>
      <w:r w:rsidR="007C341C">
        <w:rPr>
          <w:rFonts w:ascii="Times New Roman" w:hAnsi="Times New Roman" w:cs="Times New Roman"/>
          <w:noProof/>
          <w:sz w:val="24"/>
          <w:szCs w:val="24"/>
        </w:rPr>
        <w:t>ran</w:t>
      </w:r>
      <w:r w:rsidR="003C6E47" w:rsidRPr="005F5F54">
        <w:rPr>
          <w:rFonts w:ascii="Times New Roman" w:hAnsi="Times New Roman" w:cs="Times New Roman"/>
          <w:noProof/>
          <w:sz w:val="24"/>
          <w:szCs w:val="24"/>
        </w:rPr>
        <w:t xml:space="preserve">-Armitage test was used to assess the trend in the contribution of each condition with accuulation of conditions.  </w:t>
      </w:r>
    </w:p>
    <w:p w14:paraId="07A00831" w14:textId="77777777" w:rsidR="003C6E47" w:rsidRPr="005F5F54" w:rsidRDefault="006A0D57" w:rsidP="005F5F5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C6E47" w:rsidRPr="005F5F54" w:rsidSect="008A18B0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5F5F5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t xml:space="preserve">† </w:t>
      </w:r>
      <w:r w:rsidR="003C6E47" w:rsidRPr="005F5F54">
        <w:rPr>
          <w:rFonts w:ascii="Times New Roman" w:hAnsi="Times New Roman" w:cs="Times New Roman"/>
          <w:sz w:val="24"/>
          <w:szCs w:val="24"/>
        </w:rPr>
        <w:t>Benjamin-Hochberg procedure was used to control the false discovery rate at level 5% for multiple comparisons.</w:t>
      </w:r>
      <w:r w:rsidR="003C6E47" w:rsidRPr="005F5F54">
        <w:rPr>
          <w:rFonts w:ascii="Times New Roman" w:hAnsi="Times New Roman" w:cs="Times New Roman"/>
          <w:sz w:val="24"/>
          <w:szCs w:val="24"/>
        </w:rPr>
        <w:fldChar w:fldCharType="begin"/>
      </w:r>
      <w:r w:rsidR="003C6E47" w:rsidRPr="005F5F5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&lt;EndNote&gt;&lt;Cite&gt;&lt;Author&gt;Benjamini Y&lt;/Author&gt;&lt;Year&gt;1995&lt;/Year&gt;&lt;RecNum&gt;3109&lt;/RecNum&gt;&lt;DisplayText&gt;&lt;style face="superscript"&gt;1&lt;/style&gt;&lt;/DisplayText&gt;&lt;record&gt;&lt;rec-number&gt;3109&lt;/rec-number&gt;&lt;foreign-keys&gt;&lt;key app="EN" db-id="txxad295uvvpfje0vvzpff26zat2er0a95zz" timestamp="1536028194"&gt;3109&lt;/key&gt;&lt;/foreign-keys&gt;&lt;ref-type name="Journal Article"&gt;17&lt;/ref-type&gt;&lt;contributors&gt;&lt;authors&gt;&lt;author&gt;Benjamini Y, &lt;/author&gt;&lt;author&gt;Hochberg Y&lt;/author&gt;&lt;/authors&gt;&lt;/contributors&gt;&lt;titles&gt;&lt;title&gt;Controlling the false discovery rate: A practical and powerful approach to multiple testing&lt;/title&gt;&lt;secondary-title&gt;J. R. Stat. Soc. Ser&lt;/secondary-title&gt;&lt;/titles&gt;&lt;periodical&gt;&lt;full-title&gt;J. R. Stat. Soc. Ser&lt;/full-title&gt;&lt;/periodical&gt;&lt;pages&gt;289–300&lt;/pages&gt;&lt;volume&gt;57&lt;/volume&gt;&lt;dates&gt;&lt;year&gt;1995&lt;/year&gt;&lt;/dates&gt;&lt;urls&gt;&lt;/urls&gt;&lt;/record&gt;&lt;/Cite&gt;&lt;/EndNote&gt;</w:instrText>
      </w:r>
      <w:r w:rsidR="003C6E47" w:rsidRPr="005F5F54">
        <w:rPr>
          <w:rFonts w:ascii="Times New Roman" w:hAnsi="Times New Roman" w:cs="Times New Roman"/>
          <w:sz w:val="24"/>
          <w:szCs w:val="24"/>
        </w:rPr>
        <w:fldChar w:fldCharType="separate"/>
      </w:r>
      <w:r w:rsidR="003C6E47" w:rsidRPr="005F5F54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3C6E47" w:rsidRPr="005F5F54">
        <w:rPr>
          <w:rFonts w:ascii="Times New Roman" w:hAnsi="Times New Roman" w:cs="Times New Roman"/>
          <w:sz w:val="24"/>
          <w:szCs w:val="24"/>
        </w:rPr>
        <w:fldChar w:fldCharType="end"/>
      </w:r>
      <w:r w:rsidR="003C6E47" w:rsidRPr="005F5F54">
        <w:rPr>
          <w:rFonts w:ascii="Times New Roman" w:hAnsi="Times New Roman" w:cs="Times New Roman"/>
          <w:sz w:val="24"/>
          <w:szCs w:val="24"/>
        </w:rPr>
        <w:t xml:space="preserve"> The cut-off point of p value with significance was 0.035 for men and 0.03 for women.</w:t>
      </w:r>
    </w:p>
    <w:p w14:paraId="2166EE8F" w14:textId="77777777" w:rsidR="004924E6" w:rsidRPr="005F5F54" w:rsidRDefault="003C6E47" w:rsidP="005F5F54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4924E6" w:rsidRPr="005F5F54">
        <w:rPr>
          <w:rFonts w:ascii="Times New Roman" w:hAnsi="Times New Roman" w:cs="Times New Roman"/>
          <w:b/>
          <w:sz w:val="24"/>
          <w:szCs w:val="24"/>
        </w:rPr>
        <w:t>5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Major multimorbidity patterns of three </w:t>
      </w:r>
      <w:r w:rsidR="007E1935" w:rsidRPr="005F5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incident 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conditions in 4864 </w:t>
      </w:r>
      <w:r w:rsidR="009C4A76" w:rsidRPr="005F5F54">
        <w:rPr>
          <w:rFonts w:ascii="Times New Roman" w:hAnsi="Times New Roman" w:cs="Times New Roman"/>
          <w:b/>
          <w:sz w:val="24"/>
          <w:szCs w:val="24"/>
        </w:rPr>
        <w:t>middle-aged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4A" w:rsidRPr="005F5F54">
        <w:rPr>
          <w:rFonts w:ascii="Times New Roman" w:hAnsi="Times New Roman" w:cs="Times New Roman"/>
          <w:b/>
          <w:sz w:val="24"/>
          <w:szCs w:val="24"/>
        </w:rPr>
        <w:t>adults (2504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 women</w:t>
      </w:r>
      <w:r w:rsidR="00792F4A" w:rsidRPr="005F5F5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764" w:type="dxa"/>
        <w:jc w:val="center"/>
        <w:tblLook w:val="04A0" w:firstRow="1" w:lastRow="0" w:firstColumn="1" w:lastColumn="0" w:noHBand="0" w:noVBand="1"/>
      </w:tblPr>
      <w:tblGrid>
        <w:gridCol w:w="5205"/>
        <w:gridCol w:w="1930"/>
        <w:gridCol w:w="1216"/>
        <w:gridCol w:w="1216"/>
      </w:tblGrid>
      <w:tr w:rsidR="00810C60" w:rsidRPr="005F5F54" w14:paraId="746ADAA0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A49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Patterns</w:t>
            </w:r>
            <w:r w:rsidR="00B94FD8"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EB8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Total population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B73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7C6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Women</w:t>
            </w:r>
          </w:p>
        </w:tc>
      </w:tr>
      <w:tr w:rsidR="00810C60" w:rsidRPr="005F5F54" w14:paraId="5CE7310D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307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Three CMDs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97D3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853 (17.5)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DE8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572 (24.2)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C82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281 (11.2)</w:t>
            </w:r>
          </w:p>
        </w:tc>
      </w:tr>
      <w:tr w:rsidR="00810C60" w:rsidRPr="005F5F54" w14:paraId="6284D657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9D3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Dyslipidemia to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D4A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346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FB39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216 (9.2)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155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130 (5.2)</w:t>
            </w:r>
          </w:p>
        </w:tc>
      </w:tr>
      <w:tr w:rsidR="00810C60" w:rsidRPr="005F5F54" w14:paraId="7765F348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ADB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CVD to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CEE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244 (5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4F7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195 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D41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58 (2.3)</w:t>
            </w:r>
          </w:p>
        </w:tc>
      </w:tr>
      <w:tr w:rsidR="00810C60" w:rsidRPr="005F5F54" w14:paraId="153977B7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003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Hypertension to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85D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161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20E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103 (4.4)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87B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49 (2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10C60" w:rsidRPr="005F5F54" w14:paraId="1F6C5154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6C5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Diabetes to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1CA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102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CED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58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196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44 (1.8)</w:t>
            </w:r>
          </w:p>
        </w:tc>
      </w:tr>
      <w:tr w:rsidR="00810C60" w:rsidRPr="005F5F54" w14:paraId="0FAE849A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B81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 and one musculoskeletal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1E0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622 (12.8)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7F4A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378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F19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244 (9.7)</w:t>
            </w:r>
          </w:p>
        </w:tc>
      </w:tr>
      <w:tr w:rsidR="00810C60" w:rsidRPr="005F5F54" w14:paraId="0E0459B4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D1C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a new CMD to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895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272 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B41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170 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BA13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102 (4.1)</w:t>
            </w:r>
          </w:p>
        </w:tc>
      </w:tr>
      <w:tr w:rsidR="00810C60" w:rsidRPr="005F5F54" w14:paraId="0A769E1C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13F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musculoskeletal disorders 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140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155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03B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96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861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59 (2.4)</w:t>
            </w:r>
          </w:p>
        </w:tc>
      </w:tr>
      <w:tr w:rsidR="00810C60" w:rsidRPr="005F5F54" w14:paraId="1A4B1948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60C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Musculoskeletal disorders to CMD to a new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8C8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195 (4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256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112 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BF0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83 (3.3)</w:t>
            </w:r>
          </w:p>
        </w:tc>
      </w:tr>
      <w:tr w:rsidR="00810C60" w:rsidRPr="005F5F54" w14:paraId="311B12DF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994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 and one mental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6F70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520 (10.7)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185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225 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8AC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295 (11.8)</w:t>
            </w:r>
          </w:p>
        </w:tc>
      </w:tr>
      <w:tr w:rsidR="00810C60" w:rsidRPr="005F5F54" w14:paraId="2443E0E3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CF8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a new CMD to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31B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225 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A12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103 (4.4)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478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122 (4.9)</w:t>
            </w:r>
          </w:p>
        </w:tc>
      </w:tr>
      <w:tr w:rsidR="00810C60" w:rsidRPr="005F5F54" w14:paraId="236FA253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372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Mental disorders to CMD to a new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F44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162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C28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 (3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9FD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91 (3.6)</w:t>
            </w:r>
          </w:p>
        </w:tc>
      </w:tr>
      <w:tr w:rsidR="00810C60" w:rsidRPr="005F5F54" w14:paraId="6CBF2F98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3171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mental disorders to a new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2F3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133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301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51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7CA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82 (3.3)</w:t>
            </w:r>
          </w:p>
        </w:tc>
      </w:tr>
      <w:tr w:rsidR="00810C60" w:rsidRPr="005F5F54" w14:paraId="34916060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DB3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 and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D1A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519 (10.7)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144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263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059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256 (10.2)</w:t>
            </w:r>
          </w:p>
        </w:tc>
      </w:tr>
      <w:tr w:rsidR="00810C60" w:rsidRPr="005F5F54" w14:paraId="6EB1E2F8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19A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Asthma to CMD to a new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8F7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222 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3E0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124 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EAD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98 (3.9)</w:t>
            </w:r>
          </w:p>
        </w:tc>
      </w:tr>
      <w:tr w:rsidR="00810C60" w:rsidRPr="005F5F54" w14:paraId="4D6D92BE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374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a new CMD to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BFD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161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2F7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76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D7B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85 (3.4)</w:t>
            </w:r>
          </w:p>
        </w:tc>
      </w:tr>
      <w:tr w:rsidR="00810C60" w:rsidRPr="005F5F54" w14:paraId="5E71B8DC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5D0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asthma to a new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41BB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136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7732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63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545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73 (2.9)</w:t>
            </w:r>
          </w:p>
        </w:tc>
      </w:tr>
      <w:tr w:rsidR="00810C60" w:rsidRPr="005F5F54" w14:paraId="1FFC7D8A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BF6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musculoskeletal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2A2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420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E586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158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6F0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262 (10.5)</w:t>
            </w:r>
          </w:p>
        </w:tc>
      </w:tr>
      <w:tr w:rsidR="00810C60" w:rsidRPr="005F5F54" w14:paraId="5218D649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DA7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Mental to CMD to 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musculoskeletal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F8E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80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7E2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7BA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53 (2.1)</w:t>
            </w:r>
          </w:p>
        </w:tc>
      </w:tr>
      <w:tr w:rsidR="00810C60" w:rsidRPr="005F5F54" w14:paraId="154F37B6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7F9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mental to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B23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79 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23E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1DA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 (2.1)</w:t>
            </w:r>
          </w:p>
        </w:tc>
      </w:tr>
      <w:tr w:rsidR="00810C60" w:rsidRPr="005F5F54" w14:paraId="301A58E2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0DF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 CMD to musculoskeletal to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B10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75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092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33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F74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42 (1.7)</w:t>
            </w:r>
          </w:p>
        </w:tc>
      </w:tr>
      <w:tr w:rsidR="00810C60" w:rsidRPr="005F5F54" w14:paraId="6CEE4A93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9F2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Musculoskeletal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to mental 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disorders 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9F3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69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F6B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23 (1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785A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46 (1.8)</w:t>
            </w:r>
          </w:p>
        </w:tc>
      </w:tr>
      <w:tr w:rsidR="00810C60" w:rsidRPr="005F5F54" w14:paraId="6862C4B4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E87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Mental to musculoskeletal disorders 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92E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65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323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309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39 (1.6)</w:t>
            </w:r>
          </w:p>
        </w:tc>
      </w:tr>
      <w:tr w:rsidR="00810C60" w:rsidRPr="005F5F54" w14:paraId="79BF893A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21E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Musculoskeletal disorders to CMD to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861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0A4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FFF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 (1.2)</w:t>
            </w:r>
          </w:p>
        </w:tc>
      </w:tr>
      <w:tr w:rsidR="00810C60" w:rsidRPr="005F5F54" w14:paraId="5CE9CA36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7D9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 and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E08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332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80F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183 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58B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149 (6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10C60" w:rsidRPr="005F5F54" w14:paraId="67D67FFB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502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Cancer to CMD to a new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06D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130 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418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69 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7BF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61 (2.4)</w:t>
            </w:r>
          </w:p>
        </w:tc>
      </w:tr>
      <w:tr w:rsidR="00810C60" w:rsidRPr="005F5F54" w14:paraId="285767E3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A47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a new CMD to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37E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116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686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73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79E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43 (1.7)</w:t>
            </w:r>
          </w:p>
        </w:tc>
      </w:tr>
      <w:tr w:rsidR="00810C60" w:rsidRPr="005F5F54" w14:paraId="3611FF8F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488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cancer to a new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1484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86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8E3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41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782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45 (1.8)</w:t>
            </w:r>
          </w:p>
        </w:tc>
      </w:tr>
      <w:tr w:rsidR="00810C60" w:rsidRPr="005F5F54" w14:paraId="2CF6332A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5E70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asthma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5F8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285 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58F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EF76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215 (8.6)</w:t>
            </w:r>
          </w:p>
        </w:tc>
      </w:tr>
      <w:tr w:rsidR="00810C60" w:rsidRPr="005F5F54" w14:paraId="4770636E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98B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Asthma to CMD to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8E3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65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FFE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DB7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50 (2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10C60" w:rsidRPr="005F5F54" w14:paraId="2F6502AD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439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asthma to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960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 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D524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5AA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 (1.4)</w:t>
            </w:r>
          </w:p>
        </w:tc>
      </w:tr>
      <w:tr w:rsidR="00810C60" w:rsidRPr="005F5F54" w14:paraId="0D6B2E3F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754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Asthma to mental disorders 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C54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47 (1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A7A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A04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 (1.4)</w:t>
            </w:r>
          </w:p>
        </w:tc>
      </w:tr>
      <w:tr w:rsidR="00810C60" w:rsidRPr="005F5F54" w14:paraId="2DE3456A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9E7E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mental disorders to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3C0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41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3871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 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DC1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 (1.4)</w:t>
            </w:r>
          </w:p>
        </w:tc>
      </w:tr>
      <w:tr w:rsidR="00810C60" w:rsidRPr="005F5F54" w14:paraId="03BDFCF7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B72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Mental disorders to asthma</w:t>
            </w:r>
            <w:r w:rsidR="00411B2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CMD</w:t>
            </w:r>
            <w:r w:rsidR="00411B2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to asthma/ CMD</w:t>
            </w:r>
            <w:r w:rsidR="00B94FD8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C74A" w14:textId="77777777" w:rsidR="00810C60" w:rsidRPr="005F5F54" w:rsidRDefault="00411B2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80 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0D1E" w14:textId="77777777" w:rsidR="00810C60" w:rsidRPr="005F5F54" w:rsidRDefault="00411B2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(0.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2150" w14:textId="77777777" w:rsidR="00810C60" w:rsidRPr="005F5F54" w:rsidRDefault="00411B2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61 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.4)</w:t>
            </w:r>
          </w:p>
        </w:tc>
      </w:tr>
      <w:tr w:rsidR="00810C60" w:rsidRPr="005F5F54" w14:paraId="6B40D5F5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E4FC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asthma and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043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252 (5.1)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F01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93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95B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159 (6.3)</w:t>
            </w:r>
          </w:p>
        </w:tc>
      </w:tr>
      <w:tr w:rsidR="00810C60" w:rsidRPr="005F5F54" w14:paraId="1C2A6DD5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015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Asthma to CMD to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9C28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72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469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32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629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40 (1.6)</w:t>
            </w:r>
          </w:p>
        </w:tc>
      </w:tr>
      <w:tr w:rsidR="00810C60" w:rsidRPr="005F5F54" w14:paraId="05D4CD27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425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asthma to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0C2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50 (1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7FF8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474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 (1.4)</w:t>
            </w:r>
          </w:p>
        </w:tc>
      </w:tr>
      <w:tr w:rsidR="00810C60" w:rsidRPr="005F5F54" w14:paraId="59954C89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F15B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Asthma to musculoskeletal disorders 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622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42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527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A90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 (1</w:t>
            </w:r>
            <w:r w:rsidR="00792F4A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10C60" w:rsidRPr="005F5F54" w14:paraId="6C8EADA2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046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musculoskeletal disorders to asthma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AF9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36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7C6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921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 (0.8)</w:t>
            </w:r>
          </w:p>
        </w:tc>
      </w:tr>
      <w:tr w:rsidR="00810C60" w:rsidRPr="005F5F54" w14:paraId="39E1C950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816E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Musculoskeletal disorders to CMD</w:t>
            </w:r>
            <w:r w:rsidR="00411B2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/asthma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to asthma</w:t>
            </w:r>
            <w:r w:rsidR="00411B2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/CMD</w:t>
            </w:r>
            <w:r w:rsidR="00B94FD8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3DA9D" w14:textId="77777777" w:rsidR="00810C60" w:rsidRPr="005F5F54" w:rsidRDefault="00411B2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52 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7714" w14:textId="77777777" w:rsidR="00810C60" w:rsidRPr="005F5F54" w:rsidRDefault="00411B2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 (0.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FD07" w14:textId="77777777" w:rsidR="00810C60" w:rsidRPr="005F5F54" w:rsidRDefault="00411B2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39 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.6)</w:t>
            </w:r>
          </w:p>
        </w:tc>
      </w:tr>
      <w:tr w:rsidR="00810C60" w:rsidRPr="005F5F54" w14:paraId="35F5BF4F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DEC0" w14:textId="77777777" w:rsidR="00810C60" w:rsidRPr="005F5F54" w:rsidRDefault="00792F4A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CMDs, cancer and </w:t>
            </w:r>
            <w:r w:rsidR="00810C60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39A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186 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781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80 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E6D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106 (4.2)</w:t>
            </w:r>
          </w:p>
        </w:tc>
      </w:tr>
      <w:tr w:rsidR="00810C60" w:rsidRPr="005F5F54" w14:paraId="41AFEDC6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1C6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Cancer to CMD to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978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38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955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654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 (0.8)</w:t>
            </w:r>
          </w:p>
        </w:tc>
      </w:tr>
      <w:tr w:rsidR="00810C60" w:rsidRPr="005F5F54" w14:paraId="272B7E0D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A4C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 Cancer to musculoskeletal disorders 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B2E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BDC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4DA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 (0.8)</w:t>
            </w:r>
          </w:p>
        </w:tc>
      </w:tr>
      <w:tr w:rsidR="00810C60" w:rsidRPr="005F5F54" w14:paraId="7D54B8E6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85E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cancer to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A5D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086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A62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 (0.7)</w:t>
            </w:r>
          </w:p>
        </w:tc>
      </w:tr>
      <w:tr w:rsidR="00810C60" w:rsidRPr="005F5F54" w14:paraId="74A0B8D8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392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musculoskeletal disorders to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7E4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29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B5B1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2270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 (0.6)</w:t>
            </w:r>
          </w:p>
        </w:tc>
      </w:tr>
      <w:tr w:rsidR="00810C60" w:rsidRPr="005F5F54" w14:paraId="2D0274D5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2D3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Musculoskeletal disorders to cancer 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068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36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B379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9D4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 (0.8)</w:t>
            </w:r>
          </w:p>
        </w:tc>
      </w:tr>
      <w:tr w:rsidR="00810C60" w:rsidRPr="005F5F54" w14:paraId="58A168B4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CB65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Musculoskeletal disorders to CMD to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CE7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615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 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D8F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 (0.5)</w:t>
            </w:r>
          </w:p>
        </w:tc>
      </w:tr>
      <w:tr w:rsidR="00810C60" w:rsidRPr="005F5F54" w14:paraId="5EAE159F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B8D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CMD, Cancer,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650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181 (3.7)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6004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58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91BD9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123 (4.9)</w:t>
            </w:r>
          </w:p>
        </w:tc>
      </w:tr>
      <w:tr w:rsidR="00810C60" w:rsidRPr="005F5F54" w14:paraId="4FBCAE4B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051A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Cancer to mental disorders to CMDs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A165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41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EB4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 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DED1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33 (1.3)</w:t>
            </w:r>
          </w:p>
        </w:tc>
      </w:tr>
      <w:tr w:rsidR="00810C60" w:rsidRPr="005F5F54" w14:paraId="68EB65AB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5C8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Cancer to CMD to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3C0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 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86A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76C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 (0.8)</w:t>
            </w:r>
          </w:p>
        </w:tc>
      </w:tr>
      <w:tr w:rsidR="00810C60" w:rsidRPr="005F5F54" w14:paraId="6374925A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511A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cancer to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0F37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37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705F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B99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 (0.9)</w:t>
            </w:r>
          </w:p>
        </w:tc>
      </w:tr>
      <w:tr w:rsidR="00810C60" w:rsidRPr="005F5F54" w14:paraId="01D7CCA7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6A21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CMD to mental disorders to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28E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6F72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 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404E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 (0.5)</w:t>
            </w:r>
          </w:p>
        </w:tc>
      </w:tr>
      <w:tr w:rsidR="00810C60" w:rsidRPr="005F5F54" w14:paraId="75D0C902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CDC0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Mental disorders to cancer to CMD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299B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29 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C42D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 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B3E8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 (0.9)</w:t>
            </w:r>
          </w:p>
        </w:tc>
      </w:tr>
      <w:tr w:rsidR="00810C60" w:rsidRPr="005F5F54" w14:paraId="3D7D1718" w14:textId="77777777" w:rsidTr="007E1935">
        <w:trPr>
          <w:trHeight w:val="270"/>
          <w:jc w:val="center"/>
        </w:trPr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C49F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Mental disorders to CMD to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F36EC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 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A9E33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 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3F9A6" w14:textId="77777777" w:rsidR="00810C60" w:rsidRPr="005F5F54" w:rsidRDefault="00810C60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 (0.5)</w:t>
            </w:r>
          </w:p>
        </w:tc>
      </w:tr>
    </w:tbl>
    <w:p w14:paraId="02EBB9A2" w14:textId="77777777" w:rsidR="003C6E47" w:rsidRPr="005F5F54" w:rsidRDefault="00B94FD8" w:rsidP="005F5F5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924E6" w:rsidRPr="005F5F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24E6" w:rsidRPr="005F5F54">
        <w:rPr>
          <w:rFonts w:ascii="Times New Roman" w:hAnsi="Times New Roman" w:cs="Times New Roman"/>
          <w:sz w:val="24"/>
          <w:szCs w:val="24"/>
        </w:rPr>
        <w:t xml:space="preserve">Major patterns were identified by combinations of first three conditions that occurred during the follow-up. These </w:t>
      </w:r>
      <w:r w:rsidR="00F3795D" w:rsidRPr="005F5F54">
        <w:rPr>
          <w:rFonts w:ascii="Times New Roman" w:hAnsi="Times New Roman" w:cs="Times New Roman"/>
          <w:sz w:val="24"/>
          <w:szCs w:val="24"/>
        </w:rPr>
        <w:t xml:space="preserve">10 </w:t>
      </w:r>
      <w:r w:rsidR="004924E6" w:rsidRPr="005F5F54">
        <w:rPr>
          <w:rFonts w:ascii="Times New Roman" w:hAnsi="Times New Roman" w:cs="Times New Roman"/>
          <w:sz w:val="24"/>
          <w:szCs w:val="24"/>
        </w:rPr>
        <w:t xml:space="preserve">patterns contributed to </w:t>
      </w:r>
      <w:r w:rsidR="00792F4A" w:rsidRPr="005F5F54">
        <w:rPr>
          <w:rFonts w:ascii="Times New Roman" w:hAnsi="Times New Roman" w:cs="Times New Roman"/>
          <w:sz w:val="24"/>
          <w:szCs w:val="24"/>
        </w:rPr>
        <w:t>85.7</w:t>
      </w:r>
      <w:r w:rsidR="004924E6" w:rsidRPr="005F5F54">
        <w:rPr>
          <w:rFonts w:ascii="Times New Roman" w:hAnsi="Times New Roman" w:cs="Times New Roman"/>
          <w:sz w:val="24"/>
          <w:szCs w:val="24"/>
        </w:rPr>
        <w:t>%</w:t>
      </w:r>
      <w:r w:rsidR="00792F4A" w:rsidRPr="005F5F54">
        <w:rPr>
          <w:rFonts w:ascii="Times New Roman" w:hAnsi="Times New Roman" w:cs="Times New Roman"/>
          <w:sz w:val="24"/>
          <w:szCs w:val="24"/>
        </w:rPr>
        <w:t>, 88.2% and 83.5%</w:t>
      </w:r>
      <w:r w:rsidR="004924E6" w:rsidRPr="005F5F54">
        <w:rPr>
          <w:rFonts w:ascii="Times New Roman" w:hAnsi="Times New Roman" w:cs="Times New Roman"/>
          <w:sz w:val="24"/>
          <w:szCs w:val="24"/>
        </w:rPr>
        <w:t xml:space="preserve"> of all combinations </w:t>
      </w:r>
      <w:r w:rsidR="00792F4A" w:rsidRPr="005F5F54">
        <w:rPr>
          <w:rFonts w:ascii="Times New Roman" w:hAnsi="Times New Roman" w:cs="Times New Roman"/>
          <w:sz w:val="24"/>
          <w:szCs w:val="24"/>
        </w:rPr>
        <w:t>in</w:t>
      </w:r>
      <w:r w:rsidR="004924E6" w:rsidRPr="005F5F54">
        <w:rPr>
          <w:rFonts w:ascii="Times New Roman" w:hAnsi="Times New Roman" w:cs="Times New Roman"/>
          <w:sz w:val="24"/>
          <w:szCs w:val="24"/>
        </w:rPr>
        <w:t xml:space="preserve"> total population, men, and women</w:t>
      </w:r>
      <w:r w:rsidR="00792F4A" w:rsidRPr="005F5F54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283D1B06" w14:textId="77777777" w:rsidR="00B94FD8" w:rsidRPr="005F5F54" w:rsidRDefault="00B94FD8" w:rsidP="005F5F5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5F5F54">
        <w:rPr>
          <w:rFonts w:ascii="Times New Roman" w:hAnsi="Times New Roman" w:cs="Times New Roman"/>
          <w:sz w:val="24"/>
          <w:szCs w:val="24"/>
        </w:rPr>
        <w:t xml:space="preserve">Some </w:t>
      </w: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subgroups for mental disorders to asthma to CMD</w:t>
      </w:r>
      <w:r w:rsidRPr="005F5F54">
        <w:rPr>
          <w:rFonts w:ascii="Times New Roman" w:hAnsi="Times New Roman" w:cs="Times New Roman"/>
          <w:sz w:val="24"/>
          <w:szCs w:val="24"/>
        </w:rPr>
        <w:t xml:space="preserve"> and </w:t>
      </w: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mental disorders to CMD to asthma such that these two permutations were combined as one group</w:t>
      </w:r>
      <w:r w:rsidRPr="005F5F54">
        <w:rPr>
          <w:rFonts w:ascii="Times New Roman" w:hAnsi="Times New Roman" w:cs="Times New Roman"/>
          <w:sz w:val="24"/>
          <w:szCs w:val="24"/>
        </w:rPr>
        <w:t xml:space="preserve"> </w:t>
      </w: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mental disorders to asthma/CMD to CMD/asthma </w:t>
      </w:r>
      <w:r w:rsidRPr="005F5F54">
        <w:rPr>
          <w:rFonts w:ascii="Times New Roman" w:hAnsi="Times New Roman" w:cs="Times New Roman"/>
          <w:sz w:val="24"/>
          <w:szCs w:val="24"/>
        </w:rPr>
        <w:t>due to participant confidentiality reasons.</w:t>
      </w:r>
    </w:p>
    <w:p w14:paraId="4B427E3D" w14:textId="77777777" w:rsidR="00B94FD8" w:rsidRPr="005F5F54" w:rsidRDefault="00B94FD8" w:rsidP="005F5F54">
      <w:pPr>
        <w:widowControl/>
        <w:spacing w:line="48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sectPr w:rsidR="00B94FD8" w:rsidRPr="005F5F54" w:rsidSect="004924E6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</w:rPr>
        <w:t xml:space="preserve">‡ </w:t>
      </w:r>
      <w:r w:rsidRPr="005F5F54">
        <w:rPr>
          <w:rFonts w:ascii="Times New Roman" w:hAnsi="Times New Roman" w:cs="Times New Roman"/>
          <w:sz w:val="24"/>
          <w:szCs w:val="24"/>
        </w:rPr>
        <w:t xml:space="preserve">Some </w:t>
      </w: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subgroups for musculoskeletal disorders to CMD to asthma</w:t>
      </w:r>
      <w:r w:rsidRPr="005F5F54">
        <w:rPr>
          <w:rFonts w:ascii="Times New Roman" w:hAnsi="Times New Roman" w:cs="Times New Roman"/>
          <w:sz w:val="24"/>
          <w:szCs w:val="24"/>
        </w:rPr>
        <w:t xml:space="preserve"> and </w:t>
      </w: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Musculoskeletal disorders to asthma to CMD such that these two permutations were combined as one group</w:t>
      </w:r>
      <w:r w:rsidRPr="005F5F54">
        <w:rPr>
          <w:rFonts w:ascii="Times New Roman" w:hAnsi="Times New Roman" w:cs="Times New Roman"/>
          <w:sz w:val="24"/>
          <w:szCs w:val="24"/>
        </w:rPr>
        <w:t xml:space="preserve"> </w:t>
      </w: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Musculoskeletal disorders to CMD/asthma to asthma/CMD</w:t>
      </w:r>
      <w:r w:rsidRPr="005F5F54">
        <w:rPr>
          <w:rFonts w:ascii="Times New Roman" w:hAnsi="Times New Roman" w:cs="Times New Roman"/>
          <w:sz w:val="24"/>
          <w:szCs w:val="24"/>
        </w:rPr>
        <w:t xml:space="preserve"> due to participant confidentiality reasons.</w:t>
      </w:r>
    </w:p>
    <w:p w14:paraId="50F1B876" w14:textId="77777777" w:rsidR="003C6E47" w:rsidRPr="005F5F54" w:rsidRDefault="003C6E47" w:rsidP="005F5F54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4924E6" w:rsidRPr="005F5F54">
        <w:rPr>
          <w:rFonts w:ascii="Times New Roman" w:hAnsi="Times New Roman" w:cs="Times New Roman"/>
          <w:b/>
          <w:sz w:val="24"/>
          <w:szCs w:val="24"/>
        </w:rPr>
        <w:t>6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Major multimorbidity patterns of four </w:t>
      </w:r>
      <w:r w:rsidR="007E1935" w:rsidRPr="005F5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incident 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conditions in 1551 </w:t>
      </w:r>
      <w:r w:rsidR="009C4A76" w:rsidRPr="005F5F54">
        <w:rPr>
          <w:rFonts w:ascii="Times New Roman" w:hAnsi="Times New Roman" w:cs="Times New Roman"/>
          <w:b/>
          <w:sz w:val="24"/>
          <w:szCs w:val="24"/>
        </w:rPr>
        <w:t>middle-aged</w:t>
      </w:r>
      <w:r w:rsidR="007324D4" w:rsidRPr="005F5F54">
        <w:rPr>
          <w:rFonts w:ascii="Times New Roman" w:hAnsi="Times New Roman" w:cs="Times New Roman"/>
          <w:b/>
          <w:sz w:val="24"/>
          <w:szCs w:val="24"/>
        </w:rPr>
        <w:t xml:space="preserve"> adults (776 women)</w:t>
      </w:r>
      <w:r w:rsidR="00B94FD8"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8"/>
        <w:gridCol w:w="1216"/>
        <w:gridCol w:w="803"/>
        <w:gridCol w:w="276"/>
        <w:gridCol w:w="1216"/>
        <w:gridCol w:w="723"/>
        <w:gridCol w:w="276"/>
        <w:gridCol w:w="1096"/>
        <w:gridCol w:w="723"/>
      </w:tblGrid>
      <w:tr w:rsidR="003C6E47" w:rsidRPr="005F5F54" w14:paraId="71D33B3F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599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 </w:t>
            </w:r>
            <w:r w:rsidR="00FC205B"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Patterns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BDB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DD05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C3D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296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947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Women</w:t>
            </w:r>
          </w:p>
        </w:tc>
      </w:tr>
      <w:tr w:rsidR="003C6E47" w:rsidRPr="005F5F54" w14:paraId="77367370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CB8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2078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803C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Rank</w:t>
            </w:r>
            <w:r w:rsidR="00B94FD8"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266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E4F9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F894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3331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B538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FD33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Rank</w:t>
            </w:r>
          </w:p>
        </w:tc>
      </w:tr>
      <w:tr w:rsidR="003C6E47" w:rsidRPr="005F5F54" w14:paraId="23F4C6ED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921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Three CMDs and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5A2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172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C0F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8BE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5A3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122 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705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6F9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25C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50 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5F5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C6E47" w:rsidRPr="005F5F54" w14:paraId="6B982726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286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CMDs, musculoskeletal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852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168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4C2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C2A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E4F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82 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E9C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987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01F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86 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86E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C6E47" w:rsidRPr="005F5F54" w14:paraId="22EB828A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CC9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Three CMDs and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E3B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146 (9.4)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F76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803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4D8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87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CB5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DB9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FE6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59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DCF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C6E47" w:rsidRPr="005F5F54" w14:paraId="18E5A0B2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B25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Three CMDs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7A2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132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3B3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131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05F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75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A4F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D32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112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57 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F58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C6E47" w:rsidRPr="005F5F54" w14:paraId="0846E4CD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9B0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CMDs, mental disorders and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A85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119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3BE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551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B6D8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42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D9C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433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4BC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77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FC9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6E47" w:rsidRPr="005F5F54" w14:paraId="6530D315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40B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CMDs, musculoskeletal disorders and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DDA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98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4C9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756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B2C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48 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3A0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388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2A9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50 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FE3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C6E47" w:rsidRPr="005F5F54" w14:paraId="3E1F3A95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A89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asthma, musculoskeletal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97A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89 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6E0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01A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0D0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837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CE4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C71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62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D83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6E47" w:rsidRPr="005F5F54" w14:paraId="567DFAF7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363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Three CMDs and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2F9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84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18C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811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F23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53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53C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336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24C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31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8DA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3C6E47" w:rsidRPr="005F5F54" w14:paraId="6AE252A3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BCC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CMDs, mental disorders and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2EF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76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FD4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DD2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73D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31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B6B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E8B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84D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45 (5.8)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5BA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C6E47" w:rsidRPr="005F5F54" w14:paraId="43F710FD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14C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CMDs, musculoskeletal disorders and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D15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67 (4.3)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D54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94E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3DD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39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CF8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472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BC1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28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B46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3C6E47" w:rsidRPr="005F5F54" w14:paraId="513A49E5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828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CMDs, asthma and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DC2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60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2BC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0FB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AFB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610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A64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D04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 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E96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C6E47" w:rsidRPr="005F5F54" w14:paraId="0A910EAC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AD7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cancer, musculoskeletal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38F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56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9AD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44D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A2A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 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CE99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4AC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96F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38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B0C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3C6E47" w:rsidRPr="005F5F54" w14:paraId="6EC21862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8A3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Four CMDs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4C0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54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6598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FBAA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8A0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40 (5.2)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8C7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FF2D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54A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C62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C6E47" w:rsidRPr="005F5F54" w14:paraId="4E7D848A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687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cancer, asthma, and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FA5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39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DCA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047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823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B0E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4CC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579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F12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3C6E47" w:rsidRPr="005F5F54" w14:paraId="6223AE81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896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cancer, asthma,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59F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 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C2C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43C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4B0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5EC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CF3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191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24 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81D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3C6E47" w:rsidRPr="005F5F54" w14:paraId="502F8355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7ACF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CMDs, degenerative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18E9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87F4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3EE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1F8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793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4B2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146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 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282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3C6E47" w:rsidRPr="005F5F54" w14:paraId="16F5A6F7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2BB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Two CMDs and two musculoskeletal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210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 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1F4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6AB8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F2F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59E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BB1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5872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 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F27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3C6E47" w:rsidRPr="005F5F54" w14:paraId="456C8157" w14:textId="77777777" w:rsidTr="00FC205B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30760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CMDs, musculoskeletal, degenerative and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EF02E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 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0C351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1D383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C47AC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6475B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C5EE7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18C85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 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8CAE6" w14:textId="77777777" w:rsidR="003C6E47" w:rsidRPr="005F5F54" w:rsidRDefault="003C6E47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</w:tr>
    </w:tbl>
    <w:p w14:paraId="6EAAD1C0" w14:textId="77777777" w:rsidR="003C6E47" w:rsidRPr="005F5F54" w:rsidRDefault="003C6E47" w:rsidP="005F5F5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  <w:sectPr w:rsidR="003C6E47" w:rsidRPr="005F5F54" w:rsidSect="0062160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2A3DA937" w14:textId="77777777" w:rsidR="003C6E47" w:rsidRPr="005F5F54" w:rsidRDefault="00B94FD8" w:rsidP="005F5F5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="003C6E47" w:rsidRPr="005F5F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E47" w:rsidRPr="005F5F54">
        <w:rPr>
          <w:rFonts w:ascii="Times New Roman" w:hAnsi="Times New Roman" w:cs="Times New Roman"/>
          <w:sz w:val="24"/>
          <w:szCs w:val="24"/>
        </w:rPr>
        <w:t xml:space="preserve">Major patterns were identified by combinations of first four conditions that occurred during the follow-up. </w:t>
      </w:r>
      <w:r w:rsidR="00792F4A" w:rsidRPr="005F5F54">
        <w:rPr>
          <w:rFonts w:ascii="Times New Roman" w:hAnsi="Times New Roman" w:cs="Times New Roman"/>
          <w:sz w:val="24"/>
          <w:szCs w:val="24"/>
        </w:rPr>
        <w:t>Each of t</w:t>
      </w:r>
      <w:r w:rsidR="003C6E47" w:rsidRPr="005F5F54">
        <w:rPr>
          <w:rFonts w:ascii="Times New Roman" w:hAnsi="Times New Roman" w:cs="Times New Roman"/>
          <w:sz w:val="24"/>
          <w:szCs w:val="24"/>
        </w:rPr>
        <w:t>hese patterns contributed to more than 1% of all combinations (134 for total population, 100 for men, and 116 for women) of first four conditions.</w:t>
      </w:r>
    </w:p>
    <w:p w14:paraId="1A915D34" w14:textId="77777777" w:rsidR="003C6E47" w:rsidRPr="005F5F54" w:rsidRDefault="00B94FD8" w:rsidP="005F5F54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</w:rPr>
        <w:t>†</w:t>
      </w:r>
      <w:r w:rsidR="003C6E47"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</w:rPr>
        <w:t xml:space="preserve"> </w:t>
      </w:r>
      <w:r w:rsidR="003C6E47" w:rsidRPr="005F5F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Rank was</w:t>
      </w:r>
      <w:r w:rsidR="003C6E47" w:rsidRPr="005F5F54">
        <w:rPr>
          <w:rFonts w:ascii="Times New Roman" w:hAnsi="Times New Roman" w:cs="Times New Roman"/>
          <w:sz w:val="24"/>
          <w:szCs w:val="24"/>
        </w:rPr>
        <w:t xml:space="preserve"> calculated based on the contribution of each combination in total population, men and women separately. </w:t>
      </w:r>
    </w:p>
    <w:p w14:paraId="55B14C89" w14:textId="77777777" w:rsidR="00C63343" w:rsidRDefault="00C6334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D209E6" w14:textId="77777777" w:rsidR="00C63343" w:rsidRPr="005F5F54" w:rsidRDefault="00C63343" w:rsidP="00C633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F5F54">
        <w:rPr>
          <w:rFonts w:ascii="Times New Roman" w:hAnsi="Times New Roman" w:cs="Times New Roman"/>
          <w:b/>
          <w:sz w:val="24"/>
          <w:szCs w:val="24"/>
        </w:rPr>
        <w:t>. Combinations of two incident conditions in total population</w:t>
      </w:r>
      <w:r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470"/>
        <w:gridCol w:w="1349"/>
      </w:tblGrid>
      <w:tr w:rsidR="00C63343" w:rsidRPr="005F5F54" w14:paraId="3C8D2B15" w14:textId="77777777" w:rsidTr="007C341C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2862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0AE6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070E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8179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C63343" w:rsidRPr="005F5F54" w14:paraId="110468F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A5D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7E69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1A6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2041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C7D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16.0</w:t>
            </w:r>
          </w:p>
        </w:tc>
      </w:tr>
      <w:tr w:rsidR="00C63343" w:rsidRPr="005F5F54" w14:paraId="3C9B6CD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26B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744C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722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64C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6.4</w:t>
            </w:r>
          </w:p>
        </w:tc>
      </w:tr>
      <w:tr w:rsidR="00C63343" w:rsidRPr="005F5F54" w14:paraId="41ACFA2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A84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8C8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9DDA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212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6.3</w:t>
            </w:r>
          </w:p>
        </w:tc>
      </w:tr>
      <w:tr w:rsidR="00C63343" w:rsidRPr="005F5F54" w14:paraId="18C3950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CFB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4FC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720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CC6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C63343" w:rsidRPr="005F5F54" w14:paraId="23F971A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89A5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6A87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DBE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19A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C63343" w:rsidRPr="005F5F54" w14:paraId="6400926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9319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2A4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9C2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B29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5.3</w:t>
            </w:r>
          </w:p>
        </w:tc>
      </w:tr>
      <w:tr w:rsidR="00C63343" w:rsidRPr="005F5F54" w14:paraId="383B44D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D50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568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ABE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863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5.1</w:t>
            </w:r>
          </w:p>
        </w:tc>
      </w:tr>
      <w:tr w:rsidR="00C63343" w:rsidRPr="005F5F54" w14:paraId="38DC4ED6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1FC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056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306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479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4.7</w:t>
            </w:r>
          </w:p>
        </w:tc>
      </w:tr>
      <w:tr w:rsidR="00C63343" w:rsidRPr="005F5F54" w14:paraId="44757F4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3F8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264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E0E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55E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C63343" w:rsidRPr="005F5F54" w14:paraId="5E5BEE8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059A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12F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8F9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3EB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</w:tr>
      <w:tr w:rsidR="00C63343" w:rsidRPr="005F5F54" w14:paraId="6A4D8D9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229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85C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2AA8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467C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</w:tr>
      <w:tr w:rsidR="00C63343" w:rsidRPr="005F5F54" w14:paraId="3E587F5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B27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7614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0AF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45F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</w:tr>
      <w:tr w:rsidR="00C63343" w:rsidRPr="005F5F54" w14:paraId="4B94D0C8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AEE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8AC2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0A61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7EF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C63343" w:rsidRPr="005F5F54" w14:paraId="66383F0F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61D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94F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EC9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8E4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C63343" w:rsidRPr="005F5F54" w14:paraId="0F798448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0E6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E154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25E8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CA3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C63343" w:rsidRPr="005F5F54" w14:paraId="7CEA800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86C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C10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5043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5CF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C63343" w:rsidRPr="005F5F54" w14:paraId="1DE73EE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D39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B6CA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FA0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0E4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C63343" w:rsidRPr="005F5F54" w14:paraId="5B830E1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97E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0A32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DD4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317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C63343" w:rsidRPr="005F5F54" w14:paraId="01104A3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F42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36DE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532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81A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C63343" w:rsidRPr="005F5F54" w14:paraId="1EB3EE9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1CE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1BC3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628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632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C63343" w:rsidRPr="005F5F54" w14:paraId="32CE83B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5EB4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FDD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E252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64D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C63343" w:rsidRPr="005F5F54" w14:paraId="1C65DB36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195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DCE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2EA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909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C63343" w:rsidRPr="005F5F54" w14:paraId="3759BE6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769F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980F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5B28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F292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</w:tbl>
    <w:p w14:paraId="08E9CF48" w14:textId="77777777" w:rsidR="00C63343" w:rsidRPr="005F5F54" w:rsidRDefault="00C63343" w:rsidP="00C63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* </w:t>
      </w:r>
      <w:r w:rsidRPr="005F5F54">
        <w:rPr>
          <w:rFonts w:ascii="Times New Roman" w:hAnsi="Times New Roman" w:cs="Times New Roman"/>
          <w:sz w:val="24"/>
          <w:szCs w:val="24"/>
        </w:rPr>
        <w:t>All the combinations of two incident conditions were calculated in 12753 individuals. Combinations (out of 45 combinations) with each accounting for at least 1% of 12753 individuals are listed in this table. CVD, cardiovascular disease.</w:t>
      </w:r>
    </w:p>
    <w:p w14:paraId="0CC1C58A" w14:textId="77777777" w:rsidR="00C63343" w:rsidRPr="005F5F54" w:rsidRDefault="00C63343" w:rsidP="00C63343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C40472" w14:textId="77777777" w:rsidR="00C63343" w:rsidRPr="005F5F54" w:rsidRDefault="00C63343" w:rsidP="00C633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F5F54">
        <w:rPr>
          <w:rFonts w:ascii="Times New Roman" w:hAnsi="Times New Roman" w:cs="Times New Roman"/>
          <w:b/>
          <w:sz w:val="24"/>
          <w:szCs w:val="24"/>
        </w:rPr>
        <w:t>. Permutations of two incident conditions in total population</w:t>
      </w:r>
      <w:r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317"/>
        <w:gridCol w:w="1470"/>
        <w:gridCol w:w="1349"/>
      </w:tblGrid>
      <w:tr w:rsidR="00C63343" w:rsidRPr="005F5F54" w14:paraId="0EAA7037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B3D9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Primary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5A75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Secondary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1748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AFE9D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C63343" w:rsidRPr="005F5F54" w14:paraId="21265371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ADA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621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1EE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DBE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9.4</w:t>
            </w:r>
          </w:p>
        </w:tc>
      </w:tr>
      <w:tr w:rsidR="00C63343" w:rsidRPr="005F5F54" w14:paraId="450E173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D3F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9FB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2F1A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2F6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</w:tr>
      <w:tr w:rsidR="00C63343" w:rsidRPr="005F5F54" w14:paraId="3B3E986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FF2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7BA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169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D0A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C63343" w:rsidRPr="005F5F54" w14:paraId="164F411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F1D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F04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E757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C128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C63343" w:rsidRPr="005F5F54" w14:paraId="3783374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37B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473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A83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7891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</w:tr>
      <w:tr w:rsidR="00C63343" w:rsidRPr="005F5F54" w14:paraId="15DD342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BBB3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F77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7327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8262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C63343" w:rsidRPr="005F5F54" w14:paraId="6C2839F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E77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E99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4731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0116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C63343" w:rsidRPr="005F5F54" w14:paraId="3241D4A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9BC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B26C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C78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966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C63343" w:rsidRPr="005F5F54" w14:paraId="5A9275C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CFB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BEA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F8D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F52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2.9</w:t>
            </w:r>
          </w:p>
        </w:tc>
      </w:tr>
      <w:tr w:rsidR="00C63343" w:rsidRPr="005F5F54" w14:paraId="719B93F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88F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3E6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D02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410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C63343" w:rsidRPr="005F5F54" w14:paraId="07A742C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157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7E3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44A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618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C63343" w:rsidRPr="005F5F54" w14:paraId="3C4FF021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76E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236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1C0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25A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C63343" w:rsidRPr="005F5F54" w14:paraId="10A92B4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C081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307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A06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627F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C63343" w:rsidRPr="005F5F54" w14:paraId="62592928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A4E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9F94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092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3B9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C63343" w:rsidRPr="005F5F54" w14:paraId="489E648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CD5C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CD0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037D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488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C63343" w:rsidRPr="005F5F54" w14:paraId="39C900F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3D7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668E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3C3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872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C63343" w:rsidRPr="005F5F54" w14:paraId="10EEB27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CC0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33E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1FC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AB1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C63343" w:rsidRPr="005F5F54" w14:paraId="22AC765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0D3D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BFF2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546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B006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C63343" w:rsidRPr="005F5F54" w14:paraId="219D5D3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F30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EC86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089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F43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C63343" w:rsidRPr="005F5F54" w14:paraId="1C88F796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CBC4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A2D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469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5981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C63343" w:rsidRPr="005F5F54" w14:paraId="1BF996B7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FCA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41C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58D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EDC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C63343" w:rsidRPr="005F5F54" w14:paraId="64DE4FF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7BB2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32F4E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A8F9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506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C63343" w:rsidRPr="005F5F54" w14:paraId="041AB20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C0C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75A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359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15A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C63343" w:rsidRPr="005F5F54" w14:paraId="43D6762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1C5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399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98B3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536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C63343" w:rsidRPr="005F5F54" w14:paraId="635CC81D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C1A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129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F19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CD3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C63343" w:rsidRPr="005F5F54" w14:paraId="3A378A4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5FA8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8F1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556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C65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C63343" w:rsidRPr="005F5F54" w14:paraId="511EB451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0EF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354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C24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D21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658AC9A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59D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BAC2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2C1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3DD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2514FFB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8113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789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4449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724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C63343" w:rsidRPr="005F5F54" w14:paraId="662742F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BA0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CBF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E2DB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A56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67A7AD4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38A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000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F466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0362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077B2AA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6A9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CADE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387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9E0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3DB4A79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DDC5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E976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2ECD0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A95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3D42A9B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EAAD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E986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79757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C064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46C4C56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5FF8A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2919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875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C81D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0F5F721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8AC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10DC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8C6B3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A7C1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2780A2A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8305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494C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DC368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E506F" w14:textId="77777777" w:rsidR="00C63343" w:rsidRPr="005F5F54" w:rsidRDefault="00C63343" w:rsidP="007C341C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</w:tbl>
    <w:p w14:paraId="0CEC5236" w14:textId="77777777" w:rsidR="00C63343" w:rsidRPr="005F5F54" w:rsidRDefault="00C63343" w:rsidP="00C63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5F5F54">
        <w:rPr>
          <w:rFonts w:ascii="Times New Roman" w:hAnsi="Times New Roman" w:cs="Times New Roman"/>
          <w:sz w:val="24"/>
          <w:szCs w:val="24"/>
        </w:rPr>
        <w:t>All the permutations of two incident conditions were calculated in 12753 individuals. Permutations (out of 90 permutations) with each accounting for at least 1% of 12753 individuals are listed in this table. CVD, cardiovascular disease.</w:t>
      </w:r>
    </w:p>
    <w:p w14:paraId="611A92EB" w14:textId="77777777" w:rsidR="00C63343" w:rsidRPr="005F5F54" w:rsidRDefault="00C63343" w:rsidP="00C633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832F24" w14:textId="77777777" w:rsidR="00C63343" w:rsidRPr="005F5F54" w:rsidRDefault="00C63343" w:rsidP="00C6334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</w:rPr>
        <w:br w:type="page"/>
      </w:r>
    </w:p>
    <w:p w14:paraId="6AB455E3" w14:textId="77777777" w:rsidR="00C63343" w:rsidRPr="005F5F54" w:rsidRDefault="00C63343" w:rsidP="00C633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5F54">
        <w:rPr>
          <w:rFonts w:ascii="Times New Roman" w:hAnsi="Times New Roman" w:cs="Times New Roman"/>
          <w:b/>
          <w:sz w:val="24"/>
          <w:szCs w:val="24"/>
        </w:rPr>
        <w:t>. Combinations of three incident conditions in total population</w:t>
      </w:r>
      <w:r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836"/>
        <w:gridCol w:w="1836"/>
        <w:gridCol w:w="1470"/>
        <w:gridCol w:w="1349"/>
      </w:tblGrid>
      <w:tr w:rsidR="00C63343" w:rsidRPr="005F5F54" w14:paraId="6860D762" w14:textId="77777777" w:rsidTr="007C341C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FCF3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C499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007F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D531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A399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C63343" w:rsidRPr="005F5F54" w14:paraId="22DA416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AFE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20E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5FD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A8D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BD6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</w:tr>
      <w:tr w:rsidR="00C63343" w:rsidRPr="005F5F54" w14:paraId="51D3F3C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171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493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5D0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0A3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9B14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7.1</w:t>
            </w:r>
          </w:p>
        </w:tc>
      </w:tr>
      <w:tr w:rsidR="00C63343" w:rsidRPr="005F5F54" w14:paraId="743C2A6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B99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BA7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44E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748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CBA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6.8</w:t>
            </w:r>
          </w:p>
        </w:tc>
      </w:tr>
      <w:tr w:rsidR="00C63343" w:rsidRPr="005F5F54" w14:paraId="4E10DA4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602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A53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C11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93F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A4E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C63343" w:rsidRPr="005F5F54" w14:paraId="6880F84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B88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A195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B8D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FB30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DF8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C63343" w:rsidRPr="005F5F54" w14:paraId="67EB0BE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277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FDD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924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B625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8CA0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3.7</w:t>
            </w:r>
          </w:p>
        </w:tc>
      </w:tr>
      <w:tr w:rsidR="00C63343" w:rsidRPr="005F5F54" w14:paraId="1F63671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F1A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EE0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61E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EA0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E61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C63343" w:rsidRPr="005F5F54" w14:paraId="2220198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8EB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6A9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8BC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2D3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4056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</w:t>
            </w:r>
          </w:p>
        </w:tc>
      </w:tr>
      <w:tr w:rsidR="00C63343" w:rsidRPr="005F5F54" w14:paraId="03C5B726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68F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C1C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2CD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E2E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1F0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C63343" w:rsidRPr="005F5F54" w14:paraId="78F9D70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F19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FDF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5A2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93BD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9B7B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C63343" w:rsidRPr="005F5F54" w14:paraId="7AF209D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D2F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D48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ED0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19C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B08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C63343" w:rsidRPr="005F5F54" w14:paraId="27B3CA2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DB3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A02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E99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025E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308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C63343" w:rsidRPr="005F5F54" w14:paraId="3BD7216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660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AF4C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AAB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B3DA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A76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C63343" w:rsidRPr="005F5F54" w14:paraId="0A91500D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859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6165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4F64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E63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1B6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C63343" w:rsidRPr="005F5F54" w14:paraId="718169F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C73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16D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271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C0A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8C1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C63343" w:rsidRPr="005F5F54" w14:paraId="69CA708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BA64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7322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B269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E3A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1AE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C63343" w:rsidRPr="005F5F54" w14:paraId="5BC1D60F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9A6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0D1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745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013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B6B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C63343" w:rsidRPr="005F5F54" w14:paraId="1095AAF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EB2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C14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D50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45C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D45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C63343" w:rsidRPr="005F5F54" w14:paraId="3B1E956F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60A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9C2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31D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0A7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D07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C63343" w:rsidRPr="005F5F54" w14:paraId="71F57376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8C0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E38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3BE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5EF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DC7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C63343" w:rsidRPr="005F5F54" w14:paraId="73FAF3E7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5DB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2C6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DC5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7BC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170A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C63343" w:rsidRPr="005F5F54" w14:paraId="3C3B5267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BEB3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A7D7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D66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2D7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64C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6AEB88CF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1C0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ED8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CAE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D3C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0C39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73121BE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C660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26D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D45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8CA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EED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C63343" w:rsidRPr="005F5F54" w14:paraId="73F5AA6D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1B2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5D7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278B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414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D08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C63343" w:rsidRPr="005F5F54" w14:paraId="6A342D9D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FA3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783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330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51A8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E96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5A10BFF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D82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E3C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F9B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2EA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E36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29823DD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1C4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F78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D0E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220F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69C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0FC6246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BBB8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5C9A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64B4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20E5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D515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</w:tbl>
    <w:p w14:paraId="3F6EC321" w14:textId="77777777" w:rsidR="00C63343" w:rsidRPr="005F5F54" w:rsidRDefault="00C63343" w:rsidP="00C633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F5F54">
        <w:rPr>
          <w:rFonts w:ascii="Times New Roman" w:hAnsi="Times New Roman" w:cs="Times New Roman"/>
          <w:sz w:val="24"/>
          <w:szCs w:val="24"/>
        </w:rPr>
        <w:t xml:space="preserve"> All the combinations of three conditions were calculated in 4864 individuals. Combinations (out of 112 combinations) with each accounting for at least 1% of 4864 individuals are listed in this table. CVD, cardiovascular disease.</w:t>
      </w:r>
    </w:p>
    <w:p w14:paraId="1740A8AD" w14:textId="77777777" w:rsidR="00C63343" w:rsidRPr="005F5F54" w:rsidRDefault="00C63343" w:rsidP="00C63343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93A69A" w14:textId="77777777" w:rsidR="00C63343" w:rsidRPr="005F5F54" w:rsidRDefault="00C63343" w:rsidP="00C63343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B2CCD" w14:textId="77777777" w:rsidR="00C63343" w:rsidRPr="005F5F54" w:rsidRDefault="00C63343" w:rsidP="00C633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F5F54">
        <w:rPr>
          <w:rFonts w:ascii="Times New Roman" w:hAnsi="Times New Roman" w:cs="Times New Roman"/>
          <w:b/>
          <w:sz w:val="24"/>
          <w:szCs w:val="24"/>
        </w:rPr>
        <w:t>. Permutations of three incident conditions in total population</w:t>
      </w:r>
      <w:r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2144"/>
        <w:gridCol w:w="1911"/>
        <w:gridCol w:w="1320"/>
        <w:gridCol w:w="1242"/>
      </w:tblGrid>
      <w:tr w:rsidR="00C63343" w:rsidRPr="005F5F54" w14:paraId="4E62604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2798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Primary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E288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Secondary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6C60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Tertiary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89AD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A0EB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C63343" w:rsidRPr="005F5F54" w14:paraId="0076A4A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BA8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1B1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2F1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965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73A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C63343" w:rsidRPr="005F5F54" w14:paraId="5FDAD6F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BCD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3541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E34E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321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BB0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C63343" w:rsidRPr="005F5F54" w14:paraId="20BBBEA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65B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964C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C798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989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0B85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C63343" w:rsidRPr="005F5F54" w14:paraId="454B6D3D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D4A6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D484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E8B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B5C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673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C63343" w:rsidRPr="005F5F54" w14:paraId="713E259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AA94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0D1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D095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5FD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AF8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C63343" w:rsidRPr="005F5F54" w14:paraId="67BAE84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9BA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E78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3225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9974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950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2A5CE0B8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21F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0A3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EC5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0A19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34C8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619E6061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B35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E92F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A63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0E7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77F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C63343" w:rsidRPr="005F5F54" w14:paraId="63A0B1F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54E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492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56D8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BB3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580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C63343" w:rsidRPr="005F5F54" w14:paraId="028F7E70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4DB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3E2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269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7947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E9C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C63343" w:rsidRPr="005F5F54" w14:paraId="6916107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42B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5360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67E1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002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2190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0A1E109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25B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A879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88D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89E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4F0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6B36D88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F688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96CD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23D1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71C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BCE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16505898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B11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D137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111C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3CCB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949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493FAD4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3717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5EA6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666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85D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D1A1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C63343" w:rsidRPr="005F5F54" w14:paraId="35E9EDD1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7D94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874F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C8D6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8DE6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86A7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</w:tbl>
    <w:p w14:paraId="6A552B70" w14:textId="77777777" w:rsidR="00C63343" w:rsidRPr="005F5F54" w:rsidRDefault="00C63343" w:rsidP="00C633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F5F54">
        <w:rPr>
          <w:rFonts w:ascii="Times New Roman" w:hAnsi="Times New Roman" w:cs="Times New Roman"/>
          <w:sz w:val="24"/>
          <w:szCs w:val="24"/>
        </w:rPr>
        <w:t xml:space="preserve"> All the permutations of three conditions were calculated in 4864 individuals. Permutations (out of 496 permutations) with each accounting for at least 1% of 4864 individuals are listed in this table. CVD, cardiovascular disease.</w:t>
      </w:r>
    </w:p>
    <w:p w14:paraId="60705096" w14:textId="77777777" w:rsidR="00C63343" w:rsidRPr="005F5F54" w:rsidRDefault="00C63343" w:rsidP="00C63343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</w:rPr>
        <w:br w:type="page"/>
      </w:r>
    </w:p>
    <w:p w14:paraId="4FD06FB8" w14:textId="77777777" w:rsidR="00C63343" w:rsidRPr="005F5F54" w:rsidRDefault="00C63343" w:rsidP="00C633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5F54">
        <w:rPr>
          <w:rFonts w:ascii="Times New Roman" w:hAnsi="Times New Roman" w:cs="Times New Roman"/>
          <w:b/>
          <w:sz w:val="24"/>
          <w:szCs w:val="24"/>
        </w:rPr>
        <w:t>. Combinations of four incident conditions in total population</w:t>
      </w:r>
      <w:r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8741" w:type="dxa"/>
        <w:jc w:val="center"/>
        <w:tblLook w:val="04A0" w:firstRow="1" w:lastRow="0" w:firstColumn="1" w:lastColumn="0" w:noHBand="0" w:noVBand="1"/>
      </w:tblPr>
      <w:tblGrid>
        <w:gridCol w:w="1510"/>
        <w:gridCol w:w="1836"/>
        <w:gridCol w:w="2982"/>
        <w:gridCol w:w="1836"/>
        <w:gridCol w:w="1470"/>
        <w:gridCol w:w="1349"/>
      </w:tblGrid>
      <w:tr w:rsidR="00C63343" w:rsidRPr="005F5F54" w14:paraId="0DCD4FB2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ACEE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FF3F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0381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44B2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Condition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4FD7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CFC0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C63343" w:rsidRPr="005F5F54" w14:paraId="03BD0E0D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072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327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F9A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9AD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D00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4C4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</w:tr>
      <w:tr w:rsidR="00C63343" w:rsidRPr="005F5F54" w14:paraId="6904B0DB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C7A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8E6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413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AFA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30C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A0E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C63343" w:rsidRPr="005F5F54" w14:paraId="437B1270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1B3D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7F9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B65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16B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87A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CD52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5.4</w:t>
            </w:r>
          </w:p>
        </w:tc>
      </w:tr>
      <w:tr w:rsidR="00C63343" w:rsidRPr="005F5F54" w14:paraId="6D8F116E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2C8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C08B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72DD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923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1F9E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51F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</w:tr>
      <w:tr w:rsidR="00C63343" w:rsidRPr="005F5F54" w14:paraId="796AC59F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947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25B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16E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4B5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6E5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1E1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4.6</w:t>
            </w:r>
          </w:p>
        </w:tc>
      </w:tr>
      <w:tr w:rsidR="00C63343" w:rsidRPr="005F5F54" w14:paraId="620EB725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556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446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046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6C2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70C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4C8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C63343" w:rsidRPr="005F5F54" w14:paraId="12E56D6D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EEF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627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DFF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44B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45C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B16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C63343" w:rsidRPr="005F5F54" w14:paraId="03518F84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9A2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CD24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FC6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087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8183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004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C63343" w:rsidRPr="005F5F54" w14:paraId="79C5F239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5C8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428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B26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EB9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A3C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B08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</w:tr>
      <w:tr w:rsidR="00C63343" w:rsidRPr="005F5F54" w14:paraId="5BDD22BD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63F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3D9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AC16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A283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AEB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135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</w:tr>
      <w:tr w:rsidR="00C63343" w:rsidRPr="005F5F54" w14:paraId="7BCDCC6A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96D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51F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D38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284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03A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731B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C63343" w:rsidRPr="005F5F54" w14:paraId="7887FB8D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F73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EAC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6A9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7AC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AA9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203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C63343" w:rsidRPr="005F5F54" w14:paraId="542F314D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500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EEF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722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CB0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1C4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450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C63343" w:rsidRPr="005F5F54" w14:paraId="3A9B4C2B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43C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1C7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ABB6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4500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E44A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920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C63343" w:rsidRPr="005F5F54" w14:paraId="171B28EF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F2D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57E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460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4F7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373E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3F8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C63343" w:rsidRPr="005F5F54" w14:paraId="1AE0FD3A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E0FF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914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52F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FB0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8DB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929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C63343" w:rsidRPr="005F5F54" w14:paraId="50F42314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5C2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F4C5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F747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36E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FF0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663E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</w:tr>
      <w:tr w:rsidR="00C63343" w:rsidRPr="005F5F54" w14:paraId="0ACB9F9E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85D7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5F3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F60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385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9043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43B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5EF03581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1A5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0A79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8FA2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Neurodegenerative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253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E0B6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7A44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C63343" w:rsidRPr="005F5F54" w14:paraId="15CFBCE0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758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53F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68A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79E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8B6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F15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C63343" w:rsidRPr="005F5F54" w14:paraId="2362FC37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932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E8DC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90CA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1625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5B3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20C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C63343" w:rsidRPr="005F5F54" w14:paraId="679C21BA" w14:textId="77777777" w:rsidTr="007C341C">
        <w:trPr>
          <w:trHeight w:val="300"/>
          <w:jc w:val="center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2961D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58FA1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3FD0F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0261A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2A4D0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992A8" w14:textId="77777777" w:rsidR="00C63343" w:rsidRPr="005F5F54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</w:tbl>
    <w:p w14:paraId="6BC6CF95" w14:textId="77777777" w:rsidR="00C63343" w:rsidRPr="005F5F54" w:rsidRDefault="00C63343" w:rsidP="00C633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F5F54">
        <w:rPr>
          <w:rFonts w:ascii="Times New Roman" w:hAnsi="Times New Roman" w:cs="Times New Roman"/>
          <w:sz w:val="24"/>
          <w:szCs w:val="24"/>
        </w:rPr>
        <w:t xml:space="preserve">All the combinations of four conditions were calculated in 1551 individuals. </w:t>
      </w:r>
      <w:r w:rsidRPr="005F5F54">
        <w:rPr>
          <w:rFonts w:ascii="Times New Roman" w:hAnsi="Times New Roman" w:cs="Times New Roman"/>
          <w:sz w:val="24"/>
          <w:szCs w:val="24"/>
        </w:rPr>
        <w:lastRenderedPageBreak/>
        <w:t>Combinations (out of 134 combinations) with each accounting for at least 1% of 1551 individuals are listed in this table. CVD, cardiovascular disease.</w:t>
      </w:r>
    </w:p>
    <w:p w14:paraId="4516805D" w14:textId="77777777" w:rsidR="00C63343" w:rsidRPr="005F5F54" w:rsidRDefault="00C63343" w:rsidP="00C63343">
      <w:pPr>
        <w:widowControl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4745BB" w14:textId="77777777" w:rsidR="00C63343" w:rsidRPr="001B7BF2" w:rsidRDefault="00C63343" w:rsidP="00C633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S12</w:t>
      </w:r>
      <w:r w:rsidRPr="000D5E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7BF2">
        <w:rPr>
          <w:rFonts w:ascii="Times New Roman" w:hAnsi="Times New Roman" w:cs="Times New Roman"/>
          <w:b/>
          <w:sz w:val="24"/>
          <w:szCs w:val="24"/>
        </w:rPr>
        <w:t xml:space="preserve">Permutations of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Pr="001B7B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incident </w:t>
      </w:r>
      <w:r w:rsidRPr="001B7BF2">
        <w:rPr>
          <w:rFonts w:ascii="Times New Roman" w:hAnsi="Times New Roman" w:cs="Times New Roman"/>
          <w:b/>
          <w:sz w:val="24"/>
          <w:szCs w:val="24"/>
        </w:rPr>
        <w:t>conditions in total population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693"/>
        <w:gridCol w:w="1514"/>
        <w:gridCol w:w="1742"/>
        <w:gridCol w:w="1062"/>
        <w:gridCol w:w="1002"/>
      </w:tblGrid>
      <w:tr w:rsidR="00C63343" w:rsidRPr="00C86D25" w14:paraId="77527787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AD78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Primary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AF92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Secondary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6612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Tertiary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B0B2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Quaternary condition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706F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430D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Percentage</w:t>
            </w:r>
          </w:p>
        </w:tc>
      </w:tr>
      <w:tr w:rsidR="00C63343" w:rsidRPr="00C86D25" w14:paraId="5BB1E2D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649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EBF2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8290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3CD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F64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DAC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</w:p>
        </w:tc>
      </w:tr>
      <w:tr w:rsidR="00C63343" w:rsidRPr="00C86D25" w14:paraId="3EEF725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A7E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1EA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DF0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56B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099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A34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</w:p>
        </w:tc>
      </w:tr>
      <w:tr w:rsidR="00C63343" w:rsidRPr="00C86D25" w14:paraId="46E63C7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B52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2D1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FE1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7E7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35C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127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</w:p>
        </w:tc>
      </w:tr>
      <w:tr w:rsidR="00C63343" w:rsidRPr="00C86D25" w14:paraId="6EEF8E1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B97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A77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06E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AC0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908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A58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</w:tr>
      <w:tr w:rsidR="00C63343" w:rsidRPr="00C86D25" w14:paraId="208F692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2F9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9E3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D4B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F1CF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31E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2BE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</w:tr>
      <w:tr w:rsidR="00C63343" w:rsidRPr="00C86D25" w14:paraId="2322B10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D3F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84C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465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AB2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D30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CE0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</w:tr>
      <w:tr w:rsidR="00C63343" w:rsidRPr="00C86D25" w14:paraId="7B86C1E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9AB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F5E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A60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D42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D18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E6B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</w:tr>
      <w:tr w:rsidR="00C63343" w:rsidRPr="00C86D25" w14:paraId="4815926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FF4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0A2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5F65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8EB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DBD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0E7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</w:tr>
      <w:tr w:rsidR="00C63343" w:rsidRPr="00C86D25" w14:paraId="37C61D3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ECA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F3E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5BF5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9AD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65BC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CEC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</w:tr>
      <w:tr w:rsidR="00C63343" w:rsidRPr="00C86D25" w14:paraId="540C970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585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50D3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D9F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B04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66D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1D4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</w:tr>
      <w:tr w:rsidR="00C63343" w:rsidRPr="00C86D25" w14:paraId="2F7B8BC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6D5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6F6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A37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260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29F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B42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</w:tr>
      <w:tr w:rsidR="00C63343" w:rsidRPr="00C86D25" w14:paraId="6841666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AB0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262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338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E89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7A5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5B8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</w:tr>
      <w:tr w:rsidR="00C63343" w:rsidRPr="00C86D25" w14:paraId="6D97724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CDD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7DD5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2E3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EC0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2ED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E2C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</w:tr>
      <w:tr w:rsidR="00C63343" w:rsidRPr="00C86D25" w14:paraId="2EF96FCE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572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3432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623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E96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BD3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1A2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</w:tr>
      <w:tr w:rsidR="00C63343" w:rsidRPr="00C86D25" w14:paraId="6ADB0B49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096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816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07F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37E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350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B8B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</w:tr>
      <w:tr w:rsidR="00C63343" w:rsidRPr="00C86D25" w14:paraId="2F60BC38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E24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EC1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A7F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A41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7C50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64E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4B61494A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77D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BE6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679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E4D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EAA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757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3628594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828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95C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4B8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82D5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FF9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385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781A3165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88B5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684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AA6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357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C59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03A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6C6E2632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DDD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352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08C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25F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2C2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EA4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5019E88D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3C0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E01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9C6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472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D634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6DA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5F5A134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425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CFC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E18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E8E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151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2DC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4C54A36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DC7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778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96B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8825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077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35F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C63343" w:rsidRPr="00C86D25" w14:paraId="18D93DEB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136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B7A7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5BF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Mental </w:t>
            </w: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19B1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DB4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766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63343" w:rsidRPr="00C86D25" w14:paraId="79F2DD46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91FA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691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B1F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A6E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D52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746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63343" w:rsidRPr="00C86D25" w14:paraId="051C7424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AD4E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724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2CF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11F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0655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A22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63343" w:rsidRPr="00C86D25" w14:paraId="7419EB57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029C0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65B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1BC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B77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B70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B2F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63343" w:rsidRPr="00C86D25" w14:paraId="2CB3FC5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6B5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5A8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9A8F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106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41371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BAF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63343" w:rsidRPr="00C86D25" w14:paraId="754E1D33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32DC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E8C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FA3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89A4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3B1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758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63343" w:rsidRPr="00C86D25" w14:paraId="16242226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273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1BDB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8736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F69D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9B04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E24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  <w:tr w:rsidR="00C63343" w:rsidRPr="00C86D25" w14:paraId="685162AC" w14:textId="77777777" w:rsidTr="007C341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EBE6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A8062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BEDB9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B8C93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CD05A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1C438" w14:textId="77777777" w:rsidR="00C63343" w:rsidRPr="00C86D25" w:rsidRDefault="00C63343" w:rsidP="007C341C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86D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0.26</w:t>
            </w:r>
          </w:p>
        </w:tc>
      </w:tr>
    </w:tbl>
    <w:p w14:paraId="15434185" w14:textId="77777777" w:rsidR="00C63343" w:rsidRDefault="00C63343" w:rsidP="00C633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BF2">
        <w:rPr>
          <w:rFonts w:ascii="Times New Roman" w:hAnsi="Times New Roman" w:cs="Times New Roman"/>
          <w:sz w:val="24"/>
          <w:szCs w:val="24"/>
        </w:rPr>
        <w:t xml:space="preserve">All the permutations of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1B7BF2">
        <w:rPr>
          <w:rFonts w:ascii="Times New Roman" w:hAnsi="Times New Roman" w:cs="Times New Roman"/>
          <w:sz w:val="24"/>
          <w:szCs w:val="24"/>
        </w:rPr>
        <w:t xml:space="preserve"> conditions were calculated in </w:t>
      </w:r>
      <w:r>
        <w:rPr>
          <w:rFonts w:ascii="Times New Roman" w:hAnsi="Times New Roman" w:cs="Times New Roman"/>
          <w:sz w:val="24"/>
          <w:szCs w:val="24"/>
        </w:rPr>
        <w:t>1551</w:t>
      </w:r>
      <w:r w:rsidRPr="001B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individuals. Permutations (out of 810 permutations) </w:t>
      </w:r>
      <w:r w:rsidRPr="000D5E1A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each accounting for at least 1% of 1551 individuals are listed in this table. CVD, cardiovascular disease.</w:t>
      </w:r>
    </w:p>
    <w:p w14:paraId="50354769" w14:textId="77777777" w:rsidR="00D469CE" w:rsidRPr="005F5F54" w:rsidRDefault="00D469CE" w:rsidP="005F5F5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</w:rPr>
        <w:br w:type="page"/>
      </w:r>
    </w:p>
    <w:p w14:paraId="2701548C" w14:textId="77777777" w:rsidR="00D469CE" w:rsidRPr="005F5F54" w:rsidRDefault="00D469CE" w:rsidP="005F5F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C63343">
        <w:rPr>
          <w:rFonts w:ascii="Times New Roman" w:hAnsi="Times New Roman" w:cs="Times New Roman"/>
          <w:b/>
          <w:sz w:val="24"/>
          <w:szCs w:val="24"/>
        </w:rPr>
        <w:t>13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Combinations of two </w:t>
      </w:r>
      <w:r w:rsidR="00C86D25" w:rsidRPr="005F5F54">
        <w:rPr>
          <w:rFonts w:ascii="Times New Roman" w:hAnsi="Times New Roman" w:cs="Times New Roman"/>
          <w:b/>
          <w:sz w:val="24"/>
          <w:szCs w:val="24"/>
        </w:rPr>
        <w:t xml:space="preserve">prevalent </w:t>
      </w:r>
      <w:r w:rsidRPr="005F5F54">
        <w:rPr>
          <w:rFonts w:ascii="Times New Roman" w:hAnsi="Times New Roman" w:cs="Times New Roman"/>
          <w:b/>
          <w:sz w:val="24"/>
          <w:szCs w:val="24"/>
        </w:rPr>
        <w:t>conditions defined by self-reported diagnosis and claims data at baseline</w:t>
      </w:r>
      <w:r w:rsidR="00B94FD8"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836"/>
        <w:gridCol w:w="1470"/>
        <w:gridCol w:w="1349"/>
      </w:tblGrid>
      <w:tr w:rsidR="00D469CE" w:rsidRPr="005F5F54" w14:paraId="601AD5B9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54AA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F14E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0FEF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1190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D469CE" w:rsidRPr="005F5F54" w14:paraId="4D014F94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F77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7C1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0D4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D4A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</w:tr>
      <w:tr w:rsidR="00D469CE" w:rsidRPr="005F5F54" w14:paraId="442E72A9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6C81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06B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F3E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5D2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11.4</w:t>
            </w:r>
          </w:p>
        </w:tc>
      </w:tr>
      <w:tr w:rsidR="00D469CE" w:rsidRPr="005F5F54" w14:paraId="37B856F0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195A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4D3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E74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7B8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</w:tr>
      <w:tr w:rsidR="00D469CE" w:rsidRPr="005F5F54" w14:paraId="740F4343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02D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C64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8183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EDA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7.0</w:t>
            </w:r>
          </w:p>
        </w:tc>
      </w:tr>
      <w:tr w:rsidR="00D469CE" w:rsidRPr="005F5F54" w14:paraId="5333F1E1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68B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D6D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576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38A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6.0</w:t>
            </w:r>
          </w:p>
        </w:tc>
      </w:tr>
      <w:tr w:rsidR="00D469CE" w:rsidRPr="005F5F54" w14:paraId="0C698225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24F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D517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741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122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</w:tr>
      <w:tr w:rsidR="00D469CE" w:rsidRPr="005F5F54" w14:paraId="2ABB72A8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716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2DF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9F5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DBE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5.4</w:t>
            </w:r>
          </w:p>
        </w:tc>
      </w:tr>
      <w:tr w:rsidR="00D469CE" w:rsidRPr="005F5F54" w14:paraId="4CD271C6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57E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B7C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117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344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3.8</w:t>
            </w:r>
          </w:p>
        </w:tc>
      </w:tr>
      <w:tr w:rsidR="00D469CE" w:rsidRPr="005F5F54" w14:paraId="6719EA63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8E4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E8F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691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354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3.7</w:t>
            </w:r>
          </w:p>
        </w:tc>
      </w:tr>
      <w:tr w:rsidR="00D469CE" w:rsidRPr="005F5F54" w14:paraId="15950A58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1D2F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643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7B2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6E7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D469CE" w:rsidRPr="005F5F54" w14:paraId="01794D06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A04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349C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923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0F6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D469CE" w:rsidRPr="005F5F54" w14:paraId="1E38239B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87C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3B7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CC2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27A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D469CE" w:rsidRPr="005F5F54" w14:paraId="44A830EC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BC2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5C5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619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3AC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</w:t>
            </w:r>
          </w:p>
        </w:tc>
      </w:tr>
      <w:tr w:rsidR="00D469CE" w:rsidRPr="005F5F54" w14:paraId="43FD2E84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A9F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7FF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E2C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5FF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</w:tr>
      <w:tr w:rsidR="00D469CE" w:rsidRPr="005F5F54" w14:paraId="2C3EFEBE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691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DA8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E70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E96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</w:p>
        </w:tc>
      </w:tr>
      <w:tr w:rsidR="00D469CE" w:rsidRPr="005F5F54" w14:paraId="75547F85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8F3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58A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5F8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75C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D469CE" w:rsidRPr="005F5F54" w14:paraId="17387777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0EA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B1F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A75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FD6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D469CE" w:rsidRPr="005F5F54" w14:paraId="3D3A665A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BC20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08B4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BD6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91A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</w:tr>
      <w:tr w:rsidR="00D469CE" w:rsidRPr="005F5F54" w14:paraId="73F3C998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4FA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B18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39F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2D1B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D469CE" w:rsidRPr="005F5F54" w14:paraId="2DB3D19F" w14:textId="77777777" w:rsidTr="00D469C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9CFF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B36F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8FA4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6270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</w:tbl>
    <w:p w14:paraId="667D7C54" w14:textId="77777777" w:rsidR="00D469CE" w:rsidRPr="005F5F54" w:rsidRDefault="00B94FD8" w:rsidP="005F5F5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469CE" w:rsidRPr="005F5F54">
        <w:rPr>
          <w:rFonts w:ascii="Times New Roman" w:hAnsi="Times New Roman" w:cs="Times New Roman"/>
          <w:sz w:val="24"/>
          <w:szCs w:val="24"/>
        </w:rPr>
        <w:t xml:space="preserve"> All the combinations of two conditions were calculated in 28645 individuals with at least two conditions at baseline. Combinations (out of 45 combinations) with each </w:t>
      </w:r>
      <w:r w:rsidR="00D469CE" w:rsidRPr="005F5F54">
        <w:rPr>
          <w:rFonts w:ascii="Times New Roman" w:hAnsi="Times New Roman" w:cs="Times New Roman"/>
          <w:sz w:val="24"/>
          <w:szCs w:val="24"/>
        </w:rPr>
        <w:lastRenderedPageBreak/>
        <w:t>accounting for at least 1% of 28645 individuals are listed in this table. CVD, cardiovascular disease.</w:t>
      </w:r>
    </w:p>
    <w:p w14:paraId="77178BDD" w14:textId="77777777" w:rsidR="00D469CE" w:rsidRPr="005F5F54" w:rsidRDefault="00D469CE" w:rsidP="005F5F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5D85F5" w14:textId="77777777" w:rsidR="00D469CE" w:rsidRPr="005F5F54" w:rsidRDefault="00D469CE" w:rsidP="005F5F54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</w:rPr>
        <w:br w:type="page"/>
      </w:r>
    </w:p>
    <w:p w14:paraId="67E8FEC3" w14:textId="77777777" w:rsidR="00D469CE" w:rsidRPr="005F5F54" w:rsidRDefault="00D469CE" w:rsidP="005F5F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C63343">
        <w:rPr>
          <w:rFonts w:ascii="Times New Roman" w:hAnsi="Times New Roman" w:cs="Times New Roman"/>
          <w:b/>
          <w:sz w:val="24"/>
          <w:szCs w:val="24"/>
        </w:rPr>
        <w:t>14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Combinations of three </w:t>
      </w:r>
      <w:r w:rsidR="00C86D25" w:rsidRPr="005F5F54">
        <w:rPr>
          <w:rFonts w:ascii="Times New Roman" w:hAnsi="Times New Roman" w:cs="Times New Roman"/>
          <w:b/>
          <w:sz w:val="24"/>
          <w:szCs w:val="24"/>
        </w:rPr>
        <w:t xml:space="preserve">prevalent </w:t>
      </w:r>
      <w:r w:rsidRPr="005F5F54">
        <w:rPr>
          <w:rFonts w:ascii="Times New Roman" w:hAnsi="Times New Roman" w:cs="Times New Roman"/>
          <w:b/>
          <w:sz w:val="24"/>
          <w:szCs w:val="24"/>
        </w:rPr>
        <w:t>conditions defined by self-reported diagnosis and claims data at baseline</w:t>
      </w:r>
      <w:r w:rsidR="00B94FD8"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10"/>
        <w:gridCol w:w="1836"/>
        <w:gridCol w:w="1470"/>
        <w:gridCol w:w="1349"/>
      </w:tblGrid>
      <w:tr w:rsidR="00D469CE" w:rsidRPr="005F5F54" w14:paraId="16DEA22A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27B3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E014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3532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A345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6F5C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D469CE" w:rsidRPr="005F5F54" w14:paraId="1A14147B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EFC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FCE2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3EAF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958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AB58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12.1</w:t>
            </w:r>
          </w:p>
        </w:tc>
      </w:tr>
      <w:tr w:rsidR="00D469CE" w:rsidRPr="005F5F54" w14:paraId="08831C39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6AE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1C6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172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FF2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356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8.7</w:t>
            </w:r>
          </w:p>
        </w:tc>
      </w:tr>
      <w:tr w:rsidR="00D469CE" w:rsidRPr="005F5F54" w14:paraId="0F185594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5BB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197B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5C9E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8F6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89D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</w:tr>
      <w:tr w:rsidR="00D469CE" w:rsidRPr="005F5F54" w14:paraId="0E822AEA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B90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061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F50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EDD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5AE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</w:tr>
      <w:tr w:rsidR="00D469CE" w:rsidRPr="005F5F54" w14:paraId="6057CE49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0D4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28F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D44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BE7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0C8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5.1</w:t>
            </w:r>
          </w:p>
        </w:tc>
      </w:tr>
      <w:tr w:rsidR="00D469CE" w:rsidRPr="005F5F54" w14:paraId="5FB5BF17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B86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719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280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CE7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4B5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4.7</w:t>
            </w:r>
          </w:p>
        </w:tc>
      </w:tr>
      <w:tr w:rsidR="00D469CE" w:rsidRPr="005F5F54" w14:paraId="00BDFB8E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ACA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273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F4D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10A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3D9F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4.6</w:t>
            </w:r>
          </w:p>
        </w:tc>
      </w:tr>
      <w:tr w:rsidR="00D469CE" w:rsidRPr="005F5F54" w14:paraId="007F4613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81EC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6D0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F97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7B7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8B4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3.9</w:t>
            </w:r>
          </w:p>
        </w:tc>
      </w:tr>
      <w:tr w:rsidR="00D469CE" w:rsidRPr="005F5F54" w14:paraId="46137F5D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EFA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1F6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A52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569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7F6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</w:tr>
      <w:tr w:rsidR="00D469CE" w:rsidRPr="005F5F54" w14:paraId="3BA961D2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F0A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C0D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CC9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C5A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4B6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D469CE" w:rsidRPr="005F5F54" w14:paraId="13310DAD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802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2D08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90C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E66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019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D469CE" w:rsidRPr="005F5F54" w14:paraId="548F0E9F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625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874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98E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6A8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94B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</w:p>
        </w:tc>
      </w:tr>
      <w:tr w:rsidR="00D469CE" w:rsidRPr="005F5F54" w14:paraId="4A4642D6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BC3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296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DF9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598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3ABE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</w:p>
        </w:tc>
      </w:tr>
      <w:tr w:rsidR="00D469CE" w:rsidRPr="005F5F54" w14:paraId="3736B433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F2F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DFA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DA4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33C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476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D469CE" w:rsidRPr="005F5F54" w14:paraId="596F9F95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DF8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C6B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F6D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2FB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F76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D469CE" w:rsidRPr="005F5F54" w14:paraId="02B87CC6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FD8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160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553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529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070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D469CE" w:rsidRPr="005F5F54" w14:paraId="54BBC048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7A9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7CC3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B85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A61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9B1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D469CE" w:rsidRPr="005F5F54" w14:paraId="4939A2DE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7ED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280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E03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8C9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E73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D469CE" w:rsidRPr="005F5F54" w14:paraId="68EF188B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EFB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543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8AC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165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09A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D469CE" w:rsidRPr="005F5F54" w14:paraId="213136F7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744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6AD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540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B0F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EFB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D469CE" w:rsidRPr="005F5F54" w14:paraId="2A0A4E62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572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609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55A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72E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11B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 w:rsidR="00D469CE" w:rsidRPr="005F5F54" w14:paraId="7F2EDF1A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C23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B62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183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B1B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170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D469CE" w:rsidRPr="005F5F54" w14:paraId="50A1E751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EE0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F0B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6D3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6F5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EAF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D469CE" w:rsidRPr="005F5F54" w14:paraId="20A7ED66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EE7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DFA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734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C5A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87B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D469CE" w:rsidRPr="005F5F54" w14:paraId="5FAE1AFC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1B1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8A8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0789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164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DC0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D469CE" w:rsidRPr="005F5F54" w14:paraId="05318990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2DF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E5E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7BF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B34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F21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D469CE" w:rsidRPr="005F5F54" w14:paraId="3EFE6F35" w14:textId="77777777" w:rsidTr="00C86D2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717C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9000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3876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E595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6B0E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</w:tbl>
    <w:p w14:paraId="41FD0884" w14:textId="77777777" w:rsidR="00D469CE" w:rsidRPr="005F5F54" w:rsidRDefault="00B94FD8" w:rsidP="005F5F5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469CE" w:rsidRPr="005F5F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69CE" w:rsidRPr="005F5F54">
        <w:rPr>
          <w:rFonts w:ascii="Times New Roman" w:hAnsi="Times New Roman" w:cs="Times New Roman"/>
          <w:sz w:val="24"/>
          <w:szCs w:val="24"/>
        </w:rPr>
        <w:t>All the combinations of three conditions were calculated in 15164 individuals with at least three conditions at baseline. Combinations (out of 105 combinations) with each accounting for at least 1% of 15164 individuals are listed in this table. CVD, cardiovascular disease.</w:t>
      </w:r>
    </w:p>
    <w:p w14:paraId="233C75A3" w14:textId="77777777" w:rsidR="00D469CE" w:rsidRPr="005F5F54" w:rsidRDefault="00D469CE" w:rsidP="005F5F54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</w:rPr>
        <w:br w:type="page"/>
      </w:r>
    </w:p>
    <w:p w14:paraId="6179C534" w14:textId="77777777" w:rsidR="005F5F54" w:rsidRDefault="005F5F54" w:rsidP="005F5F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F5F54" w:rsidSect="003C6E47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178F57AD" w14:textId="77777777" w:rsidR="00D469CE" w:rsidRPr="005F5F54" w:rsidRDefault="00D469CE" w:rsidP="005F5F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6A0D57" w:rsidRPr="005F5F54">
        <w:rPr>
          <w:rFonts w:ascii="Times New Roman" w:hAnsi="Times New Roman" w:cs="Times New Roman"/>
          <w:b/>
          <w:sz w:val="24"/>
          <w:szCs w:val="24"/>
        </w:rPr>
        <w:t>S</w:t>
      </w:r>
      <w:r w:rsidR="00C63343">
        <w:rPr>
          <w:rFonts w:ascii="Times New Roman" w:hAnsi="Times New Roman" w:cs="Times New Roman"/>
          <w:b/>
          <w:sz w:val="24"/>
          <w:szCs w:val="24"/>
        </w:rPr>
        <w:t>15</w:t>
      </w:r>
      <w:r w:rsidRPr="005F5F54">
        <w:rPr>
          <w:rFonts w:ascii="Times New Roman" w:hAnsi="Times New Roman" w:cs="Times New Roman"/>
          <w:b/>
          <w:sz w:val="24"/>
          <w:szCs w:val="24"/>
        </w:rPr>
        <w:t xml:space="preserve">. Combinations of four </w:t>
      </w:r>
      <w:r w:rsidR="00C86D25" w:rsidRPr="005F5F54">
        <w:rPr>
          <w:rFonts w:ascii="Times New Roman" w:hAnsi="Times New Roman" w:cs="Times New Roman"/>
          <w:b/>
          <w:sz w:val="24"/>
          <w:szCs w:val="24"/>
        </w:rPr>
        <w:t xml:space="preserve">prevalent </w:t>
      </w:r>
      <w:r w:rsidRPr="005F5F54">
        <w:rPr>
          <w:rFonts w:ascii="Times New Roman" w:hAnsi="Times New Roman" w:cs="Times New Roman"/>
          <w:b/>
          <w:sz w:val="24"/>
          <w:szCs w:val="24"/>
        </w:rPr>
        <w:t>conditions defined by self-reported diagnosis and claims data at baseline</w:t>
      </w:r>
      <w:r w:rsidR="00B94FD8" w:rsidRPr="005F5F5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10"/>
        <w:gridCol w:w="1510"/>
        <w:gridCol w:w="1836"/>
        <w:gridCol w:w="1470"/>
        <w:gridCol w:w="1349"/>
      </w:tblGrid>
      <w:tr w:rsidR="00D469CE" w:rsidRPr="005F5F54" w14:paraId="2E0F47DB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33E0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F2C2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E4C4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0435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Condition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41F6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547C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D469CE" w:rsidRPr="005F5F54" w14:paraId="273DE86D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56A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469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E79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620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7BD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CF4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8.6</w:t>
            </w:r>
          </w:p>
        </w:tc>
      </w:tr>
      <w:tr w:rsidR="00D469CE" w:rsidRPr="005F5F54" w14:paraId="39F9C62A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621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9A3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20F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C70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1CF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4B5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8.3</w:t>
            </w:r>
          </w:p>
        </w:tc>
      </w:tr>
      <w:tr w:rsidR="00D469CE" w:rsidRPr="005F5F54" w14:paraId="1261B5B5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4068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8D7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82D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811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7F1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60B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5.8</w:t>
            </w:r>
          </w:p>
        </w:tc>
      </w:tr>
      <w:tr w:rsidR="00D469CE" w:rsidRPr="005F5F54" w14:paraId="315B1ACE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8BD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7B9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2A7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221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B67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87D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</w:tr>
      <w:tr w:rsidR="00D469CE" w:rsidRPr="005F5F54" w14:paraId="53B7C2BC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0B6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567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4B4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D946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F01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872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5.3</w:t>
            </w:r>
          </w:p>
        </w:tc>
      </w:tr>
      <w:tr w:rsidR="00D469CE" w:rsidRPr="005F5F54" w14:paraId="311AF08B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7AB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99B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373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B85A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6DB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782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4.6</w:t>
            </w:r>
          </w:p>
        </w:tc>
      </w:tr>
      <w:tr w:rsidR="00D469CE" w:rsidRPr="005F5F54" w14:paraId="12D47F09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DAD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40F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2B9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E9B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2C5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3641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D469CE" w:rsidRPr="005F5F54" w14:paraId="58C98821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2F3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64F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27A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10D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88C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52B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D469CE" w:rsidRPr="005F5F54" w14:paraId="5060EA2D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3CA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C4E6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916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D6A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305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773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</w:tr>
      <w:tr w:rsidR="00D469CE" w:rsidRPr="005F5F54" w14:paraId="7E163F4C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8EB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428E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C34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CF8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C86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F6C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</w:tr>
      <w:tr w:rsidR="00D469CE" w:rsidRPr="005F5F54" w14:paraId="6931DCBD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4A1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E59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C93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50A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E2B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6E9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D469CE" w:rsidRPr="005F5F54" w14:paraId="61262546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33E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C8D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7AD5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605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B84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4B4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D469CE" w:rsidRPr="005F5F54" w14:paraId="41A32C07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E9C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B6E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A12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179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9FF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DC1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3.0</w:t>
            </w:r>
          </w:p>
        </w:tc>
      </w:tr>
      <w:tr w:rsidR="00D469CE" w:rsidRPr="005F5F54" w14:paraId="209C8BAB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D6B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2F7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A1ED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57E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512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BC6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</w:tr>
      <w:tr w:rsidR="00D469CE" w:rsidRPr="005F5F54" w14:paraId="040153AB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E73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85B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9BE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085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271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27E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D469CE" w:rsidRPr="005F5F54" w14:paraId="16C934C5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6CC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290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A82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834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28B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B9D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D469CE" w:rsidRPr="005F5F54" w14:paraId="5A7BB17B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291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CBD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11E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D59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A3E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B3C7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D469CE" w:rsidRPr="005F5F54" w14:paraId="020480E4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B3D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32F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66C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B95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038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A32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D469CE" w:rsidRPr="005F5F54" w14:paraId="6B22058E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5D4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69D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7AA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EA9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F30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17E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</w:tr>
      <w:tr w:rsidR="00D469CE" w:rsidRPr="005F5F54" w14:paraId="10B54B9F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167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B31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52D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D14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D42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9E3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</w:tr>
      <w:tr w:rsidR="00D469CE" w:rsidRPr="005F5F54" w14:paraId="52A0BB3A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C99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3E0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D8D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DBE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8D1A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0A4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</w:tr>
      <w:tr w:rsidR="00D469CE" w:rsidRPr="005F5F54" w14:paraId="3D7E761B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88D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B79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9A22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DD6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693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404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D469CE" w:rsidRPr="005F5F54" w14:paraId="519B8287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C333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E49C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3CD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DCA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C70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6C3E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D469CE" w:rsidRPr="005F5F54" w14:paraId="40EC8D20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668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5CE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0BC4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561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7BD0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8AA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D469CE" w:rsidRPr="005F5F54" w14:paraId="72A08DB3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D7A5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B8A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Dyslipidemia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06F4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097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4059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648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D469CE" w:rsidRPr="005F5F54" w14:paraId="03330F83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FE5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33D2F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F02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6F0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050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FC2C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D469CE" w:rsidRPr="005F5F54" w14:paraId="2E5D8D01" w14:textId="77777777" w:rsidTr="005F5F5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6BAE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Osteoarthritis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C1C9D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Asthma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27978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AC08B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96711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3D776" w14:textId="77777777" w:rsidR="00D469CE" w:rsidRPr="005F5F54" w:rsidRDefault="00D469CE" w:rsidP="005F5F54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F5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</w:tr>
    </w:tbl>
    <w:p w14:paraId="55F72F9C" w14:textId="77777777" w:rsidR="005F5F54" w:rsidRDefault="005F5F54" w:rsidP="005F5F54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  <w:sectPr w:rsidR="005F5F54" w:rsidSect="005F5F5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06EA621F" w14:textId="77777777" w:rsidR="00C86D25" w:rsidRDefault="00C63343" w:rsidP="00C633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F5F5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5F5F54">
        <w:rPr>
          <w:rFonts w:ascii="Times New Roman" w:hAnsi="Times New Roman" w:cs="Times New Roman"/>
          <w:sz w:val="24"/>
          <w:szCs w:val="24"/>
        </w:rPr>
        <w:t>All the combinations of four conditions were calculated in 6894 individuals with at least four conditions at baseline. Combinations (out of 137 combinations) with each accounting for at least 1% of 6894 individuals are listed in this table. CVD, cardiovascular disease.</w:t>
      </w:r>
    </w:p>
    <w:p w14:paraId="68C2E8B2" w14:textId="77777777" w:rsidR="00D469CE" w:rsidRDefault="00D469CE" w:rsidP="000A77DD">
      <w:pPr>
        <w:widowControl/>
        <w:rPr>
          <w:rFonts w:ascii="Times New Roman" w:hAnsi="Times New Roman" w:cs="Times New Roman"/>
          <w:sz w:val="20"/>
          <w:szCs w:val="20"/>
        </w:rPr>
      </w:pPr>
    </w:p>
    <w:p w14:paraId="1865DFAA" w14:textId="77777777" w:rsidR="00D469CE" w:rsidRPr="00C42025" w:rsidRDefault="00D469CE" w:rsidP="000A77DD">
      <w:pPr>
        <w:widowControl/>
        <w:rPr>
          <w:rFonts w:ascii="Times New Roman" w:hAnsi="Times New Roman" w:cs="Times New Roman"/>
          <w:sz w:val="20"/>
          <w:szCs w:val="20"/>
        </w:rPr>
        <w:sectPr w:rsidR="00D469CE" w:rsidRPr="00C42025" w:rsidSect="003C6E47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17423EEC" w14:textId="77777777" w:rsidR="003C6E47" w:rsidRPr="00C42025" w:rsidRDefault="003C6E47" w:rsidP="003C6E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202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374A61E" w14:textId="77777777" w:rsidR="006704D8" w:rsidRPr="00C42025" w:rsidRDefault="006704D8" w:rsidP="003C6E47">
      <w:pPr>
        <w:pStyle w:val="EndNoteBibliograph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25">
        <w:rPr>
          <w:rFonts w:ascii="Times New Roman" w:hAnsi="Times New Roman" w:cs="Times New Roman"/>
          <w:sz w:val="24"/>
          <w:szCs w:val="24"/>
        </w:rPr>
        <w:fldChar w:fldCharType="begin"/>
      </w:r>
      <w:r w:rsidRPr="00C4202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42025">
        <w:rPr>
          <w:rFonts w:ascii="Times New Roman" w:hAnsi="Times New Roman" w:cs="Times New Roman"/>
          <w:sz w:val="24"/>
          <w:szCs w:val="24"/>
        </w:rPr>
        <w:fldChar w:fldCharType="separate"/>
      </w:r>
      <w:r w:rsidRPr="00C42025">
        <w:rPr>
          <w:rFonts w:ascii="Times New Roman" w:hAnsi="Times New Roman" w:cs="Times New Roman"/>
          <w:sz w:val="24"/>
          <w:szCs w:val="24"/>
        </w:rPr>
        <w:t>1.</w:t>
      </w:r>
      <w:r w:rsidRPr="00C42025">
        <w:rPr>
          <w:rFonts w:ascii="Times New Roman" w:hAnsi="Times New Roman" w:cs="Times New Roman"/>
          <w:sz w:val="24"/>
          <w:szCs w:val="24"/>
        </w:rPr>
        <w:tab/>
        <w:t>Benjamini Y, Y H. Controlling the false discovery rate: A practical and powerful approach to multiple testing. J R Stat Soc Ser 1995;57:289–300.</w:t>
      </w:r>
    </w:p>
    <w:p w14:paraId="0D15CA8E" w14:textId="77777777" w:rsidR="006704D8" w:rsidRPr="00C42025" w:rsidRDefault="006704D8" w:rsidP="003C6E47">
      <w:pPr>
        <w:pStyle w:val="EndNoteBibliograph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025">
        <w:rPr>
          <w:rFonts w:ascii="Times New Roman" w:hAnsi="Times New Roman" w:cs="Times New Roman"/>
          <w:sz w:val="24"/>
          <w:szCs w:val="24"/>
        </w:rPr>
        <w:t>2.</w:t>
      </w:r>
      <w:r w:rsidRPr="00C42025">
        <w:rPr>
          <w:rFonts w:ascii="Times New Roman" w:hAnsi="Times New Roman" w:cs="Times New Roman"/>
          <w:sz w:val="24"/>
          <w:szCs w:val="24"/>
        </w:rPr>
        <w:tab/>
        <w:t>Lujic S, Simpson JM, Zwar N, Hosseinzadeh H, Jorm L. Multimorbidity in Australia: Comparing estimates derived using administrative data sources and survey data. PLoS One 2017;12:e0183817.</w:t>
      </w:r>
    </w:p>
    <w:p w14:paraId="18087484" w14:textId="77777777" w:rsidR="00645CBA" w:rsidRPr="00C42025" w:rsidRDefault="006704D8" w:rsidP="003C6E47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202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45CBA" w:rsidRPr="00C42025" w:rsidSect="003C6E4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655D" w14:textId="77777777" w:rsidR="00163C2C" w:rsidRDefault="00163C2C" w:rsidP="00645CBA">
      <w:r>
        <w:separator/>
      </w:r>
    </w:p>
  </w:endnote>
  <w:endnote w:type="continuationSeparator" w:id="0">
    <w:p w14:paraId="155AA9B3" w14:textId="77777777" w:rsidR="00163C2C" w:rsidRDefault="00163C2C" w:rsidP="006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399296"/>
      <w:docPartObj>
        <w:docPartGallery w:val="Page Numbers (Bottom of Page)"/>
        <w:docPartUnique/>
      </w:docPartObj>
    </w:sdtPr>
    <w:sdtEndPr/>
    <w:sdtContent>
      <w:p w14:paraId="647D3E1C" w14:textId="77777777" w:rsidR="007C341C" w:rsidRDefault="007C34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16" w:rsidRPr="00807716">
          <w:rPr>
            <w:rFonts w:hint="eastAsia"/>
            <w:noProof/>
            <w:lang w:val="zh-CN"/>
          </w:rPr>
          <w:t>52</w:t>
        </w:r>
        <w:r>
          <w:fldChar w:fldCharType="end"/>
        </w:r>
      </w:p>
    </w:sdtContent>
  </w:sdt>
  <w:p w14:paraId="33C4A1BF" w14:textId="77777777" w:rsidR="007C341C" w:rsidRDefault="007C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AD54" w14:textId="77777777" w:rsidR="00163C2C" w:rsidRDefault="00163C2C" w:rsidP="00645CBA">
      <w:r>
        <w:separator/>
      </w:r>
    </w:p>
  </w:footnote>
  <w:footnote w:type="continuationSeparator" w:id="0">
    <w:p w14:paraId="68BB5F2D" w14:textId="77777777" w:rsidR="00163C2C" w:rsidRDefault="00163C2C" w:rsidP="0064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ew England J Medicine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xad295uvvpfje0vvzpff26zat2er0a95zz&quot;&gt;Healthy Ageing&lt;record-ids&gt;&lt;item&gt;3109&lt;/item&gt;&lt;/record-ids&gt;&lt;/item&gt;&lt;/Libraries&gt;"/>
  </w:docVars>
  <w:rsids>
    <w:rsidRoot w:val="001B73E5"/>
    <w:rsid w:val="00007AE5"/>
    <w:rsid w:val="00010828"/>
    <w:rsid w:val="00022491"/>
    <w:rsid w:val="0002716E"/>
    <w:rsid w:val="00030198"/>
    <w:rsid w:val="00034768"/>
    <w:rsid w:val="00076300"/>
    <w:rsid w:val="000906E0"/>
    <w:rsid w:val="000A77DD"/>
    <w:rsid w:val="000B0B01"/>
    <w:rsid w:val="000D2FAE"/>
    <w:rsid w:val="000D4999"/>
    <w:rsid w:val="001228E3"/>
    <w:rsid w:val="001302D7"/>
    <w:rsid w:val="00130486"/>
    <w:rsid w:val="001410F5"/>
    <w:rsid w:val="00151B5E"/>
    <w:rsid w:val="00161ACB"/>
    <w:rsid w:val="00163C2C"/>
    <w:rsid w:val="00194350"/>
    <w:rsid w:val="001A54BE"/>
    <w:rsid w:val="001B03FB"/>
    <w:rsid w:val="001B4B10"/>
    <w:rsid w:val="001B73E5"/>
    <w:rsid w:val="0023021A"/>
    <w:rsid w:val="00252271"/>
    <w:rsid w:val="00256C69"/>
    <w:rsid w:val="00264384"/>
    <w:rsid w:val="002A7BC3"/>
    <w:rsid w:val="002D1072"/>
    <w:rsid w:val="002D167A"/>
    <w:rsid w:val="002D7E65"/>
    <w:rsid w:val="002F4522"/>
    <w:rsid w:val="00302562"/>
    <w:rsid w:val="00310C15"/>
    <w:rsid w:val="00334556"/>
    <w:rsid w:val="00352EC0"/>
    <w:rsid w:val="0035593D"/>
    <w:rsid w:val="003849B0"/>
    <w:rsid w:val="00397701"/>
    <w:rsid w:val="003C4137"/>
    <w:rsid w:val="003C5CEC"/>
    <w:rsid w:val="003C6E47"/>
    <w:rsid w:val="003D1437"/>
    <w:rsid w:val="003F025D"/>
    <w:rsid w:val="003F580C"/>
    <w:rsid w:val="004076B8"/>
    <w:rsid w:val="00411A54"/>
    <w:rsid w:val="00411B20"/>
    <w:rsid w:val="00430052"/>
    <w:rsid w:val="00437C54"/>
    <w:rsid w:val="00473FFC"/>
    <w:rsid w:val="004924E6"/>
    <w:rsid w:val="004A7E76"/>
    <w:rsid w:val="004E1587"/>
    <w:rsid w:val="004F4D7F"/>
    <w:rsid w:val="00521454"/>
    <w:rsid w:val="005301C1"/>
    <w:rsid w:val="00540A4C"/>
    <w:rsid w:val="0057504F"/>
    <w:rsid w:val="00581675"/>
    <w:rsid w:val="0059329C"/>
    <w:rsid w:val="005946E4"/>
    <w:rsid w:val="005A6E1D"/>
    <w:rsid w:val="005C228B"/>
    <w:rsid w:val="005C779F"/>
    <w:rsid w:val="005C7A0D"/>
    <w:rsid w:val="005D3704"/>
    <w:rsid w:val="005D5984"/>
    <w:rsid w:val="005E1DE6"/>
    <w:rsid w:val="005F2380"/>
    <w:rsid w:val="005F5F54"/>
    <w:rsid w:val="00621603"/>
    <w:rsid w:val="006379BC"/>
    <w:rsid w:val="00641D12"/>
    <w:rsid w:val="00645CBA"/>
    <w:rsid w:val="00651F25"/>
    <w:rsid w:val="006704D8"/>
    <w:rsid w:val="006728FB"/>
    <w:rsid w:val="00673D37"/>
    <w:rsid w:val="0067570B"/>
    <w:rsid w:val="00690823"/>
    <w:rsid w:val="00690A6A"/>
    <w:rsid w:val="006A0D57"/>
    <w:rsid w:val="006A3187"/>
    <w:rsid w:val="006B0AAF"/>
    <w:rsid w:val="006D7F16"/>
    <w:rsid w:val="006F03AC"/>
    <w:rsid w:val="00701FC0"/>
    <w:rsid w:val="00702D06"/>
    <w:rsid w:val="00727913"/>
    <w:rsid w:val="007324D4"/>
    <w:rsid w:val="00733EE3"/>
    <w:rsid w:val="00734CA4"/>
    <w:rsid w:val="00792F4A"/>
    <w:rsid w:val="007A4C41"/>
    <w:rsid w:val="007C341C"/>
    <w:rsid w:val="007E1935"/>
    <w:rsid w:val="00807716"/>
    <w:rsid w:val="00810C60"/>
    <w:rsid w:val="00833D11"/>
    <w:rsid w:val="00863CC3"/>
    <w:rsid w:val="008762E4"/>
    <w:rsid w:val="008A18B0"/>
    <w:rsid w:val="008B0419"/>
    <w:rsid w:val="009020E5"/>
    <w:rsid w:val="00914412"/>
    <w:rsid w:val="009330B5"/>
    <w:rsid w:val="00946F29"/>
    <w:rsid w:val="0095757A"/>
    <w:rsid w:val="00987D69"/>
    <w:rsid w:val="009C4A76"/>
    <w:rsid w:val="00A22F82"/>
    <w:rsid w:val="00A246C7"/>
    <w:rsid w:val="00A27760"/>
    <w:rsid w:val="00A4194C"/>
    <w:rsid w:val="00A517A5"/>
    <w:rsid w:val="00A61E2B"/>
    <w:rsid w:val="00A76BE4"/>
    <w:rsid w:val="00A84718"/>
    <w:rsid w:val="00A84EE0"/>
    <w:rsid w:val="00AA71D3"/>
    <w:rsid w:val="00AB2C96"/>
    <w:rsid w:val="00B11A30"/>
    <w:rsid w:val="00B300A5"/>
    <w:rsid w:val="00B52F3F"/>
    <w:rsid w:val="00B667C0"/>
    <w:rsid w:val="00B91E51"/>
    <w:rsid w:val="00B94FD8"/>
    <w:rsid w:val="00BA4449"/>
    <w:rsid w:val="00BB37BC"/>
    <w:rsid w:val="00BB502F"/>
    <w:rsid w:val="00BC39CD"/>
    <w:rsid w:val="00BE3A55"/>
    <w:rsid w:val="00BF51D0"/>
    <w:rsid w:val="00C060AF"/>
    <w:rsid w:val="00C21F5B"/>
    <w:rsid w:val="00C2251D"/>
    <w:rsid w:val="00C42025"/>
    <w:rsid w:val="00C52FB8"/>
    <w:rsid w:val="00C63343"/>
    <w:rsid w:val="00C816F1"/>
    <w:rsid w:val="00C84558"/>
    <w:rsid w:val="00C86D25"/>
    <w:rsid w:val="00C90B39"/>
    <w:rsid w:val="00C92B99"/>
    <w:rsid w:val="00CA16B4"/>
    <w:rsid w:val="00CA75DC"/>
    <w:rsid w:val="00CD41C4"/>
    <w:rsid w:val="00D07EF9"/>
    <w:rsid w:val="00D14866"/>
    <w:rsid w:val="00D17BD1"/>
    <w:rsid w:val="00D401CE"/>
    <w:rsid w:val="00D469CE"/>
    <w:rsid w:val="00D46EBD"/>
    <w:rsid w:val="00D63608"/>
    <w:rsid w:val="00DC0728"/>
    <w:rsid w:val="00DC0BD5"/>
    <w:rsid w:val="00DC5464"/>
    <w:rsid w:val="00DE6A20"/>
    <w:rsid w:val="00DF15D9"/>
    <w:rsid w:val="00DF35E2"/>
    <w:rsid w:val="00DF54C5"/>
    <w:rsid w:val="00E03B2F"/>
    <w:rsid w:val="00E0407B"/>
    <w:rsid w:val="00E04609"/>
    <w:rsid w:val="00E0463F"/>
    <w:rsid w:val="00E24688"/>
    <w:rsid w:val="00E27DDC"/>
    <w:rsid w:val="00E477F9"/>
    <w:rsid w:val="00E51D26"/>
    <w:rsid w:val="00E64327"/>
    <w:rsid w:val="00EA54C5"/>
    <w:rsid w:val="00EB2B2F"/>
    <w:rsid w:val="00EC412A"/>
    <w:rsid w:val="00EF558C"/>
    <w:rsid w:val="00F00586"/>
    <w:rsid w:val="00F11546"/>
    <w:rsid w:val="00F16815"/>
    <w:rsid w:val="00F249C7"/>
    <w:rsid w:val="00F3012C"/>
    <w:rsid w:val="00F345AB"/>
    <w:rsid w:val="00F3795D"/>
    <w:rsid w:val="00F51D3F"/>
    <w:rsid w:val="00F7597F"/>
    <w:rsid w:val="00F82EB2"/>
    <w:rsid w:val="00F913C7"/>
    <w:rsid w:val="00F943CB"/>
    <w:rsid w:val="00FC205B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BCCB"/>
  <w15:docId w15:val="{F729605D-5AC3-49B5-AAC2-CA3F0EF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5C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5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5CBA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704D8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04D8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6704D8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6704D8"/>
    <w:rPr>
      <w:rFonts w:ascii="Calibri" w:hAnsi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E3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E3"/>
    <w:rPr>
      <w:rFonts w:ascii="Microsoft YaHei UI" w:eastAsia="Microsoft YaHei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476FC-EE8A-49CD-A4B3-5506975B5EE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33A4EEE-B4BB-43E0-9AEC-B968D74B3D77}">
      <dgm:prSet phldrT="[文本]" custT="1"/>
      <dgm:spPr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</dgm:spPr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163,727 participants aged 45-64 years at baseline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99094F-10DA-4E3D-B7B5-B89CC015BCA7}" type="parTrans" cxnId="{4B599AB1-A0E1-4FDE-A126-E5A6C29D7C19}">
      <dgm:prSet/>
      <dgm:spPr>
        <a:ln w="12700">
          <a:solidFill>
            <a:schemeClr val="tx1"/>
          </a:solidFill>
          <a:tailEnd type="triangle" w="med" len="med"/>
        </a:ln>
      </dgm:spPr>
      <dgm:t>
        <a:bodyPr/>
        <a:lstStyle/>
        <a:p>
          <a:endParaRPr lang="zh-CN" altLang="en-US" sz="1200"/>
        </a:p>
      </dgm:t>
    </dgm:pt>
    <dgm:pt modelId="{FD938156-033E-4C21-88CA-F63D0D6C7742}" type="sibTrans" cxnId="{4B599AB1-A0E1-4FDE-A126-E5A6C29D7C19}">
      <dgm:prSet/>
      <dgm:spPr/>
      <dgm:t>
        <a:bodyPr/>
        <a:lstStyle/>
        <a:p>
          <a:endParaRPr lang="zh-CN" altLang="en-US" sz="1200"/>
        </a:p>
      </dgm:t>
    </dgm:pt>
    <dgm:pt modelId="{CC8440E5-EAC4-47A6-AB7E-25794E72946C}" type="asst">
      <dgm:prSet phldrT="[文本]" custT="1"/>
      <dgm:spPr>
        <a:solidFill>
          <a:schemeClr val="bg1"/>
        </a:solidFill>
        <a:ln>
          <a:solidFill>
            <a:schemeClr val="tx1"/>
          </a:solidFill>
        </a:ln>
        <a:effectLst/>
      </dgm:spPr>
      <dgm:t>
        <a:bodyPr/>
        <a:lstStyle/>
        <a:p>
          <a:pPr algn="ctr"/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5863 participants who needed help with daily tasks because of long-term illness disability were excluded</a:t>
          </a:r>
          <a:endParaRPr lang="en-US" altLang="zh-CN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B1E2FE-54DF-4DD4-9518-304A5229ECA9}" type="parTrans" cxnId="{4F8F910A-429A-4072-9C29-B1769813FD53}">
      <dgm:prSet/>
      <dgm:spPr>
        <a:ln w="12700">
          <a:headEnd type="none" w="med" len="med"/>
          <a:tailEnd type="triangle" w="med" len="med"/>
        </a:ln>
      </dgm:spPr>
      <dgm:t>
        <a:bodyPr/>
        <a:lstStyle/>
        <a:p>
          <a:endParaRPr lang="zh-CN" altLang="en-US" sz="1200"/>
        </a:p>
      </dgm:t>
    </dgm:pt>
    <dgm:pt modelId="{EE7DE797-2511-4F99-B3B2-55C8E42E9530}" type="sibTrans" cxnId="{4F8F910A-429A-4072-9C29-B1769813FD53}">
      <dgm:prSet/>
      <dgm:spPr/>
      <dgm:t>
        <a:bodyPr/>
        <a:lstStyle/>
        <a:p>
          <a:endParaRPr lang="zh-CN" altLang="en-US" sz="1200"/>
        </a:p>
      </dgm:t>
    </dgm:pt>
    <dgm:pt modelId="{902850BD-64F1-479A-A254-24A80B92BF19}">
      <dgm:prSet phldrT="[文本]" custT="1"/>
      <dgm:spPr>
        <a:solidFill>
          <a:schemeClr val="bg1"/>
        </a:solidFill>
        <a:ln>
          <a:solidFill>
            <a:schemeClr val="tx1"/>
          </a:solidFill>
        </a:ln>
        <a:effectLst/>
      </dgm:spPr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157,864 participants who did not need help with daily tasks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94471D-97D4-4B91-AE15-8077A4CC8A8C}" type="parTrans" cxnId="{D1907DB5-9DD6-4998-B399-4613477DB5C6}">
      <dgm:prSet/>
      <dgm:spPr>
        <a:ln w="12700">
          <a:headEnd type="none" w="med" len="med"/>
          <a:tailEnd type="triangle" w="med" len="med"/>
        </a:ln>
      </dgm:spPr>
      <dgm:t>
        <a:bodyPr/>
        <a:lstStyle/>
        <a:p>
          <a:endParaRPr lang="zh-CN" altLang="en-US" sz="1200"/>
        </a:p>
      </dgm:t>
    </dgm:pt>
    <dgm:pt modelId="{930BEBE4-E232-49B8-9B26-ED1EB1BDEE5F}" type="sibTrans" cxnId="{D1907DB5-9DD6-4998-B399-4613477DB5C6}">
      <dgm:prSet/>
      <dgm:spPr/>
      <dgm:t>
        <a:bodyPr/>
        <a:lstStyle/>
        <a:p>
          <a:endParaRPr lang="zh-CN" altLang="en-US" sz="1200"/>
        </a:p>
      </dgm:t>
    </dgm:pt>
    <dgm:pt modelId="{DC31FDB0-1452-4C5A-BB90-7637D4090EA3}">
      <dgm:prSet custT="1"/>
      <dgm:spPr>
        <a:solidFill>
          <a:schemeClr val="bg1"/>
        </a:solidFill>
        <a:ln>
          <a:solidFill>
            <a:schemeClr val="tx1"/>
          </a:solidFill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altLang="zh-CN" sz="1000">
              <a:latin typeface="Times New Roman" panose="02020603050405020304" pitchFamily="18" charset="0"/>
              <a:cs typeface="Times New Roman" panose="02020603050405020304" pitchFamily="18" charset="0"/>
            </a:rPr>
            <a:t>156,835</a:t>
          </a:r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 participants without Department of Veterans Affairs white or gold card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8688E1-9494-40C8-96BE-0234EDB9BAC2}" type="parTrans" cxnId="{17604C6F-157E-464E-8DCF-AD3647FFDEF4}">
      <dgm:prSet/>
      <dgm:spPr>
        <a:ln w="12700">
          <a:headEnd type="none" w="med" len="med"/>
          <a:tailEnd type="triangle" w="med" len="med"/>
        </a:ln>
      </dgm:spPr>
      <dgm:t>
        <a:bodyPr/>
        <a:lstStyle/>
        <a:p>
          <a:endParaRPr lang="zh-CN" altLang="en-US" sz="1200"/>
        </a:p>
      </dgm:t>
    </dgm:pt>
    <dgm:pt modelId="{5A8C2883-E987-4D65-BCD7-FB84600D62D4}" type="sibTrans" cxnId="{17604C6F-157E-464E-8DCF-AD3647FFDEF4}">
      <dgm:prSet/>
      <dgm:spPr/>
      <dgm:t>
        <a:bodyPr/>
        <a:lstStyle/>
        <a:p>
          <a:endParaRPr lang="zh-CN" altLang="en-US" sz="1200"/>
        </a:p>
      </dgm:t>
    </dgm:pt>
    <dgm:pt modelId="{47251C59-E313-4A54-A7A1-3228D321FB26}" type="asst">
      <dgm:prSet custT="1"/>
      <dgm:spPr>
        <a:solidFill>
          <a:schemeClr val="bg1"/>
        </a:solidFill>
        <a:ln>
          <a:solidFill>
            <a:schemeClr val="tx1"/>
          </a:solidFill>
        </a:ln>
        <a:effectLst/>
      </dgm:spPr>
      <dgm:t>
        <a:bodyPr/>
        <a:lstStyle/>
        <a:p>
          <a:pPr algn="ctr"/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1029 participants who had Department of Veterans Affairs white or gold card were excluded</a:t>
          </a:r>
          <a:endParaRPr lang="en-US" altLang="zh-CN" sz="10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3742CA-A170-4562-9B05-D87453EEC83C}" type="parTrans" cxnId="{7E1CCC5C-5CFB-43C5-BA03-629FF97EAA8C}">
      <dgm:prSet/>
      <dgm:spPr>
        <a:ln w="12700">
          <a:headEnd type="none" w="med" len="med"/>
          <a:tailEnd type="triangle" w="med" len="med"/>
        </a:ln>
      </dgm:spPr>
      <dgm:t>
        <a:bodyPr/>
        <a:lstStyle/>
        <a:p>
          <a:endParaRPr lang="zh-CN" altLang="en-US" sz="1200"/>
        </a:p>
      </dgm:t>
    </dgm:pt>
    <dgm:pt modelId="{CBFF18C3-FD9A-48E1-AC19-A633FA1DF028}" type="sibTrans" cxnId="{7E1CCC5C-5CFB-43C5-BA03-629FF97EAA8C}">
      <dgm:prSet/>
      <dgm:spPr/>
      <dgm:t>
        <a:bodyPr/>
        <a:lstStyle/>
        <a:p>
          <a:endParaRPr lang="zh-CN" altLang="en-US" sz="1200"/>
        </a:p>
      </dgm:t>
    </dgm:pt>
    <dgm:pt modelId="{B0DA6D7E-5B5A-4540-B967-CB7E753EE7E6}">
      <dgm:prSet custT="1"/>
      <dgm:spPr>
        <a:solidFill>
          <a:schemeClr val="bg1"/>
        </a:solidFill>
        <a:ln>
          <a:solidFill>
            <a:schemeClr val="tx1"/>
          </a:solidFill>
        </a:ln>
        <a:effectLst/>
      </dgm:spPr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53,867 participants without major chronic conditions at baseline were included in the final analysis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7400E3-3CEA-4385-9FCD-B71158E1647C}" type="sibTrans" cxnId="{235C7CDB-8AA9-4587-AE50-11A6AE8619EA}">
      <dgm:prSet/>
      <dgm:spPr/>
      <dgm:t>
        <a:bodyPr/>
        <a:lstStyle/>
        <a:p>
          <a:endParaRPr lang="zh-CN" altLang="en-US"/>
        </a:p>
      </dgm:t>
    </dgm:pt>
    <dgm:pt modelId="{E68E4BE9-E118-41EA-9218-91B55E2F9F3D}" type="parTrans" cxnId="{235C7CDB-8AA9-4587-AE50-11A6AE8619EA}">
      <dgm:prSet/>
      <dgm:spPr>
        <a:ln w="12700">
          <a:solidFill>
            <a:schemeClr val="tx1"/>
          </a:solidFill>
          <a:tailEnd type="triangle" w="med" len="med"/>
        </a:ln>
      </dgm:spPr>
      <dgm:t>
        <a:bodyPr/>
        <a:lstStyle/>
        <a:p>
          <a:endParaRPr lang="zh-CN" altLang="en-US"/>
        </a:p>
      </dgm:t>
    </dgm:pt>
    <dgm:pt modelId="{914CAA89-5638-415B-9AFD-074660FAC5E0}" type="asst">
      <dgm:prSet custT="1"/>
      <dgm:spPr>
        <a:solidFill>
          <a:schemeClr val="bg1"/>
        </a:solidFill>
        <a:ln w="12700">
          <a:solidFill>
            <a:schemeClr val="tx1"/>
          </a:solidFill>
        </a:ln>
        <a:effectLst/>
      </dgm:spPr>
      <dgm:t>
        <a:bodyPr/>
        <a:lstStyle/>
        <a:p>
          <a:pPr algn="ctr" eaLnBrk="0" fontAlgn="t" latinLnBrk="0" hangingPunct="0"/>
          <a:r>
            <a:rPr lang="en-US" alt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102,968</a:t>
          </a:r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participants with chronic conditions at baseline were excluded: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17,000 participants reported that they were diagnosed of cancer and 2,526 additional were recorded by Pharmaceutical Benefits Scheme or Medicare Benefits Schedule</a:t>
          </a: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8,552 participants reported that they were diagnosed of heart disease or stroke and 3,486 additional were recorded by Pharmaceutical Benefits Scheme or Medicare Benefits Schedule</a:t>
          </a: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31,469 participants reported that they were diagnosed of hypertension and 24066 additional were recorded by Pharmaceutical Benefits Scheme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5,574 participants reported that they were diagnosed of dislipidemia and 5,764 additional were recorded by Pharmaceutical Benefits Scheme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1,402 participants reported that they were diagnosed of diabetes and 85 additional were recorded by Pharmaceutical Benefits Scheme or Medicare Benefits Schedule</a:t>
          </a: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7,572 participants reported that they were diagnosed of asthma and 2,686 additional were recorded by Pharmaceutical Benefits Scheme or Medicare Benefits Schedule 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94 participants reported that they had history of hip replacement and 171 additional were recorded by Medicare Benefits Schedule</a:t>
          </a: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1,730 participants reported that they had treated osteoarthritis using medication and 1,397 additional were recorded by Pharmaceutical Benefits Scheme</a:t>
          </a: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4,702 participants reported that they were diagnosed of anxiety and 1 additional were recorded by Pharmaceutical Benefits Scheme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4,677 participants reported that they were diagnosed of depression and 1,589 additional were recorded by Pharmaceutical Benefits Scheme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39 participants reported that they were diagnosed of Parkinson’s disease and 46 additional were recorded by Pharmaceutical Benefits Scheme or Medicare Benefits Schedule 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 eaLnBrk="0" fontAlgn="t" latinLnBrk="0" hangingPunct="0"/>
          <a:r>
            <a:rPr lang="en-US" alt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None additional participants with dementia were recorded by Pharmaceutical Benefits Scheme</a:t>
          </a:r>
          <a:endParaRPr lang="zh-CN" alt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C7D5F0-9380-4A60-9E3A-98C48D745EED}" type="parTrans" cxnId="{C4859139-4538-41AF-A676-71DBB499EFEF}">
      <dgm:prSet/>
      <dgm:spPr>
        <a:ln w="12700">
          <a:tailEnd type="triangle" w="med" len="med"/>
        </a:ln>
      </dgm:spPr>
      <dgm:t>
        <a:bodyPr/>
        <a:lstStyle/>
        <a:p>
          <a:endParaRPr lang="zh-CN" altLang="en-US"/>
        </a:p>
      </dgm:t>
    </dgm:pt>
    <dgm:pt modelId="{BD5E2FC5-3E2B-480C-A24C-AA04EA196001}" type="sibTrans" cxnId="{C4859139-4538-41AF-A676-71DBB499EFEF}">
      <dgm:prSet/>
      <dgm:spPr/>
      <dgm:t>
        <a:bodyPr/>
        <a:lstStyle/>
        <a:p>
          <a:endParaRPr lang="zh-CN" altLang="en-US"/>
        </a:p>
      </dgm:t>
    </dgm:pt>
    <dgm:pt modelId="{842499B3-E2AE-4A99-ACB2-AF998F43EC2F}">
      <dgm:prSet custT="1"/>
      <dgm:spPr>
        <a:solidFill>
          <a:schemeClr val="bg1"/>
        </a:solidFill>
        <a:ln w="12700">
          <a:solidFill>
            <a:schemeClr val="tx1"/>
          </a:solidFill>
        </a:ln>
        <a:effectLst/>
      </dgm:spPr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266,896 participants recruited at baseline</a:t>
          </a:r>
          <a:endParaRPr lang="zh-CN" altLang="en-US" sz="1000"/>
        </a:p>
      </dgm:t>
    </dgm:pt>
    <dgm:pt modelId="{15AE3CCB-B1DD-422C-B80B-5A1F801C2A81}" type="parTrans" cxnId="{DB4565EF-03A8-4718-9B42-B63B52C3559C}">
      <dgm:prSet/>
      <dgm:spPr/>
      <dgm:t>
        <a:bodyPr/>
        <a:lstStyle/>
        <a:p>
          <a:endParaRPr lang="zh-CN" altLang="en-US"/>
        </a:p>
      </dgm:t>
    </dgm:pt>
    <dgm:pt modelId="{2536808B-EAE2-4B8C-B1B0-2336C04E7653}" type="sibTrans" cxnId="{DB4565EF-03A8-4718-9B42-B63B52C3559C}">
      <dgm:prSet/>
      <dgm:spPr/>
      <dgm:t>
        <a:bodyPr/>
        <a:lstStyle/>
        <a:p>
          <a:endParaRPr lang="zh-CN" altLang="en-US"/>
        </a:p>
      </dgm:t>
    </dgm:pt>
    <dgm:pt modelId="{5AC32AE7-23EE-4C50-97C2-C78E0C757FC1}" type="asst">
      <dgm:prSet custT="1"/>
      <dgm:spPr>
        <a:solidFill>
          <a:schemeClr val="bg1"/>
        </a:solidFill>
        <a:ln w="12700">
          <a:solidFill>
            <a:schemeClr val="tx1"/>
          </a:solidFill>
        </a:ln>
        <a:effectLst/>
      </dgm:spPr>
      <dgm:t>
        <a:bodyPr/>
        <a:lstStyle/>
        <a:p>
          <a:r>
            <a:rPr lang="en-AU" sz="1000">
              <a:latin typeface="Times New Roman" panose="02020603050405020304" pitchFamily="18" charset="0"/>
              <a:cs typeface="Times New Roman" panose="02020603050405020304" pitchFamily="18" charset="0"/>
            </a:rPr>
            <a:t>103,169 participants aged 65 years or over were excluded</a:t>
          </a:r>
          <a:endParaRPr lang="zh-CN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4DE0BF-B85D-4F83-8E89-7B00620A3845}" type="parTrans" cxnId="{0F411E59-03EF-488B-ADE3-2BD400159A5F}">
      <dgm:prSet/>
      <dgm:spPr>
        <a:ln w="12700">
          <a:solidFill>
            <a:schemeClr val="tx1"/>
          </a:solidFill>
          <a:tailEnd type="triangle" w="med" len="med"/>
        </a:ln>
      </dgm:spPr>
      <dgm:t>
        <a:bodyPr/>
        <a:lstStyle/>
        <a:p>
          <a:endParaRPr lang="zh-CN" altLang="en-US"/>
        </a:p>
      </dgm:t>
    </dgm:pt>
    <dgm:pt modelId="{40B3A9B0-D564-4088-9136-A7A3C860EA11}" type="sibTrans" cxnId="{0F411E59-03EF-488B-ADE3-2BD400159A5F}">
      <dgm:prSet/>
      <dgm:spPr/>
      <dgm:t>
        <a:bodyPr/>
        <a:lstStyle/>
        <a:p>
          <a:endParaRPr lang="zh-CN" altLang="en-US"/>
        </a:p>
      </dgm:t>
    </dgm:pt>
    <dgm:pt modelId="{6BCFABEF-4ED8-4AB9-957C-B11DE91A176F}" type="pres">
      <dgm:prSet presAssocID="{387476FC-EE8A-49CD-A4B3-5506975B5EE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D5A187BB-4978-4B9F-986D-5D01BB054D42}" type="pres">
      <dgm:prSet presAssocID="{842499B3-E2AE-4A99-ACB2-AF998F43EC2F}" presName="hierRoot1" presStyleCnt="0">
        <dgm:presLayoutVars>
          <dgm:hierBranch val="init"/>
        </dgm:presLayoutVars>
      </dgm:prSet>
      <dgm:spPr/>
    </dgm:pt>
    <dgm:pt modelId="{9C02F16F-D199-4C34-B6FB-D0CAA6E95AF2}" type="pres">
      <dgm:prSet presAssocID="{842499B3-E2AE-4A99-ACB2-AF998F43EC2F}" presName="rootComposite1" presStyleCnt="0"/>
      <dgm:spPr/>
    </dgm:pt>
    <dgm:pt modelId="{AA19A240-DCD7-4194-85A5-D827B44A98B0}" type="pres">
      <dgm:prSet presAssocID="{842499B3-E2AE-4A99-ACB2-AF998F43EC2F}" presName="rootText1" presStyleLbl="node0" presStyleIdx="0" presStyleCnt="1" custScaleX="294779" custScaleY="94780" custLinFactY="-100000" custLinFactNeighborX="-266" custLinFactNeighborY="-199782">
        <dgm:presLayoutVars>
          <dgm:chPref val="3"/>
        </dgm:presLayoutVars>
      </dgm:prSet>
      <dgm:spPr/>
    </dgm:pt>
    <dgm:pt modelId="{4CBFC412-3584-4793-B129-5C1B2100AFF8}" type="pres">
      <dgm:prSet presAssocID="{842499B3-E2AE-4A99-ACB2-AF998F43EC2F}" presName="rootConnector1" presStyleLbl="node1" presStyleIdx="0" presStyleCnt="0"/>
      <dgm:spPr/>
    </dgm:pt>
    <dgm:pt modelId="{30382E4E-494A-4D64-8BD1-42EF1B2F9DF7}" type="pres">
      <dgm:prSet presAssocID="{842499B3-E2AE-4A99-ACB2-AF998F43EC2F}" presName="hierChild2" presStyleCnt="0"/>
      <dgm:spPr/>
    </dgm:pt>
    <dgm:pt modelId="{EEF09E98-C8D7-475F-BBFC-C34D3E8B305E}" type="pres">
      <dgm:prSet presAssocID="{A499094F-10DA-4E3D-B7B5-B89CC015BCA7}" presName="Name37" presStyleLbl="parChTrans1D2" presStyleIdx="0" presStyleCnt="2"/>
      <dgm:spPr/>
    </dgm:pt>
    <dgm:pt modelId="{8BBDD228-1163-4EAC-B596-3CD7AC0BD221}" type="pres">
      <dgm:prSet presAssocID="{A33A4EEE-B4BB-43E0-9AEC-B968D74B3D77}" presName="hierRoot2" presStyleCnt="0">
        <dgm:presLayoutVars>
          <dgm:hierBranch val="init"/>
        </dgm:presLayoutVars>
      </dgm:prSet>
      <dgm:spPr/>
    </dgm:pt>
    <dgm:pt modelId="{EB26E5FC-D29D-49F3-8745-6D59E81ADA65}" type="pres">
      <dgm:prSet presAssocID="{A33A4EEE-B4BB-43E0-9AEC-B968D74B3D77}" presName="rootComposite" presStyleCnt="0"/>
      <dgm:spPr/>
    </dgm:pt>
    <dgm:pt modelId="{252F18B0-8536-4F54-8204-048CD3010397}" type="pres">
      <dgm:prSet presAssocID="{A33A4EEE-B4BB-43E0-9AEC-B968D74B3D77}" presName="rootText" presStyleLbl="node2" presStyleIdx="0" presStyleCnt="1" custScaleX="293647" custScaleY="103460" custLinFactY="-175058" custLinFactNeighborX="-6420" custLinFactNeighborY="-200000">
        <dgm:presLayoutVars>
          <dgm:chPref val="3"/>
        </dgm:presLayoutVars>
      </dgm:prSet>
      <dgm:spPr/>
    </dgm:pt>
    <dgm:pt modelId="{87BCA705-2B9F-455F-8BCA-5EA5DB303652}" type="pres">
      <dgm:prSet presAssocID="{A33A4EEE-B4BB-43E0-9AEC-B968D74B3D77}" presName="rootConnector" presStyleLbl="node2" presStyleIdx="0" presStyleCnt="1"/>
      <dgm:spPr/>
    </dgm:pt>
    <dgm:pt modelId="{5329DC65-5D71-42AF-9B84-C6F0BF5A0B8D}" type="pres">
      <dgm:prSet presAssocID="{A33A4EEE-B4BB-43E0-9AEC-B968D74B3D77}" presName="hierChild4" presStyleCnt="0"/>
      <dgm:spPr/>
    </dgm:pt>
    <dgm:pt modelId="{D4A3C39F-F8BF-46D1-8381-AD27166C203A}" type="pres">
      <dgm:prSet presAssocID="{5894471D-97D4-4B91-AE15-8077A4CC8A8C}" presName="Name37" presStyleLbl="parChTrans1D3" presStyleIdx="0" presStyleCnt="2"/>
      <dgm:spPr/>
    </dgm:pt>
    <dgm:pt modelId="{ACE11A8B-ABCA-4578-866A-039323E11FB6}" type="pres">
      <dgm:prSet presAssocID="{902850BD-64F1-479A-A254-24A80B92BF19}" presName="hierRoot2" presStyleCnt="0">
        <dgm:presLayoutVars>
          <dgm:hierBranch/>
        </dgm:presLayoutVars>
      </dgm:prSet>
      <dgm:spPr/>
    </dgm:pt>
    <dgm:pt modelId="{FA23D2D9-68B6-4283-9AD1-F9316BB3BCAE}" type="pres">
      <dgm:prSet presAssocID="{902850BD-64F1-479A-A254-24A80B92BF19}" presName="rootComposite" presStyleCnt="0"/>
      <dgm:spPr/>
    </dgm:pt>
    <dgm:pt modelId="{7FC0D444-3237-4CB4-B86F-1B102ADEC4EC}" type="pres">
      <dgm:prSet presAssocID="{902850BD-64F1-479A-A254-24A80B92BF19}" presName="rootText" presStyleLbl="node3" presStyleIdx="0" presStyleCnt="1" custScaleX="292793" custScaleY="117337" custLinFactY="-200000" custLinFactNeighborX="-1811" custLinFactNeighborY="-227523">
        <dgm:presLayoutVars>
          <dgm:chPref val="3"/>
        </dgm:presLayoutVars>
      </dgm:prSet>
      <dgm:spPr/>
    </dgm:pt>
    <dgm:pt modelId="{4C2EDEDE-1FA4-4E6B-8F24-88D418AC43AF}" type="pres">
      <dgm:prSet presAssocID="{902850BD-64F1-479A-A254-24A80B92BF19}" presName="rootConnector" presStyleLbl="node3" presStyleIdx="0" presStyleCnt="1"/>
      <dgm:spPr/>
    </dgm:pt>
    <dgm:pt modelId="{081194FE-61C5-4608-A070-DB945267478E}" type="pres">
      <dgm:prSet presAssocID="{902850BD-64F1-479A-A254-24A80B92BF19}" presName="hierChild4" presStyleCnt="0"/>
      <dgm:spPr/>
    </dgm:pt>
    <dgm:pt modelId="{A70AB140-346B-4DA4-9E9A-6FC67951E1C8}" type="pres">
      <dgm:prSet presAssocID="{2F8688E1-9494-40C8-96BE-0234EDB9BAC2}" presName="Name35" presStyleLbl="parChTrans1D4" presStyleIdx="0" presStyleCnt="4"/>
      <dgm:spPr/>
    </dgm:pt>
    <dgm:pt modelId="{D77DA467-4372-46A1-93D7-01E3C644C67A}" type="pres">
      <dgm:prSet presAssocID="{DC31FDB0-1452-4C5A-BB90-7637D4090EA3}" presName="hierRoot2" presStyleCnt="0">
        <dgm:presLayoutVars>
          <dgm:hierBranch/>
        </dgm:presLayoutVars>
      </dgm:prSet>
      <dgm:spPr/>
    </dgm:pt>
    <dgm:pt modelId="{D5D34280-687F-4485-B2C3-47F5EFF0A665}" type="pres">
      <dgm:prSet presAssocID="{DC31FDB0-1452-4C5A-BB90-7637D4090EA3}" presName="rootComposite" presStyleCnt="0"/>
      <dgm:spPr/>
    </dgm:pt>
    <dgm:pt modelId="{93C2FD04-7990-4206-B632-1B26D7AFF7B9}" type="pres">
      <dgm:prSet presAssocID="{DC31FDB0-1452-4C5A-BB90-7637D4090EA3}" presName="rootText" presStyleLbl="node4" presStyleIdx="0" presStyleCnt="2" custScaleX="291977" custScaleY="123256" custLinFactY="-200000" custLinFactNeighborX="-2206" custLinFactNeighborY="-284373">
        <dgm:presLayoutVars>
          <dgm:chPref val="3"/>
        </dgm:presLayoutVars>
      </dgm:prSet>
      <dgm:spPr/>
    </dgm:pt>
    <dgm:pt modelId="{986E8040-1427-4054-B79F-B2FD7B7716A8}" type="pres">
      <dgm:prSet presAssocID="{DC31FDB0-1452-4C5A-BB90-7637D4090EA3}" presName="rootConnector" presStyleLbl="node4" presStyleIdx="0" presStyleCnt="2"/>
      <dgm:spPr/>
    </dgm:pt>
    <dgm:pt modelId="{A3FB18BC-B13D-43D8-9061-470082385A65}" type="pres">
      <dgm:prSet presAssocID="{DC31FDB0-1452-4C5A-BB90-7637D4090EA3}" presName="hierChild4" presStyleCnt="0"/>
      <dgm:spPr/>
    </dgm:pt>
    <dgm:pt modelId="{E8EC78BC-0D2D-4DCF-A160-2333C6EE6BD1}" type="pres">
      <dgm:prSet presAssocID="{E68E4BE9-E118-41EA-9218-91B55E2F9F3D}" presName="Name35" presStyleLbl="parChTrans1D4" presStyleIdx="1" presStyleCnt="4"/>
      <dgm:spPr/>
    </dgm:pt>
    <dgm:pt modelId="{66236233-D8D0-48F2-AD08-6B787096217B}" type="pres">
      <dgm:prSet presAssocID="{B0DA6D7E-5B5A-4540-B967-CB7E753EE7E6}" presName="hierRoot2" presStyleCnt="0">
        <dgm:presLayoutVars>
          <dgm:hierBranch val="init"/>
        </dgm:presLayoutVars>
      </dgm:prSet>
      <dgm:spPr/>
    </dgm:pt>
    <dgm:pt modelId="{0F602B86-3FA4-493C-9B28-E46FDDA8E1E5}" type="pres">
      <dgm:prSet presAssocID="{B0DA6D7E-5B5A-4540-B967-CB7E753EE7E6}" presName="rootComposite" presStyleCnt="0"/>
      <dgm:spPr/>
    </dgm:pt>
    <dgm:pt modelId="{7660F7E9-86B3-4189-9144-BD9321DFF5CA}" type="pres">
      <dgm:prSet presAssocID="{B0DA6D7E-5B5A-4540-B967-CB7E753EE7E6}" presName="rootText" presStyleLbl="node4" presStyleIdx="1" presStyleCnt="2" custScaleX="290428" custScaleY="153245" custLinFactY="-226223" custLinFactNeighborX="-1685" custLinFactNeighborY="-300000">
        <dgm:presLayoutVars>
          <dgm:chPref val="3"/>
        </dgm:presLayoutVars>
      </dgm:prSet>
      <dgm:spPr/>
    </dgm:pt>
    <dgm:pt modelId="{951B0809-88A7-4C47-BD6F-47F89169158C}" type="pres">
      <dgm:prSet presAssocID="{B0DA6D7E-5B5A-4540-B967-CB7E753EE7E6}" presName="rootConnector" presStyleLbl="node4" presStyleIdx="1" presStyleCnt="2"/>
      <dgm:spPr/>
    </dgm:pt>
    <dgm:pt modelId="{DB66FF18-83D0-47DF-8A8A-23BDBBCB1C15}" type="pres">
      <dgm:prSet presAssocID="{B0DA6D7E-5B5A-4540-B967-CB7E753EE7E6}" presName="hierChild4" presStyleCnt="0"/>
      <dgm:spPr/>
    </dgm:pt>
    <dgm:pt modelId="{46546D7A-A2DC-4FCE-B19B-53F6DA15A821}" type="pres">
      <dgm:prSet presAssocID="{B0DA6D7E-5B5A-4540-B967-CB7E753EE7E6}" presName="hierChild5" presStyleCnt="0"/>
      <dgm:spPr/>
    </dgm:pt>
    <dgm:pt modelId="{200C6CF7-091C-4E4A-BAAF-A1CA22BBB9D5}" type="pres">
      <dgm:prSet presAssocID="{DC31FDB0-1452-4C5A-BB90-7637D4090EA3}" presName="hierChild5" presStyleCnt="0"/>
      <dgm:spPr/>
    </dgm:pt>
    <dgm:pt modelId="{23A6D6A1-3B1B-41D5-9E49-0CB8F115317C}" type="pres">
      <dgm:prSet presAssocID="{C1C7D5F0-9380-4A60-9E3A-98C48D745EED}" presName="Name111" presStyleLbl="parChTrans1D4" presStyleIdx="2" presStyleCnt="4"/>
      <dgm:spPr/>
    </dgm:pt>
    <dgm:pt modelId="{43C1F1FD-6337-449D-A35C-CCD7DC2B6F0B}" type="pres">
      <dgm:prSet presAssocID="{914CAA89-5638-415B-9AFD-074660FAC5E0}" presName="hierRoot3" presStyleCnt="0">
        <dgm:presLayoutVars>
          <dgm:hierBranch val="init"/>
        </dgm:presLayoutVars>
      </dgm:prSet>
      <dgm:spPr/>
    </dgm:pt>
    <dgm:pt modelId="{ACD6E2D9-598C-404A-A099-A6382E4FE759}" type="pres">
      <dgm:prSet presAssocID="{914CAA89-5638-415B-9AFD-074660FAC5E0}" presName="rootComposite3" presStyleCnt="0"/>
      <dgm:spPr/>
    </dgm:pt>
    <dgm:pt modelId="{25917EFC-DC6E-4E34-A9E9-CDDF6BC7EA31}" type="pres">
      <dgm:prSet presAssocID="{914CAA89-5638-415B-9AFD-074660FAC5E0}" presName="rootText3" presStyleLbl="asst4" presStyleIdx="0" presStyleCnt="1" custScaleX="562546" custScaleY="1285211" custLinFactY="-209266" custLinFactNeighborX="26706" custLinFactNeighborY="-300000">
        <dgm:presLayoutVars>
          <dgm:chPref val="3"/>
        </dgm:presLayoutVars>
      </dgm:prSet>
      <dgm:spPr/>
    </dgm:pt>
    <dgm:pt modelId="{167428DC-5A2F-41A9-85DB-3C91CC0680D3}" type="pres">
      <dgm:prSet presAssocID="{914CAA89-5638-415B-9AFD-074660FAC5E0}" presName="rootConnector3" presStyleLbl="asst4" presStyleIdx="0" presStyleCnt="1"/>
      <dgm:spPr/>
    </dgm:pt>
    <dgm:pt modelId="{A25D03BC-55AA-45C8-B048-60C4892CA9C8}" type="pres">
      <dgm:prSet presAssocID="{914CAA89-5638-415B-9AFD-074660FAC5E0}" presName="hierChild6" presStyleCnt="0"/>
      <dgm:spPr/>
    </dgm:pt>
    <dgm:pt modelId="{FF253FAC-D043-48CC-BA56-5B86B07B4628}" type="pres">
      <dgm:prSet presAssocID="{914CAA89-5638-415B-9AFD-074660FAC5E0}" presName="hierChild7" presStyleCnt="0"/>
      <dgm:spPr/>
    </dgm:pt>
    <dgm:pt modelId="{5E47B0EF-B21A-417B-BC4D-2D5341EE6A35}" type="pres">
      <dgm:prSet presAssocID="{902850BD-64F1-479A-A254-24A80B92BF19}" presName="hierChild5" presStyleCnt="0"/>
      <dgm:spPr/>
    </dgm:pt>
    <dgm:pt modelId="{EDEF0B5C-5B3F-4215-ACD3-802EA701A1F0}" type="pres">
      <dgm:prSet presAssocID="{013742CA-A170-4562-9B05-D87453EEC83C}" presName="Name111" presStyleLbl="parChTrans1D4" presStyleIdx="3" presStyleCnt="4"/>
      <dgm:spPr/>
    </dgm:pt>
    <dgm:pt modelId="{14A03ADC-CB5C-4AB2-B550-032731FC6F77}" type="pres">
      <dgm:prSet presAssocID="{47251C59-E313-4A54-A7A1-3228D321FB26}" presName="hierRoot3" presStyleCnt="0">
        <dgm:presLayoutVars>
          <dgm:hierBranch val="init"/>
        </dgm:presLayoutVars>
      </dgm:prSet>
      <dgm:spPr/>
    </dgm:pt>
    <dgm:pt modelId="{6AE344A0-27EA-4FF8-862D-D22B2EA64881}" type="pres">
      <dgm:prSet presAssocID="{47251C59-E313-4A54-A7A1-3228D321FB26}" presName="rootComposite3" presStyleCnt="0"/>
      <dgm:spPr/>
    </dgm:pt>
    <dgm:pt modelId="{783FAC4D-292E-408A-8E50-9DA142DC029D}" type="pres">
      <dgm:prSet presAssocID="{47251C59-E313-4A54-A7A1-3228D321FB26}" presName="rootText3" presStyleLbl="asst3" presStyleIdx="0" presStyleCnt="1" custScaleX="556694" custScaleY="132039" custLinFactY="-200000" custLinFactNeighborX="24188" custLinFactNeighborY="-252325">
        <dgm:presLayoutVars>
          <dgm:chPref val="3"/>
        </dgm:presLayoutVars>
      </dgm:prSet>
      <dgm:spPr/>
    </dgm:pt>
    <dgm:pt modelId="{F1073518-9E99-4482-97A4-F9226F5EBDBB}" type="pres">
      <dgm:prSet presAssocID="{47251C59-E313-4A54-A7A1-3228D321FB26}" presName="rootConnector3" presStyleLbl="asst3" presStyleIdx="0" presStyleCnt="1"/>
      <dgm:spPr/>
    </dgm:pt>
    <dgm:pt modelId="{CCEB1ED9-EDB7-4449-B2E6-AEB3121B31A2}" type="pres">
      <dgm:prSet presAssocID="{47251C59-E313-4A54-A7A1-3228D321FB26}" presName="hierChild6" presStyleCnt="0"/>
      <dgm:spPr/>
    </dgm:pt>
    <dgm:pt modelId="{BBAAA75C-A82F-49F3-9900-AA56DA4E6261}" type="pres">
      <dgm:prSet presAssocID="{47251C59-E313-4A54-A7A1-3228D321FB26}" presName="hierChild7" presStyleCnt="0"/>
      <dgm:spPr/>
    </dgm:pt>
    <dgm:pt modelId="{01237937-B211-450B-877B-61FC0AA86312}" type="pres">
      <dgm:prSet presAssocID="{A33A4EEE-B4BB-43E0-9AEC-B968D74B3D77}" presName="hierChild5" presStyleCnt="0"/>
      <dgm:spPr/>
    </dgm:pt>
    <dgm:pt modelId="{843D9751-D4CE-401E-87BE-D5B92676A8B7}" type="pres">
      <dgm:prSet presAssocID="{D2B1E2FE-54DF-4DD4-9518-304A5229ECA9}" presName="Name111" presStyleLbl="parChTrans1D3" presStyleIdx="1" presStyleCnt="2"/>
      <dgm:spPr/>
    </dgm:pt>
    <dgm:pt modelId="{10DE7752-02D4-4FA2-B461-D3363A2AF00C}" type="pres">
      <dgm:prSet presAssocID="{CC8440E5-EAC4-47A6-AB7E-25794E72946C}" presName="hierRoot3" presStyleCnt="0">
        <dgm:presLayoutVars>
          <dgm:hierBranch val="init"/>
        </dgm:presLayoutVars>
      </dgm:prSet>
      <dgm:spPr/>
    </dgm:pt>
    <dgm:pt modelId="{F0C588E6-111C-4D30-A27F-918FD7BFE853}" type="pres">
      <dgm:prSet presAssocID="{CC8440E5-EAC4-47A6-AB7E-25794E72946C}" presName="rootComposite3" presStyleCnt="0"/>
      <dgm:spPr/>
    </dgm:pt>
    <dgm:pt modelId="{080DDF8F-46CF-4057-8A0F-54814D2E953B}" type="pres">
      <dgm:prSet presAssocID="{CC8440E5-EAC4-47A6-AB7E-25794E72946C}" presName="rootText3" presStyleLbl="asst2" presStyleIdx="0" presStyleCnt="1" custScaleX="558908" custScaleY="125617" custLinFactY="-194513" custLinFactNeighborX="20634" custLinFactNeighborY="-200000">
        <dgm:presLayoutVars>
          <dgm:chPref val="3"/>
        </dgm:presLayoutVars>
      </dgm:prSet>
      <dgm:spPr/>
    </dgm:pt>
    <dgm:pt modelId="{EDA177A5-AF18-4FA0-9F55-D9BA9F8C7191}" type="pres">
      <dgm:prSet presAssocID="{CC8440E5-EAC4-47A6-AB7E-25794E72946C}" presName="rootConnector3" presStyleLbl="asst2" presStyleIdx="0" presStyleCnt="1"/>
      <dgm:spPr/>
    </dgm:pt>
    <dgm:pt modelId="{596EAFC4-F0A6-4354-AC40-46657AD4E4EE}" type="pres">
      <dgm:prSet presAssocID="{CC8440E5-EAC4-47A6-AB7E-25794E72946C}" presName="hierChild6" presStyleCnt="0"/>
      <dgm:spPr/>
    </dgm:pt>
    <dgm:pt modelId="{7B3CC352-670F-4FFE-99A1-50E43DFE3647}" type="pres">
      <dgm:prSet presAssocID="{CC8440E5-EAC4-47A6-AB7E-25794E72946C}" presName="hierChild7" presStyleCnt="0"/>
      <dgm:spPr/>
    </dgm:pt>
    <dgm:pt modelId="{B2575F78-F3D4-4626-A272-961AC164F97C}" type="pres">
      <dgm:prSet presAssocID="{842499B3-E2AE-4A99-ACB2-AF998F43EC2F}" presName="hierChild3" presStyleCnt="0"/>
      <dgm:spPr/>
    </dgm:pt>
    <dgm:pt modelId="{5D412C31-EDAF-483A-89B9-918E513338E4}" type="pres">
      <dgm:prSet presAssocID="{044DE0BF-B85D-4F83-8E89-7B00620A3845}" presName="Name111" presStyleLbl="parChTrans1D2" presStyleIdx="1" presStyleCnt="2"/>
      <dgm:spPr/>
    </dgm:pt>
    <dgm:pt modelId="{69F265C9-7A54-4F88-AF5E-ABE10A49D3E8}" type="pres">
      <dgm:prSet presAssocID="{5AC32AE7-23EE-4C50-97C2-C78E0C757FC1}" presName="hierRoot3" presStyleCnt="0">
        <dgm:presLayoutVars>
          <dgm:hierBranch val="init"/>
        </dgm:presLayoutVars>
      </dgm:prSet>
      <dgm:spPr/>
    </dgm:pt>
    <dgm:pt modelId="{06F35AB4-AA3A-45D3-B5ED-D624690E9FF1}" type="pres">
      <dgm:prSet presAssocID="{5AC32AE7-23EE-4C50-97C2-C78E0C757FC1}" presName="rootComposite3" presStyleCnt="0"/>
      <dgm:spPr/>
    </dgm:pt>
    <dgm:pt modelId="{A2B12D0A-CC5B-44A1-9CB9-0371CA50B58B}" type="pres">
      <dgm:prSet presAssocID="{5AC32AE7-23EE-4C50-97C2-C78E0C757FC1}" presName="rootText3" presStyleLbl="asst1" presStyleIdx="0" presStyleCnt="1" custScaleX="559228" custScaleY="84518" custLinFactY="-139615" custLinFactNeighborX="7436" custLinFactNeighborY="-200000">
        <dgm:presLayoutVars>
          <dgm:chPref val="3"/>
        </dgm:presLayoutVars>
      </dgm:prSet>
      <dgm:spPr/>
    </dgm:pt>
    <dgm:pt modelId="{A20189BD-829B-4115-915D-0AC2088720BB}" type="pres">
      <dgm:prSet presAssocID="{5AC32AE7-23EE-4C50-97C2-C78E0C757FC1}" presName="rootConnector3" presStyleLbl="asst1" presStyleIdx="0" presStyleCnt="1"/>
      <dgm:spPr/>
    </dgm:pt>
    <dgm:pt modelId="{73AF26A0-EAAF-41FF-AEE1-7AA7685A9C3F}" type="pres">
      <dgm:prSet presAssocID="{5AC32AE7-23EE-4C50-97C2-C78E0C757FC1}" presName="hierChild6" presStyleCnt="0"/>
      <dgm:spPr/>
    </dgm:pt>
    <dgm:pt modelId="{EEB0CC60-38E6-4BEB-88E3-769C9D90ECDD}" type="pres">
      <dgm:prSet presAssocID="{5AC32AE7-23EE-4C50-97C2-C78E0C757FC1}" presName="hierChild7" presStyleCnt="0"/>
      <dgm:spPr/>
    </dgm:pt>
  </dgm:ptLst>
  <dgm:cxnLst>
    <dgm:cxn modelId="{92496105-F10C-4889-937B-75219AAFA006}" type="presOf" srcId="{47251C59-E313-4A54-A7A1-3228D321FB26}" destId="{783FAC4D-292E-408A-8E50-9DA142DC029D}" srcOrd="0" destOrd="0" presId="urn:microsoft.com/office/officeart/2005/8/layout/orgChart1"/>
    <dgm:cxn modelId="{E6653C06-56F8-4F86-8F38-91D26417BA34}" type="presOf" srcId="{902850BD-64F1-479A-A254-24A80B92BF19}" destId="{7FC0D444-3237-4CB4-B86F-1B102ADEC4EC}" srcOrd="0" destOrd="0" presId="urn:microsoft.com/office/officeart/2005/8/layout/orgChart1"/>
    <dgm:cxn modelId="{47E3B307-11AC-4D4F-9B93-D287427FF334}" type="presOf" srcId="{5894471D-97D4-4B91-AE15-8077A4CC8A8C}" destId="{D4A3C39F-F8BF-46D1-8381-AD27166C203A}" srcOrd="0" destOrd="0" presId="urn:microsoft.com/office/officeart/2005/8/layout/orgChart1"/>
    <dgm:cxn modelId="{4F8F910A-429A-4072-9C29-B1769813FD53}" srcId="{A33A4EEE-B4BB-43E0-9AEC-B968D74B3D77}" destId="{CC8440E5-EAC4-47A6-AB7E-25794E72946C}" srcOrd="0" destOrd="0" parTransId="{D2B1E2FE-54DF-4DD4-9518-304A5229ECA9}" sibTransId="{EE7DE797-2511-4F99-B3B2-55C8E42E9530}"/>
    <dgm:cxn modelId="{31281810-2875-4F68-896B-66B104472D03}" type="presOf" srcId="{D2B1E2FE-54DF-4DD4-9518-304A5229ECA9}" destId="{843D9751-D4CE-401E-87BE-D5B92676A8B7}" srcOrd="0" destOrd="0" presId="urn:microsoft.com/office/officeart/2005/8/layout/orgChart1"/>
    <dgm:cxn modelId="{585A8111-CCBF-484B-A031-C370990BF947}" type="presOf" srcId="{C1C7D5F0-9380-4A60-9E3A-98C48D745EED}" destId="{23A6D6A1-3B1B-41D5-9E49-0CB8F115317C}" srcOrd="0" destOrd="0" presId="urn:microsoft.com/office/officeart/2005/8/layout/orgChart1"/>
    <dgm:cxn modelId="{FA2CBD1A-350F-4CA0-9F2F-2128E865D626}" type="presOf" srcId="{842499B3-E2AE-4A99-ACB2-AF998F43EC2F}" destId="{4CBFC412-3584-4793-B129-5C1B2100AFF8}" srcOrd="1" destOrd="0" presId="urn:microsoft.com/office/officeart/2005/8/layout/orgChart1"/>
    <dgm:cxn modelId="{956F851C-0A3C-4CDE-824A-9B1498BB68A5}" type="presOf" srcId="{A33A4EEE-B4BB-43E0-9AEC-B968D74B3D77}" destId="{87BCA705-2B9F-455F-8BCA-5EA5DB303652}" srcOrd="1" destOrd="0" presId="urn:microsoft.com/office/officeart/2005/8/layout/orgChart1"/>
    <dgm:cxn modelId="{2AB70B2A-A7F2-4179-8FB0-793D9A924B51}" type="presOf" srcId="{DC31FDB0-1452-4C5A-BB90-7637D4090EA3}" destId="{93C2FD04-7990-4206-B632-1B26D7AFF7B9}" srcOrd="0" destOrd="0" presId="urn:microsoft.com/office/officeart/2005/8/layout/orgChart1"/>
    <dgm:cxn modelId="{A8AD972B-8525-43B4-A43F-D5148B2DABA8}" type="presOf" srcId="{902850BD-64F1-479A-A254-24A80B92BF19}" destId="{4C2EDEDE-1FA4-4E6B-8F24-88D418AC43AF}" srcOrd="1" destOrd="0" presId="urn:microsoft.com/office/officeart/2005/8/layout/orgChart1"/>
    <dgm:cxn modelId="{C4859139-4538-41AF-A676-71DBB499EFEF}" srcId="{DC31FDB0-1452-4C5A-BB90-7637D4090EA3}" destId="{914CAA89-5638-415B-9AFD-074660FAC5E0}" srcOrd="1" destOrd="0" parTransId="{C1C7D5F0-9380-4A60-9E3A-98C48D745EED}" sibTransId="{BD5E2FC5-3E2B-480C-A24C-AA04EA196001}"/>
    <dgm:cxn modelId="{6C5A1540-6C17-49F0-87E4-76D1427D38E0}" type="presOf" srcId="{5AC32AE7-23EE-4C50-97C2-C78E0C757FC1}" destId="{A20189BD-829B-4115-915D-0AC2088720BB}" srcOrd="1" destOrd="0" presId="urn:microsoft.com/office/officeart/2005/8/layout/orgChart1"/>
    <dgm:cxn modelId="{7E1CCC5C-5CFB-43C5-BA03-629FF97EAA8C}" srcId="{902850BD-64F1-479A-A254-24A80B92BF19}" destId="{47251C59-E313-4A54-A7A1-3228D321FB26}" srcOrd="1" destOrd="0" parTransId="{013742CA-A170-4562-9B05-D87453EEC83C}" sibTransId="{CBFF18C3-FD9A-48E1-AC19-A633FA1DF028}"/>
    <dgm:cxn modelId="{D124CC5E-2B07-41E9-9B1D-1C191ED85B67}" type="presOf" srcId="{5AC32AE7-23EE-4C50-97C2-C78E0C757FC1}" destId="{A2B12D0A-CC5B-44A1-9CB9-0371CA50B58B}" srcOrd="0" destOrd="0" presId="urn:microsoft.com/office/officeart/2005/8/layout/orgChart1"/>
    <dgm:cxn modelId="{1943F742-E020-4A2F-99D5-B9143FA987D3}" type="presOf" srcId="{A33A4EEE-B4BB-43E0-9AEC-B968D74B3D77}" destId="{252F18B0-8536-4F54-8204-048CD3010397}" srcOrd="0" destOrd="0" presId="urn:microsoft.com/office/officeart/2005/8/layout/orgChart1"/>
    <dgm:cxn modelId="{1AD25A66-C6A2-4F42-836D-08FDA6FAC507}" type="presOf" srcId="{A499094F-10DA-4E3D-B7B5-B89CC015BCA7}" destId="{EEF09E98-C8D7-475F-BBFC-C34D3E8B305E}" srcOrd="0" destOrd="0" presId="urn:microsoft.com/office/officeart/2005/8/layout/orgChart1"/>
    <dgm:cxn modelId="{40170B48-D125-42FA-B2D1-172F34793D09}" type="presOf" srcId="{914CAA89-5638-415B-9AFD-074660FAC5E0}" destId="{167428DC-5A2F-41A9-85DB-3C91CC0680D3}" srcOrd="1" destOrd="0" presId="urn:microsoft.com/office/officeart/2005/8/layout/orgChart1"/>
    <dgm:cxn modelId="{E473C06B-B10E-4463-9D97-4E43708475AF}" type="presOf" srcId="{2F8688E1-9494-40C8-96BE-0234EDB9BAC2}" destId="{A70AB140-346B-4DA4-9E9A-6FC67951E1C8}" srcOrd="0" destOrd="0" presId="urn:microsoft.com/office/officeart/2005/8/layout/orgChart1"/>
    <dgm:cxn modelId="{17604C6F-157E-464E-8DCF-AD3647FFDEF4}" srcId="{902850BD-64F1-479A-A254-24A80B92BF19}" destId="{DC31FDB0-1452-4C5A-BB90-7637D4090EA3}" srcOrd="0" destOrd="0" parTransId="{2F8688E1-9494-40C8-96BE-0234EDB9BAC2}" sibTransId="{5A8C2883-E987-4D65-BCD7-FB84600D62D4}"/>
    <dgm:cxn modelId="{D58B0277-F0EF-4149-BBB7-90BEF8409810}" type="presOf" srcId="{842499B3-E2AE-4A99-ACB2-AF998F43EC2F}" destId="{AA19A240-DCD7-4194-85A5-D827B44A98B0}" srcOrd="0" destOrd="0" presId="urn:microsoft.com/office/officeart/2005/8/layout/orgChart1"/>
    <dgm:cxn modelId="{0F411E59-03EF-488B-ADE3-2BD400159A5F}" srcId="{842499B3-E2AE-4A99-ACB2-AF998F43EC2F}" destId="{5AC32AE7-23EE-4C50-97C2-C78E0C757FC1}" srcOrd="1" destOrd="0" parTransId="{044DE0BF-B85D-4F83-8E89-7B00620A3845}" sibTransId="{40B3A9B0-D564-4088-9136-A7A3C860EA11}"/>
    <dgm:cxn modelId="{D9599A8B-C423-44E7-9E39-47647400A73F}" type="presOf" srcId="{DC31FDB0-1452-4C5A-BB90-7637D4090EA3}" destId="{986E8040-1427-4054-B79F-B2FD7B7716A8}" srcOrd="1" destOrd="0" presId="urn:microsoft.com/office/officeart/2005/8/layout/orgChart1"/>
    <dgm:cxn modelId="{4B599AB1-A0E1-4FDE-A126-E5A6C29D7C19}" srcId="{842499B3-E2AE-4A99-ACB2-AF998F43EC2F}" destId="{A33A4EEE-B4BB-43E0-9AEC-B968D74B3D77}" srcOrd="0" destOrd="0" parTransId="{A499094F-10DA-4E3D-B7B5-B89CC015BCA7}" sibTransId="{FD938156-033E-4C21-88CA-F63D0D6C7742}"/>
    <dgm:cxn modelId="{D1907DB5-9DD6-4998-B399-4613477DB5C6}" srcId="{A33A4EEE-B4BB-43E0-9AEC-B968D74B3D77}" destId="{902850BD-64F1-479A-A254-24A80B92BF19}" srcOrd="1" destOrd="0" parTransId="{5894471D-97D4-4B91-AE15-8077A4CC8A8C}" sibTransId="{930BEBE4-E232-49B8-9B26-ED1EB1BDEE5F}"/>
    <dgm:cxn modelId="{05254CB9-31E3-4F5E-B93C-D0EE8B22110A}" type="presOf" srcId="{CC8440E5-EAC4-47A6-AB7E-25794E72946C}" destId="{080DDF8F-46CF-4057-8A0F-54814D2E953B}" srcOrd="0" destOrd="0" presId="urn:microsoft.com/office/officeart/2005/8/layout/orgChart1"/>
    <dgm:cxn modelId="{2BB9FABD-CC39-4838-8260-9846E4A6A7BC}" type="presOf" srcId="{013742CA-A170-4562-9B05-D87453EEC83C}" destId="{EDEF0B5C-5B3F-4215-ACD3-802EA701A1F0}" srcOrd="0" destOrd="0" presId="urn:microsoft.com/office/officeart/2005/8/layout/orgChart1"/>
    <dgm:cxn modelId="{0C11C0BE-E043-4EDE-87B5-466602529E97}" type="presOf" srcId="{E68E4BE9-E118-41EA-9218-91B55E2F9F3D}" destId="{E8EC78BC-0D2D-4DCF-A160-2333C6EE6BD1}" srcOrd="0" destOrd="0" presId="urn:microsoft.com/office/officeart/2005/8/layout/orgChart1"/>
    <dgm:cxn modelId="{3937D4BE-8020-4D42-B22C-CAC343FEB076}" type="presOf" srcId="{387476FC-EE8A-49CD-A4B3-5506975B5EEA}" destId="{6BCFABEF-4ED8-4AB9-957C-B11DE91A176F}" srcOrd="0" destOrd="0" presId="urn:microsoft.com/office/officeart/2005/8/layout/orgChart1"/>
    <dgm:cxn modelId="{AB5A67C1-CE79-4DC5-BD4E-B67E411C3B11}" type="presOf" srcId="{CC8440E5-EAC4-47A6-AB7E-25794E72946C}" destId="{EDA177A5-AF18-4FA0-9F55-D9BA9F8C7191}" srcOrd="1" destOrd="0" presId="urn:microsoft.com/office/officeart/2005/8/layout/orgChart1"/>
    <dgm:cxn modelId="{82F5BCD3-EFBB-4395-BF77-1FB2B8ABA976}" type="presOf" srcId="{47251C59-E313-4A54-A7A1-3228D321FB26}" destId="{F1073518-9E99-4482-97A4-F9226F5EBDBB}" srcOrd="1" destOrd="0" presId="urn:microsoft.com/office/officeart/2005/8/layout/orgChart1"/>
    <dgm:cxn modelId="{235C7CDB-8AA9-4587-AE50-11A6AE8619EA}" srcId="{DC31FDB0-1452-4C5A-BB90-7637D4090EA3}" destId="{B0DA6D7E-5B5A-4540-B967-CB7E753EE7E6}" srcOrd="0" destOrd="0" parTransId="{E68E4BE9-E118-41EA-9218-91B55E2F9F3D}" sibTransId="{847400E3-3CEA-4385-9FCD-B71158E1647C}"/>
    <dgm:cxn modelId="{AFBD6BE0-4030-4068-A7E5-17649846F4AF}" type="presOf" srcId="{914CAA89-5638-415B-9AFD-074660FAC5E0}" destId="{25917EFC-DC6E-4E34-A9E9-CDDF6BC7EA31}" srcOrd="0" destOrd="0" presId="urn:microsoft.com/office/officeart/2005/8/layout/orgChart1"/>
    <dgm:cxn modelId="{404B6FE9-A85D-4A51-A220-18F8DB5E903E}" type="presOf" srcId="{044DE0BF-B85D-4F83-8E89-7B00620A3845}" destId="{5D412C31-EDAF-483A-89B9-918E513338E4}" srcOrd="0" destOrd="0" presId="urn:microsoft.com/office/officeart/2005/8/layout/orgChart1"/>
    <dgm:cxn modelId="{DB4565EF-03A8-4718-9B42-B63B52C3559C}" srcId="{387476FC-EE8A-49CD-A4B3-5506975B5EEA}" destId="{842499B3-E2AE-4A99-ACB2-AF998F43EC2F}" srcOrd="0" destOrd="0" parTransId="{15AE3CCB-B1DD-422C-B80B-5A1F801C2A81}" sibTransId="{2536808B-EAE2-4B8C-B1B0-2336C04E7653}"/>
    <dgm:cxn modelId="{062242F3-9BCD-42C7-9CCF-8CAB7D0EFDE0}" type="presOf" srcId="{B0DA6D7E-5B5A-4540-B967-CB7E753EE7E6}" destId="{951B0809-88A7-4C47-BD6F-47F89169158C}" srcOrd="1" destOrd="0" presId="urn:microsoft.com/office/officeart/2005/8/layout/orgChart1"/>
    <dgm:cxn modelId="{5A6B43F5-BD81-49C4-B299-0083831949DC}" type="presOf" srcId="{B0DA6D7E-5B5A-4540-B967-CB7E753EE7E6}" destId="{7660F7E9-86B3-4189-9144-BD9321DFF5CA}" srcOrd="0" destOrd="0" presId="urn:microsoft.com/office/officeart/2005/8/layout/orgChart1"/>
    <dgm:cxn modelId="{30314C9E-8122-46F6-9231-8AD253D46D45}" type="presParOf" srcId="{6BCFABEF-4ED8-4AB9-957C-B11DE91A176F}" destId="{D5A187BB-4978-4B9F-986D-5D01BB054D42}" srcOrd="0" destOrd="0" presId="urn:microsoft.com/office/officeart/2005/8/layout/orgChart1"/>
    <dgm:cxn modelId="{38480301-C534-4910-B9F8-EA306CAA6DC5}" type="presParOf" srcId="{D5A187BB-4978-4B9F-986D-5D01BB054D42}" destId="{9C02F16F-D199-4C34-B6FB-D0CAA6E95AF2}" srcOrd="0" destOrd="0" presId="urn:microsoft.com/office/officeart/2005/8/layout/orgChart1"/>
    <dgm:cxn modelId="{0BDF0F34-9F5D-4E39-A8F6-B68BAC500BA2}" type="presParOf" srcId="{9C02F16F-D199-4C34-B6FB-D0CAA6E95AF2}" destId="{AA19A240-DCD7-4194-85A5-D827B44A98B0}" srcOrd="0" destOrd="0" presId="urn:microsoft.com/office/officeart/2005/8/layout/orgChart1"/>
    <dgm:cxn modelId="{46820B1D-C5DE-4CC1-8281-965BDE945BD8}" type="presParOf" srcId="{9C02F16F-D199-4C34-B6FB-D0CAA6E95AF2}" destId="{4CBFC412-3584-4793-B129-5C1B2100AFF8}" srcOrd="1" destOrd="0" presId="urn:microsoft.com/office/officeart/2005/8/layout/orgChart1"/>
    <dgm:cxn modelId="{CCCF189D-F7C3-456B-B77C-9F394CD624C3}" type="presParOf" srcId="{D5A187BB-4978-4B9F-986D-5D01BB054D42}" destId="{30382E4E-494A-4D64-8BD1-42EF1B2F9DF7}" srcOrd="1" destOrd="0" presId="urn:microsoft.com/office/officeart/2005/8/layout/orgChart1"/>
    <dgm:cxn modelId="{6365C3FA-E0CC-4C35-8489-E7152F5C6A35}" type="presParOf" srcId="{30382E4E-494A-4D64-8BD1-42EF1B2F9DF7}" destId="{EEF09E98-C8D7-475F-BBFC-C34D3E8B305E}" srcOrd="0" destOrd="0" presId="urn:microsoft.com/office/officeart/2005/8/layout/orgChart1"/>
    <dgm:cxn modelId="{92F45B10-3941-41F0-A2AA-713FA6C0E7DF}" type="presParOf" srcId="{30382E4E-494A-4D64-8BD1-42EF1B2F9DF7}" destId="{8BBDD228-1163-4EAC-B596-3CD7AC0BD221}" srcOrd="1" destOrd="0" presId="urn:microsoft.com/office/officeart/2005/8/layout/orgChart1"/>
    <dgm:cxn modelId="{BD2036BD-AF76-4748-BE10-77516DECBE8A}" type="presParOf" srcId="{8BBDD228-1163-4EAC-B596-3CD7AC0BD221}" destId="{EB26E5FC-D29D-49F3-8745-6D59E81ADA65}" srcOrd="0" destOrd="0" presId="urn:microsoft.com/office/officeart/2005/8/layout/orgChart1"/>
    <dgm:cxn modelId="{918EC500-E116-4006-B51B-D2BEFF52699A}" type="presParOf" srcId="{EB26E5FC-D29D-49F3-8745-6D59E81ADA65}" destId="{252F18B0-8536-4F54-8204-048CD3010397}" srcOrd="0" destOrd="0" presId="urn:microsoft.com/office/officeart/2005/8/layout/orgChart1"/>
    <dgm:cxn modelId="{8747DA57-A1C1-49E8-8ED8-8EF71EEA5700}" type="presParOf" srcId="{EB26E5FC-D29D-49F3-8745-6D59E81ADA65}" destId="{87BCA705-2B9F-455F-8BCA-5EA5DB303652}" srcOrd="1" destOrd="0" presId="urn:microsoft.com/office/officeart/2005/8/layout/orgChart1"/>
    <dgm:cxn modelId="{BBDB6B17-99D1-43D3-B49A-1B5581EBCEF6}" type="presParOf" srcId="{8BBDD228-1163-4EAC-B596-3CD7AC0BD221}" destId="{5329DC65-5D71-42AF-9B84-C6F0BF5A0B8D}" srcOrd="1" destOrd="0" presId="urn:microsoft.com/office/officeart/2005/8/layout/orgChart1"/>
    <dgm:cxn modelId="{97082863-5F82-4036-98EA-8ACB3109F3C0}" type="presParOf" srcId="{5329DC65-5D71-42AF-9B84-C6F0BF5A0B8D}" destId="{D4A3C39F-F8BF-46D1-8381-AD27166C203A}" srcOrd="0" destOrd="0" presId="urn:microsoft.com/office/officeart/2005/8/layout/orgChart1"/>
    <dgm:cxn modelId="{A5EC77AA-A0D2-4E7A-B983-BAA1731F38BD}" type="presParOf" srcId="{5329DC65-5D71-42AF-9B84-C6F0BF5A0B8D}" destId="{ACE11A8B-ABCA-4578-866A-039323E11FB6}" srcOrd="1" destOrd="0" presId="urn:microsoft.com/office/officeart/2005/8/layout/orgChart1"/>
    <dgm:cxn modelId="{B43D6F75-1080-4BF0-9AEE-0CD9B8A68542}" type="presParOf" srcId="{ACE11A8B-ABCA-4578-866A-039323E11FB6}" destId="{FA23D2D9-68B6-4283-9AD1-F9316BB3BCAE}" srcOrd="0" destOrd="0" presId="urn:microsoft.com/office/officeart/2005/8/layout/orgChart1"/>
    <dgm:cxn modelId="{832C4D1F-74B6-4EF5-BCA9-390FF833098E}" type="presParOf" srcId="{FA23D2D9-68B6-4283-9AD1-F9316BB3BCAE}" destId="{7FC0D444-3237-4CB4-B86F-1B102ADEC4EC}" srcOrd="0" destOrd="0" presId="urn:microsoft.com/office/officeart/2005/8/layout/orgChart1"/>
    <dgm:cxn modelId="{E23526F4-FF0B-48DA-8BA6-8B030A075855}" type="presParOf" srcId="{FA23D2D9-68B6-4283-9AD1-F9316BB3BCAE}" destId="{4C2EDEDE-1FA4-4E6B-8F24-88D418AC43AF}" srcOrd="1" destOrd="0" presId="urn:microsoft.com/office/officeart/2005/8/layout/orgChart1"/>
    <dgm:cxn modelId="{CAAFC3C2-7F51-4E5F-A7FB-E92D3D38E626}" type="presParOf" srcId="{ACE11A8B-ABCA-4578-866A-039323E11FB6}" destId="{081194FE-61C5-4608-A070-DB945267478E}" srcOrd="1" destOrd="0" presId="urn:microsoft.com/office/officeart/2005/8/layout/orgChart1"/>
    <dgm:cxn modelId="{9AE304BD-9478-49E0-ABCA-3681CE451841}" type="presParOf" srcId="{081194FE-61C5-4608-A070-DB945267478E}" destId="{A70AB140-346B-4DA4-9E9A-6FC67951E1C8}" srcOrd="0" destOrd="0" presId="urn:microsoft.com/office/officeart/2005/8/layout/orgChart1"/>
    <dgm:cxn modelId="{4FBD352D-A3D3-4E43-8AF7-41D11A154551}" type="presParOf" srcId="{081194FE-61C5-4608-A070-DB945267478E}" destId="{D77DA467-4372-46A1-93D7-01E3C644C67A}" srcOrd="1" destOrd="0" presId="urn:microsoft.com/office/officeart/2005/8/layout/orgChart1"/>
    <dgm:cxn modelId="{0F3C542B-41A3-4F42-9951-396B8DDF7E7D}" type="presParOf" srcId="{D77DA467-4372-46A1-93D7-01E3C644C67A}" destId="{D5D34280-687F-4485-B2C3-47F5EFF0A665}" srcOrd="0" destOrd="0" presId="urn:microsoft.com/office/officeart/2005/8/layout/orgChart1"/>
    <dgm:cxn modelId="{A18DBC09-964C-4A15-AA2A-A5D93798B0B1}" type="presParOf" srcId="{D5D34280-687F-4485-B2C3-47F5EFF0A665}" destId="{93C2FD04-7990-4206-B632-1B26D7AFF7B9}" srcOrd="0" destOrd="0" presId="urn:microsoft.com/office/officeart/2005/8/layout/orgChart1"/>
    <dgm:cxn modelId="{F377B667-7290-4060-B754-305ADAB99E82}" type="presParOf" srcId="{D5D34280-687F-4485-B2C3-47F5EFF0A665}" destId="{986E8040-1427-4054-B79F-B2FD7B7716A8}" srcOrd="1" destOrd="0" presId="urn:microsoft.com/office/officeart/2005/8/layout/orgChart1"/>
    <dgm:cxn modelId="{E366F71C-F5AF-44FF-BEC4-350A6DD83066}" type="presParOf" srcId="{D77DA467-4372-46A1-93D7-01E3C644C67A}" destId="{A3FB18BC-B13D-43D8-9061-470082385A65}" srcOrd="1" destOrd="0" presId="urn:microsoft.com/office/officeart/2005/8/layout/orgChart1"/>
    <dgm:cxn modelId="{32F6D302-E0AB-4F34-9214-295F08A80437}" type="presParOf" srcId="{A3FB18BC-B13D-43D8-9061-470082385A65}" destId="{E8EC78BC-0D2D-4DCF-A160-2333C6EE6BD1}" srcOrd="0" destOrd="0" presId="urn:microsoft.com/office/officeart/2005/8/layout/orgChart1"/>
    <dgm:cxn modelId="{009163A4-6605-4EE6-8A1C-71AECB879CD5}" type="presParOf" srcId="{A3FB18BC-B13D-43D8-9061-470082385A65}" destId="{66236233-D8D0-48F2-AD08-6B787096217B}" srcOrd="1" destOrd="0" presId="urn:microsoft.com/office/officeart/2005/8/layout/orgChart1"/>
    <dgm:cxn modelId="{E6108E57-ABDB-47FA-8EBD-9C766F5415F0}" type="presParOf" srcId="{66236233-D8D0-48F2-AD08-6B787096217B}" destId="{0F602B86-3FA4-493C-9B28-E46FDDA8E1E5}" srcOrd="0" destOrd="0" presId="urn:microsoft.com/office/officeart/2005/8/layout/orgChart1"/>
    <dgm:cxn modelId="{240A525F-165B-42C6-8D29-006F0993C5AB}" type="presParOf" srcId="{0F602B86-3FA4-493C-9B28-E46FDDA8E1E5}" destId="{7660F7E9-86B3-4189-9144-BD9321DFF5CA}" srcOrd="0" destOrd="0" presId="urn:microsoft.com/office/officeart/2005/8/layout/orgChart1"/>
    <dgm:cxn modelId="{7D1DFC86-C545-4FBF-9F39-BE181E61F77C}" type="presParOf" srcId="{0F602B86-3FA4-493C-9B28-E46FDDA8E1E5}" destId="{951B0809-88A7-4C47-BD6F-47F89169158C}" srcOrd="1" destOrd="0" presId="urn:microsoft.com/office/officeart/2005/8/layout/orgChart1"/>
    <dgm:cxn modelId="{A5784EBF-A44C-49BE-872A-A5791C582149}" type="presParOf" srcId="{66236233-D8D0-48F2-AD08-6B787096217B}" destId="{DB66FF18-83D0-47DF-8A8A-23BDBBCB1C15}" srcOrd="1" destOrd="0" presId="urn:microsoft.com/office/officeart/2005/8/layout/orgChart1"/>
    <dgm:cxn modelId="{90E230C3-C5E5-41DB-BFD9-C918A5B34D85}" type="presParOf" srcId="{66236233-D8D0-48F2-AD08-6B787096217B}" destId="{46546D7A-A2DC-4FCE-B19B-53F6DA15A821}" srcOrd="2" destOrd="0" presId="urn:microsoft.com/office/officeart/2005/8/layout/orgChart1"/>
    <dgm:cxn modelId="{032B71EC-E950-4262-8F37-5D6DBE139C6F}" type="presParOf" srcId="{D77DA467-4372-46A1-93D7-01E3C644C67A}" destId="{200C6CF7-091C-4E4A-BAAF-A1CA22BBB9D5}" srcOrd="2" destOrd="0" presId="urn:microsoft.com/office/officeart/2005/8/layout/orgChart1"/>
    <dgm:cxn modelId="{B428693A-F11C-497A-95F4-F9E66A93B8F4}" type="presParOf" srcId="{200C6CF7-091C-4E4A-BAAF-A1CA22BBB9D5}" destId="{23A6D6A1-3B1B-41D5-9E49-0CB8F115317C}" srcOrd="0" destOrd="0" presId="urn:microsoft.com/office/officeart/2005/8/layout/orgChart1"/>
    <dgm:cxn modelId="{015B6611-7781-4A8E-B511-52CBEB08ACA4}" type="presParOf" srcId="{200C6CF7-091C-4E4A-BAAF-A1CA22BBB9D5}" destId="{43C1F1FD-6337-449D-A35C-CCD7DC2B6F0B}" srcOrd="1" destOrd="0" presId="urn:microsoft.com/office/officeart/2005/8/layout/orgChart1"/>
    <dgm:cxn modelId="{AEFF5260-9ABD-46DA-A2DD-D7801F9239A4}" type="presParOf" srcId="{43C1F1FD-6337-449D-A35C-CCD7DC2B6F0B}" destId="{ACD6E2D9-598C-404A-A099-A6382E4FE759}" srcOrd="0" destOrd="0" presId="urn:microsoft.com/office/officeart/2005/8/layout/orgChart1"/>
    <dgm:cxn modelId="{8AA5BF20-E535-42B3-9312-46893EA96371}" type="presParOf" srcId="{ACD6E2D9-598C-404A-A099-A6382E4FE759}" destId="{25917EFC-DC6E-4E34-A9E9-CDDF6BC7EA31}" srcOrd="0" destOrd="0" presId="urn:microsoft.com/office/officeart/2005/8/layout/orgChart1"/>
    <dgm:cxn modelId="{F977ADEB-4F52-4732-8DAA-4D4AFB449318}" type="presParOf" srcId="{ACD6E2D9-598C-404A-A099-A6382E4FE759}" destId="{167428DC-5A2F-41A9-85DB-3C91CC0680D3}" srcOrd="1" destOrd="0" presId="urn:microsoft.com/office/officeart/2005/8/layout/orgChart1"/>
    <dgm:cxn modelId="{C9AEB5A5-FAB9-47DB-98B7-21713F5DBBEA}" type="presParOf" srcId="{43C1F1FD-6337-449D-A35C-CCD7DC2B6F0B}" destId="{A25D03BC-55AA-45C8-B048-60C4892CA9C8}" srcOrd="1" destOrd="0" presId="urn:microsoft.com/office/officeart/2005/8/layout/orgChart1"/>
    <dgm:cxn modelId="{19634F44-0784-4849-B6A0-3F5B95CAA9A8}" type="presParOf" srcId="{43C1F1FD-6337-449D-A35C-CCD7DC2B6F0B}" destId="{FF253FAC-D043-48CC-BA56-5B86B07B4628}" srcOrd="2" destOrd="0" presId="urn:microsoft.com/office/officeart/2005/8/layout/orgChart1"/>
    <dgm:cxn modelId="{E97DB1E5-2CF6-45B2-A400-32C7412D6FED}" type="presParOf" srcId="{ACE11A8B-ABCA-4578-866A-039323E11FB6}" destId="{5E47B0EF-B21A-417B-BC4D-2D5341EE6A35}" srcOrd="2" destOrd="0" presId="urn:microsoft.com/office/officeart/2005/8/layout/orgChart1"/>
    <dgm:cxn modelId="{80D68637-0F28-4B92-9912-4084B5E273C0}" type="presParOf" srcId="{5E47B0EF-B21A-417B-BC4D-2D5341EE6A35}" destId="{EDEF0B5C-5B3F-4215-ACD3-802EA701A1F0}" srcOrd="0" destOrd="0" presId="urn:microsoft.com/office/officeart/2005/8/layout/orgChart1"/>
    <dgm:cxn modelId="{5F95E34F-40FC-41D4-B581-EBF5033152BC}" type="presParOf" srcId="{5E47B0EF-B21A-417B-BC4D-2D5341EE6A35}" destId="{14A03ADC-CB5C-4AB2-B550-032731FC6F77}" srcOrd="1" destOrd="0" presId="urn:microsoft.com/office/officeart/2005/8/layout/orgChart1"/>
    <dgm:cxn modelId="{826F9DBB-DE08-4738-98BC-698C86A9274A}" type="presParOf" srcId="{14A03ADC-CB5C-4AB2-B550-032731FC6F77}" destId="{6AE344A0-27EA-4FF8-862D-D22B2EA64881}" srcOrd="0" destOrd="0" presId="urn:microsoft.com/office/officeart/2005/8/layout/orgChart1"/>
    <dgm:cxn modelId="{56B60D86-9369-42E6-91B7-706EB01BC0F2}" type="presParOf" srcId="{6AE344A0-27EA-4FF8-862D-D22B2EA64881}" destId="{783FAC4D-292E-408A-8E50-9DA142DC029D}" srcOrd="0" destOrd="0" presId="urn:microsoft.com/office/officeart/2005/8/layout/orgChart1"/>
    <dgm:cxn modelId="{3328B057-274E-46D4-BEE0-2E27DF890F15}" type="presParOf" srcId="{6AE344A0-27EA-4FF8-862D-D22B2EA64881}" destId="{F1073518-9E99-4482-97A4-F9226F5EBDBB}" srcOrd="1" destOrd="0" presId="urn:microsoft.com/office/officeart/2005/8/layout/orgChart1"/>
    <dgm:cxn modelId="{7BC7D4DD-C27D-420B-BCD1-A4F49914D7D7}" type="presParOf" srcId="{14A03ADC-CB5C-4AB2-B550-032731FC6F77}" destId="{CCEB1ED9-EDB7-4449-B2E6-AEB3121B31A2}" srcOrd="1" destOrd="0" presId="urn:microsoft.com/office/officeart/2005/8/layout/orgChart1"/>
    <dgm:cxn modelId="{BB0C59F8-746B-4FE2-A26B-7A2AFFFC36BF}" type="presParOf" srcId="{14A03ADC-CB5C-4AB2-B550-032731FC6F77}" destId="{BBAAA75C-A82F-49F3-9900-AA56DA4E6261}" srcOrd="2" destOrd="0" presId="urn:microsoft.com/office/officeart/2005/8/layout/orgChart1"/>
    <dgm:cxn modelId="{8243B163-6388-4ECF-ADC0-3E36E38B98A6}" type="presParOf" srcId="{8BBDD228-1163-4EAC-B596-3CD7AC0BD221}" destId="{01237937-B211-450B-877B-61FC0AA86312}" srcOrd="2" destOrd="0" presId="urn:microsoft.com/office/officeart/2005/8/layout/orgChart1"/>
    <dgm:cxn modelId="{E25BADF6-A3A6-4A3C-8079-A6E2E3AFDD05}" type="presParOf" srcId="{01237937-B211-450B-877B-61FC0AA86312}" destId="{843D9751-D4CE-401E-87BE-D5B92676A8B7}" srcOrd="0" destOrd="0" presId="urn:microsoft.com/office/officeart/2005/8/layout/orgChart1"/>
    <dgm:cxn modelId="{F572163B-20AF-4539-87D8-280D07C9101D}" type="presParOf" srcId="{01237937-B211-450B-877B-61FC0AA86312}" destId="{10DE7752-02D4-4FA2-B461-D3363A2AF00C}" srcOrd="1" destOrd="0" presId="urn:microsoft.com/office/officeart/2005/8/layout/orgChart1"/>
    <dgm:cxn modelId="{0DACE275-CDE6-4CFA-A757-8A85D17D6EDA}" type="presParOf" srcId="{10DE7752-02D4-4FA2-B461-D3363A2AF00C}" destId="{F0C588E6-111C-4D30-A27F-918FD7BFE853}" srcOrd="0" destOrd="0" presId="urn:microsoft.com/office/officeart/2005/8/layout/orgChart1"/>
    <dgm:cxn modelId="{D028CF7F-BA9C-43D8-A3B8-43CA65EAD658}" type="presParOf" srcId="{F0C588E6-111C-4D30-A27F-918FD7BFE853}" destId="{080DDF8F-46CF-4057-8A0F-54814D2E953B}" srcOrd="0" destOrd="0" presId="urn:microsoft.com/office/officeart/2005/8/layout/orgChart1"/>
    <dgm:cxn modelId="{6CC6DC65-D3EA-482D-9B34-EEC895537E1B}" type="presParOf" srcId="{F0C588E6-111C-4D30-A27F-918FD7BFE853}" destId="{EDA177A5-AF18-4FA0-9F55-D9BA9F8C7191}" srcOrd="1" destOrd="0" presId="urn:microsoft.com/office/officeart/2005/8/layout/orgChart1"/>
    <dgm:cxn modelId="{8C3EADA3-5DCD-4371-A619-B99AB6D675E2}" type="presParOf" srcId="{10DE7752-02D4-4FA2-B461-D3363A2AF00C}" destId="{596EAFC4-F0A6-4354-AC40-46657AD4E4EE}" srcOrd="1" destOrd="0" presId="urn:microsoft.com/office/officeart/2005/8/layout/orgChart1"/>
    <dgm:cxn modelId="{FBF27526-395C-4B93-B113-37CCFDAC5457}" type="presParOf" srcId="{10DE7752-02D4-4FA2-B461-D3363A2AF00C}" destId="{7B3CC352-670F-4FFE-99A1-50E43DFE3647}" srcOrd="2" destOrd="0" presId="urn:microsoft.com/office/officeart/2005/8/layout/orgChart1"/>
    <dgm:cxn modelId="{B096EE5D-20BA-4BF3-BD81-EFB93FACD28C}" type="presParOf" srcId="{D5A187BB-4978-4B9F-986D-5D01BB054D42}" destId="{B2575F78-F3D4-4626-A272-961AC164F97C}" srcOrd="2" destOrd="0" presId="urn:microsoft.com/office/officeart/2005/8/layout/orgChart1"/>
    <dgm:cxn modelId="{272B80A5-B186-4DCF-B8AE-C1C70A0C64B0}" type="presParOf" srcId="{B2575F78-F3D4-4626-A272-961AC164F97C}" destId="{5D412C31-EDAF-483A-89B9-918E513338E4}" srcOrd="0" destOrd="0" presId="urn:microsoft.com/office/officeart/2005/8/layout/orgChart1"/>
    <dgm:cxn modelId="{943BB294-1B7A-420C-A10A-2B70944AF236}" type="presParOf" srcId="{B2575F78-F3D4-4626-A272-961AC164F97C}" destId="{69F265C9-7A54-4F88-AF5E-ABE10A49D3E8}" srcOrd="1" destOrd="0" presId="urn:microsoft.com/office/officeart/2005/8/layout/orgChart1"/>
    <dgm:cxn modelId="{621E65D3-9566-41F6-96F3-005B6456446B}" type="presParOf" srcId="{69F265C9-7A54-4F88-AF5E-ABE10A49D3E8}" destId="{06F35AB4-AA3A-45D3-B5ED-D624690E9FF1}" srcOrd="0" destOrd="0" presId="urn:microsoft.com/office/officeart/2005/8/layout/orgChart1"/>
    <dgm:cxn modelId="{DF7FB29B-5632-422F-A463-B7B56661F6C1}" type="presParOf" srcId="{06F35AB4-AA3A-45D3-B5ED-D624690E9FF1}" destId="{A2B12D0A-CC5B-44A1-9CB9-0371CA50B58B}" srcOrd="0" destOrd="0" presId="urn:microsoft.com/office/officeart/2005/8/layout/orgChart1"/>
    <dgm:cxn modelId="{81434BA4-7D58-4556-B634-BEBE8885D4A0}" type="presParOf" srcId="{06F35AB4-AA3A-45D3-B5ED-D624690E9FF1}" destId="{A20189BD-829B-4115-915D-0AC2088720BB}" srcOrd="1" destOrd="0" presId="urn:microsoft.com/office/officeart/2005/8/layout/orgChart1"/>
    <dgm:cxn modelId="{15AA0C71-F61D-4987-9BCB-613505AD4453}" type="presParOf" srcId="{69F265C9-7A54-4F88-AF5E-ABE10A49D3E8}" destId="{73AF26A0-EAAF-41FF-AEE1-7AA7685A9C3F}" srcOrd="1" destOrd="0" presId="urn:microsoft.com/office/officeart/2005/8/layout/orgChart1"/>
    <dgm:cxn modelId="{4F79A444-0C35-4A07-ABEB-6A9CC2DAD8B0}" type="presParOf" srcId="{69F265C9-7A54-4F88-AF5E-ABE10A49D3E8}" destId="{EEB0CC60-38E6-4BEB-88E3-769C9D90ECDD}" srcOrd="2" destOrd="0" presId="urn:microsoft.com/office/officeart/2005/8/layout/orgChart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412C31-EDAF-483A-89B9-918E513338E4}">
      <dsp:nvSpPr>
        <dsp:cNvPr id="0" name=""/>
        <dsp:cNvSpPr/>
      </dsp:nvSpPr>
      <dsp:spPr>
        <a:xfrm>
          <a:off x="1093172" y="393454"/>
          <a:ext cx="106434" cy="193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58"/>
              </a:lnTo>
              <a:lnTo>
                <a:pt x="106434" y="19345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D9751-D4CE-401E-87BE-D5B92676A8B7}">
      <dsp:nvSpPr>
        <dsp:cNvPr id="0" name=""/>
        <dsp:cNvSpPr/>
      </dsp:nvSpPr>
      <dsp:spPr>
        <a:xfrm>
          <a:off x="1088972" y="1180325"/>
          <a:ext cx="113008" cy="316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528"/>
              </a:lnTo>
              <a:lnTo>
                <a:pt x="113008" y="31652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F0B5C-5B3F-4215-ACD3-802EA701A1F0}">
      <dsp:nvSpPr>
        <dsp:cNvPr id="0" name=""/>
        <dsp:cNvSpPr/>
      </dsp:nvSpPr>
      <dsp:spPr>
        <a:xfrm>
          <a:off x="1085805" y="2198252"/>
          <a:ext cx="132596" cy="308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607"/>
              </a:lnTo>
              <a:lnTo>
                <a:pt x="132596" y="30860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6D6A1-3B1B-41D5-9E49-0CB8F115317C}">
      <dsp:nvSpPr>
        <dsp:cNvPr id="0" name=""/>
        <dsp:cNvSpPr/>
      </dsp:nvSpPr>
      <dsp:spPr>
        <a:xfrm>
          <a:off x="1082779" y="3245682"/>
          <a:ext cx="92218" cy="2446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04"/>
              </a:lnTo>
              <a:lnTo>
                <a:pt x="92218" y="244650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C78BC-0D2D-4DCF-A160-2333C6EE6BD1}">
      <dsp:nvSpPr>
        <dsp:cNvPr id="0" name=""/>
        <dsp:cNvSpPr/>
      </dsp:nvSpPr>
      <dsp:spPr>
        <a:xfrm>
          <a:off x="1036928" y="3245682"/>
          <a:ext cx="91440" cy="4922439"/>
        </a:xfrm>
        <a:custGeom>
          <a:avLst/>
          <a:gdLst/>
          <a:ahLst/>
          <a:cxnLst/>
          <a:rect l="0" t="0" r="0" b="0"/>
          <a:pathLst>
            <a:path>
              <a:moveTo>
                <a:pt x="45851" y="0"/>
              </a:moveTo>
              <a:lnTo>
                <a:pt x="45851" y="4844562"/>
              </a:lnTo>
              <a:lnTo>
                <a:pt x="45720" y="4844562"/>
              </a:lnTo>
              <a:lnTo>
                <a:pt x="45720" y="492243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AB140-346B-4DA4-9E9A-6FC67951E1C8}">
      <dsp:nvSpPr>
        <dsp:cNvPr id="0" name=""/>
        <dsp:cNvSpPr/>
      </dsp:nvSpPr>
      <dsp:spPr>
        <a:xfrm>
          <a:off x="1037059" y="2198252"/>
          <a:ext cx="91440" cy="590342"/>
        </a:xfrm>
        <a:custGeom>
          <a:avLst/>
          <a:gdLst/>
          <a:ahLst/>
          <a:cxnLst/>
          <a:rect l="0" t="0" r="0" b="0"/>
          <a:pathLst>
            <a:path>
              <a:moveTo>
                <a:pt x="48746" y="0"/>
              </a:moveTo>
              <a:lnTo>
                <a:pt x="48746" y="512465"/>
              </a:lnTo>
              <a:lnTo>
                <a:pt x="45720" y="512465"/>
              </a:lnTo>
              <a:lnTo>
                <a:pt x="45720" y="59034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3C39F-F8BF-46D1-8381-AD27166C203A}">
      <dsp:nvSpPr>
        <dsp:cNvPr id="0" name=""/>
        <dsp:cNvSpPr/>
      </dsp:nvSpPr>
      <dsp:spPr>
        <a:xfrm>
          <a:off x="1040085" y="1180325"/>
          <a:ext cx="91440" cy="582788"/>
        </a:xfrm>
        <a:custGeom>
          <a:avLst/>
          <a:gdLst/>
          <a:ahLst/>
          <a:cxnLst/>
          <a:rect l="0" t="0" r="0" b="0"/>
          <a:pathLst>
            <a:path>
              <a:moveTo>
                <a:pt x="48887" y="0"/>
              </a:moveTo>
              <a:lnTo>
                <a:pt x="48887" y="504911"/>
              </a:lnTo>
              <a:lnTo>
                <a:pt x="45720" y="504911"/>
              </a:lnTo>
              <a:lnTo>
                <a:pt x="45720" y="58278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09E98-C8D7-475F-BBFC-C34D3E8B305E}">
      <dsp:nvSpPr>
        <dsp:cNvPr id="0" name=""/>
        <dsp:cNvSpPr/>
      </dsp:nvSpPr>
      <dsp:spPr>
        <a:xfrm>
          <a:off x="1043252" y="393454"/>
          <a:ext cx="91440" cy="403196"/>
        </a:xfrm>
        <a:custGeom>
          <a:avLst/>
          <a:gdLst/>
          <a:ahLst/>
          <a:cxnLst/>
          <a:rect l="0" t="0" r="0" b="0"/>
          <a:pathLst>
            <a:path>
              <a:moveTo>
                <a:pt x="49920" y="0"/>
              </a:moveTo>
              <a:lnTo>
                <a:pt x="49920" y="325319"/>
              </a:lnTo>
              <a:lnTo>
                <a:pt x="45720" y="325319"/>
              </a:lnTo>
              <a:lnTo>
                <a:pt x="45720" y="40319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9A240-DCD7-4194-85A5-D827B44A98B0}">
      <dsp:nvSpPr>
        <dsp:cNvPr id="0" name=""/>
        <dsp:cNvSpPr/>
      </dsp:nvSpPr>
      <dsp:spPr>
        <a:xfrm>
          <a:off x="2" y="41968"/>
          <a:ext cx="2186340" cy="351486"/>
        </a:xfrm>
        <a:prstGeom prst="rect">
          <a:avLst/>
        </a:prstGeom>
        <a:solidFill>
          <a:schemeClr val="bg1"/>
        </a:solidFill>
        <a:ln w="1270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266,896 participants recruited at baseline</a:t>
          </a:r>
          <a:endParaRPr lang="zh-CN" altLang="en-US" sz="1000" kern="1200"/>
        </a:p>
      </dsp:txBody>
      <dsp:txXfrm>
        <a:off x="2" y="41968"/>
        <a:ext cx="2186340" cy="351486"/>
      </dsp:txXfrm>
    </dsp:sp>
    <dsp:sp modelId="{252F18B0-8536-4F54-8204-048CD3010397}">
      <dsp:nvSpPr>
        <dsp:cNvPr id="0" name=""/>
        <dsp:cNvSpPr/>
      </dsp:nvSpPr>
      <dsp:spPr>
        <a:xfrm>
          <a:off x="0" y="796650"/>
          <a:ext cx="2177945" cy="383675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163,727 participants aged 45-64 years at baseline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96650"/>
        <a:ext cx="2177945" cy="383675"/>
      </dsp:txXfrm>
    </dsp:sp>
    <dsp:sp modelId="{7FC0D444-3237-4CB4-B86F-1B102ADEC4EC}">
      <dsp:nvSpPr>
        <dsp:cNvPr id="0" name=""/>
        <dsp:cNvSpPr/>
      </dsp:nvSpPr>
      <dsp:spPr>
        <a:xfrm>
          <a:off x="0" y="1763114"/>
          <a:ext cx="2171611" cy="435137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157,864 participants who did not need help with daily tasks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763114"/>
        <a:ext cx="2171611" cy="435137"/>
      </dsp:txXfrm>
    </dsp:sp>
    <dsp:sp modelId="{93C2FD04-7990-4206-B632-1B26D7AFF7B9}">
      <dsp:nvSpPr>
        <dsp:cNvPr id="0" name=""/>
        <dsp:cNvSpPr/>
      </dsp:nvSpPr>
      <dsp:spPr>
        <a:xfrm>
          <a:off x="0" y="2788595"/>
          <a:ext cx="2165558" cy="457087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altLang="zh-CN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156,835</a:t>
          </a: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participants without Department of Veterans Affairs white or gold card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788595"/>
        <a:ext cx="2165558" cy="457087"/>
      </dsp:txXfrm>
    </dsp:sp>
    <dsp:sp modelId="{7660F7E9-86B3-4189-9144-BD9321DFF5CA}">
      <dsp:nvSpPr>
        <dsp:cNvPr id="0" name=""/>
        <dsp:cNvSpPr/>
      </dsp:nvSpPr>
      <dsp:spPr>
        <a:xfrm>
          <a:off x="5613" y="8168122"/>
          <a:ext cx="2154070" cy="568300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53,867 participants without major chronic conditions at baseline were included in the final analysis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3" y="8168122"/>
        <a:ext cx="2154070" cy="568300"/>
      </dsp:txXfrm>
    </dsp:sp>
    <dsp:sp modelId="{25917EFC-DC6E-4E34-A9E9-CDDF6BC7EA31}">
      <dsp:nvSpPr>
        <dsp:cNvPr id="0" name=""/>
        <dsp:cNvSpPr/>
      </dsp:nvSpPr>
      <dsp:spPr>
        <a:xfrm>
          <a:off x="1174997" y="3309122"/>
          <a:ext cx="4172337" cy="4766128"/>
        </a:xfrm>
        <a:prstGeom prst="rect">
          <a:avLst/>
        </a:prstGeom>
        <a:solidFill>
          <a:schemeClr val="bg1"/>
        </a:solidFill>
        <a:ln w="1270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102,968</a:t>
          </a: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participants with chronic conditions at baseline were excluded: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17,000 participants reported that they were diagnosed of cancer and 2,526 additional were recorded by Pharmaceutical Benefits Scheme or Medicare Benefits Schedule</a:t>
          </a: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8,552 participants reported that they were diagnosed of heart disease or stroke and 3,486 additional were recorded by Pharmaceutical Benefits Scheme or Medicare Benefits Schedule</a:t>
          </a: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31,469 participants reported that they were diagnosed of hypertension and 24066 additional were recorded by Pharmaceutical Benefits Scheme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5,574 participants reported that they were diagnosed of dislipidemia and 5,764 additional were recorded by Pharmaceutical Benefits Scheme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1,402 participants reported that they were diagnosed of diabetes and 85 additional were recorded by Pharmaceutical Benefits Scheme or Medicare Benefits Schedule</a:t>
          </a: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7,572 participants reported that they were diagnosed of asthma and 2,686 additional were recorded by Pharmaceutical Benefits Scheme or Medicare Benefits Schedule 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94 participants reported that they had history of hip replacement and 171 additional were recorded by Medicare Benefits Schedule</a:t>
          </a: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1,730 participants reported that they had treated osteoarthritis using medication and 1,397 additional were recorded by Pharmaceutical Benefits Scheme</a:t>
          </a: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4,702 participants reported that they were diagnosed of anxiety and 1 additional were recorded by Pharmaceutical Benefits Scheme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4,677 participants reported that they were diagnosed of depression and 1,589 additional were recorded by Pharmaceutical Benefits Scheme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39 participants reported that they were diagnosed of Parkinson’s disease and 46 additional were recorded by Pharmaceutical Benefits Scheme or Medicare Benefits Schedule 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444500" eaLnBrk="0" fontAlgn="t" latinLnBrk="0" hangingPunct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None additional participants with dementia were recorded by Pharmaceutical Benefits Scheme</a:t>
          </a:r>
          <a:endParaRPr lang="zh-CN" alt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4997" y="3309122"/>
        <a:ext cx="4172337" cy="4766128"/>
      </dsp:txXfrm>
    </dsp:sp>
    <dsp:sp modelId="{783FAC4D-292E-408A-8E50-9DA142DC029D}">
      <dsp:nvSpPr>
        <dsp:cNvPr id="0" name=""/>
        <dsp:cNvSpPr/>
      </dsp:nvSpPr>
      <dsp:spPr>
        <a:xfrm>
          <a:off x="1218401" y="2262029"/>
          <a:ext cx="4128933" cy="489658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1029 participants who had Department of Veterans Affairs white or gold card were excluded</a:t>
          </a:r>
          <a:endParaRPr lang="en-US" altLang="zh-CN" sz="100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18401" y="2262029"/>
        <a:ext cx="4128933" cy="489658"/>
      </dsp:txXfrm>
    </dsp:sp>
    <dsp:sp modelId="{080DDF8F-46CF-4057-8A0F-54814D2E953B}">
      <dsp:nvSpPr>
        <dsp:cNvPr id="0" name=""/>
        <dsp:cNvSpPr/>
      </dsp:nvSpPr>
      <dsp:spPr>
        <a:xfrm>
          <a:off x="1201980" y="1263932"/>
          <a:ext cx="4145354" cy="46584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5863 participants who needed help with daily tasks because of long-term illness disability were excluded</a:t>
          </a:r>
          <a:endParaRPr lang="en-US" altLang="zh-CN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01980" y="1263932"/>
        <a:ext cx="4145354" cy="465843"/>
      </dsp:txXfrm>
    </dsp:sp>
    <dsp:sp modelId="{A2B12D0A-CC5B-44A1-9CB9-0371CA50B58B}">
      <dsp:nvSpPr>
        <dsp:cNvPr id="0" name=""/>
        <dsp:cNvSpPr/>
      </dsp:nvSpPr>
      <dsp:spPr>
        <a:xfrm>
          <a:off x="1199607" y="430197"/>
          <a:ext cx="4147727" cy="313429"/>
        </a:xfrm>
        <a:prstGeom prst="rect">
          <a:avLst/>
        </a:prstGeom>
        <a:solidFill>
          <a:schemeClr val="bg1"/>
        </a:solidFill>
        <a:ln w="1270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103,169 participants aged 65 years or over were excluded</a:t>
          </a:r>
          <a:endParaRPr lang="zh-CN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99607" y="430197"/>
        <a:ext cx="4147727" cy="313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69E6-FDA4-4A51-A3CA-E19E2638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6317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Xianwen Shang</dc:creator>
  <cp:lastModifiedBy>XS</cp:lastModifiedBy>
  <cp:revision>19</cp:revision>
  <cp:lastPrinted>2018-10-01T04:10:00Z</cp:lastPrinted>
  <dcterms:created xsi:type="dcterms:W3CDTF">2018-11-01T23:03:00Z</dcterms:created>
  <dcterms:modified xsi:type="dcterms:W3CDTF">2020-08-04T04:12:00Z</dcterms:modified>
</cp:coreProperties>
</file>