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72BE5" w14:textId="77777777" w:rsidR="00B2410C" w:rsidRPr="00B16A09" w:rsidRDefault="000E3020" w:rsidP="00261C89">
      <w:pPr>
        <w:pStyle w:val="Title"/>
        <w:spacing w:line="240" w:lineRule="auto"/>
        <w:rPr>
          <w:rFonts w:ascii="Times New Roman" w:hAnsi="Times New Roman" w:cs="Times New Roman"/>
        </w:rPr>
      </w:pPr>
      <w:bookmarkStart w:id="0" w:name="_c5gpw9nhkaer" w:colFirst="0" w:colLast="0"/>
      <w:bookmarkEnd w:id="0"/>
      <w:r w:rsidRPr="00B16A09">
        <w:rPr>
          <w:rFonts w:ascii="Times New Roman" w:hAnsi="Times New Roman" w:cs="Times New Roman"/>
        </w:rPr>
        <w:t>Ecosystem-Based Harvest Control Rules for Norwegian and US Ecosystems</w:t>
      </w:r>
    </w:p>
    <w:p w14:paraId="1ECBF21F" w14:textId="77777777" w:rsidR="00B2410C" w:rsidRPr="00B16A09" w:rsidRDefault="00B2410C" w:rsidP="00261C89">
      <w:pPr>
        <w:spacing w:line="240" w:lineRule="auto"/>
        <w:rPr>
          <w:rFonts w:ascii="Times New Roman" w:hAnsi="Times New Roman" w:cs="Times New Roman"/>
          <w:sz w:val="20"/>
          <w:szCs w:val="20"/>
        </w:rPr>
      </w:pPr>
      <w:bookmarkStart w:id="1" w:name="_GoBack"/>
      <w:bookmarkEnd w:id="1"/>
    </w:p>
    <w:p w14:paraId="11144164" w14:textId="77777777" w:rsidR="00B2410C" w:rsidRPr="00B16A09" w:rsidRDefault="00B2410C" w:rsidP="00261C89">
      <w:pPr>
        <w:spacing w:line="240" w:lineRule="auto"/>
        <w:rPr>
          <w:rFonts w:ascii="Times New Roman" w:hAnsi="Times New Roman" w:cs="Times New Roman"/>
          <w:sz w:val="20"/>
          <w:szCs w:val="20"/>
        </w:rPr>
      </w:pPr>
    </w:p>
    <w:p w14:paraId="7E088034" w14:textId="39407ED6" w:rsidR="00B2410C" w:rsidRDefault="000E3020" w:rsidP="00261C89">
      <w:pPr>
        <w:pStyle w:val="Heading2"/>
        <w:spacing w:line="240" w:lineRule="auto"/>
        <w:rPr>
          <w:rFonts w:ascii="Times New Roman" w:hAnsi="Times New Roman" w:cs="Times New Roman"/>
        </w:rPr>
      </w:pPr>
      <w:bookmarkStart w:id="2" w:name="_47g36ml4ovc0" w:colFirst="0" w:colLast="0"/>
      <w:bookmarkEnd w:id="2"/>
      <w:r w:rsidRPr="00B16A09">
        <w:rPr>
          <w:rFonts w:ascii="Times New Roman" w:hAnsi="Times New Roman" w:cs="Times New Roman"/>
        </w:rPr>
        <w:t>Supplementary Information</w:t>
      </w:r>
    </w:p>
    <w:p w14:paraId="7A4EB481" w14:textId="77777777" w:rsidR="00D7796B" w:rsidRPr="00D7796B" w:rsidRDefault="00D7796B" w:rsidP="00D7796B"/>
    <w:p w14:paraId="13183D51" w14:textId="51682B1C" w:rsidR="00D7796B" w:rsidRDefault="00D7796B" w:rsidP="00D7796B">
      <w:pPr>
        <w:pStyle w:val="Title"/>
        <w:spacing w:after="0" w:line="240" w:lineRule="auto"/>
        <w:contextualSpacing/>
        <w:rPr>
          <w:rFonts w:ascii="Times New Roman" w:hAnsi="Times New Roman" w:cs="Times New Roman"/>
          <w:sz w:val="24"/>
          <w:szCs w:val="24"/>
        </w:rPr>
      </w:pPr>
      <w:r>
        <w:t xml:space="preserve"> </w:t>
      </w:r>
      <w:r w:rsidRPr="00D7796B">
        <w:rPr>
          <w:rFonts w:ascii="Times New Roman" w:hAnsi="Times New Roman" w:cs="Times New Roman"/>
          <w:sz w:val="24"/>
          <w:szCs w:val="24"/>
        </w:rPr>
        <w:t xml:space="preserve"> For </w:t>
      </w:r>
      <w:r>
        <w:rPr>
          <w:rFonts w:ascii="Times New Roman" w:hAnsi="Times New Roman" w:cs="Times New Roman"/>
          <w:sz w:val="24"/>
          <w:szCs w:val="24"/>
        </w:rPr>
        <w:t>“</w:t>
      </w:r>
      <w:r w:rsidRPr="00D7796B">
        <w:rPr>
          <w:rFonts w:ascii="Times New Roman" w:hAnsi="Times New Roman" w:cs="Times New Roman"/>
          <w:sz w:val="24"/>
          <w:szCs w:val="24"/>
        </w:rPr>
        <w:t>Ecosystem-Based Harvest Control Rules for Norwegian and US Ecosystems</w:t>
      </w:r>
      <w:r>
        <w:rPr>
          <w:rFonts w:ascii="Times New Roman" w:hAnsi="Times New Roman" w:cs="Times New Roman"/>
          <w:sz w:val="24"/>
          <w:szCs w:val="24"/>
        </w:rPr>
        <w:t>”</w:t>
      </w:r>
    </w:p>
    <w:p w14:paraId="026D62CE" w14:textId="52392E8C" w:rsidR="00D7796B" w:rsidRPr="00B16A09" w:rsidRDefault="00D7796B" w:rsidP="00D7796B">
      <w:pPr>
        <w:spacing w:line="240" w:lineRule="auto"/>
        <w:contextualSpacing/>
        <w:jc w:val="center"/>
        <w:rPr>
          <w:rFonts w:ascii="Times New Roman" w:eastAsia="Times New Roman" w:hAnsi="Times New Roman" w:cs="Times New Roman"/>
          <w:sz w:val="24"/>
          <w:szCs w:val="24"/>
          <w:lang w:val="en-US"/>
        </w:rPr>
      </w:pPr>
      <w:r w:rsidRPr="00B16A09">
        <w:rPr>
          <w:rFonts w:ascii="Times New Roman" w:eastAsia="Times New Roman" w:hAnsi="Times New Roman" w:cs="Times New Roman"/>
          <w:color w:val="000000"/>
          <w:sz w:val="24"/>
          <w:szCs w:val="24"/>
          <w:lang w:val="en-US"/>
        </w:rPr>
        <w:t>Isaac C. Kaplan, Cecilie Hansen, Hem Nalini Morzaria-Luna, Raphael Girardin , Kristin N. Marshall</w:t>
      </w:r>
    </w:p>
    <w:p w14:paraId="6BCF1534" w14:textId="77777777" w:rsidR="00D7796B" w:rsidRPr="00D7796B" w:rsidRDefault="00D7796B" w:rsidP="00D7796B"/>
    <w:p w14:paraId="2F2B04D6" w14:textId="77777777" w:rsidR="00D7796B" w:rsidRPr="00D7796B" w:rsidRDefault="00D7796B" w:rsidP="00D7796B"/>
    <w:p w14:paraId="092FF0FF" w14:textId="109F13E9" w:rsidR="00D7796B" w:rsidRPr="00D7796B" w:rsidRDefault="00D7796B" w:rsidP="00D7796B"/>
    <w:p w14:paraId="272B5908" w14:textId="77777777" w:rsidR="00B2410C" w:rsidRPr="00B16A09" w:rsidRDefault="00B2410C" w:rsidP="00261C89">
      <w:pPr>
        <w:spacing w:line="240" w:lineRule="auto"/>
        <w:rPr>
          <w:rFonts w:ascii="Times New Roman" w:hAnsi="Times New Roman" w:cs="Times New Roman"/>
        </w:rPr>
      </w:pPr>
    </w:p>
    <w:p w14:paraId="45035169" w14:textId="77777777" w:rsidR="00B2410C" w:rsidRPr="00B16A09" w:rsidRDefault="00B2410C" w:rsidP="00261C89">
      <w:pPr>
        <w:spacing w:line="240" w:lineRule="auto"/>
        <w:rPr>
          <w:rFonts w:ascii="Times New Roman" w:hAnsi="Times New Roman" w:cs="Times New Roman"/>
        </w:rPr>
      </w:pPr>
    </w:p>
    <w:p w14:paraId="2B570A41" w14:textId="60D3FC45" w:rsidR="003D04F0" w:rsidRDefault="003D04F0">
      <w:pPr>
        <w:rPr>
          <w:rFonts w:ascii="Times New Roman" w:hAnsi="Times New Roman" w:cs="Times New Roman"/>
        </w:rPr>
      </w:pPr>
      <w:r>
        <w:rPr>
          <w:rFonts w:ascii="Times New Roman" w:hAnsi="Times New Roman" w:cs="Times New Roman"/>
        </w:rPr>
        <w:br w:type="page"/>
      </w:r>
    </w:p>
    <w:p w14:paraId="3F81D615" w14:textId="77777777" w:rsidR="00B2410C" w:rsidRPr="00B16A09" w:rsidRDefault="00B2410C" w:rsidP="00261C89">
      <w:pPr>
        <w:spacing w:line="240" w:lineRule="auto"/>
        <w:rPr>
          <w:rFonts w:ascii="Times New Roman" w:hAnsi="Times New Roman" w:cs="Times New Roman"/>
        </w:rPr>
      </w:pPr>
    </w:p>
    <w:p w14:paraId="453122AD" w14:textId="77777777" w:rsidR="00B2410C" w:rsidRPr="00261C89" w:rsidRDefault="000E3020" w:rsidP="00261C89">
      <w:pPr>
        <w:spacing w:line="240" w:lineRule="auto"/>
        <w:rPr>
          <w:rFonts w:ascii="Times New Roman" w:hAnsi="Times New Roman" w:cs="Times New Roman"/>
          <w:sz w:val="24"/>
          <w:szCs w:val="24"/>
        </w:rPr>
      </w:pPr>
      <w:r w:rsidRPr="00261C89">
        <w:rPr>
          <w:rFonts w:ascii="Times New Roman" w:hAnsi="Times New Roman" w:cs="Times New Roman"/>
          <w:b/>
          <w:sz w:val="24"/>
          <w:szCs w:val="24"/>
        </w:rPr>
        <w:t xml:space="preserve">Table S1. </w:t>
      </w:r>
      <w:r w:rsidRPr="00261C89">
        <w:rPr>
          <w:rFonts w:ascii="Times New Roman" w:hAnsi="Times New Roman" w:cs="Times New Roman"/>
          <w:sz w:val="24"/>
          <w:szCs w:val="24"/>
        </w:rPr>
        <w:t>Median response to harvest control rules, across simulations of California Current (“Cal Cur.”) and Nordic and Barents Seas (“NOBA). This table summarizes fishery and ecological metrics in Figure 5 and comparable box plots. As in those box plots, responses are scored relative to comparable simulations with target fish F = F</w:t>
      </w:r>
      <w:r w:rsidRPr="00261C89">
        <w:rPr>
          <w:rFonts w:ascii="Times New Roman" w:hAnsi="Times New Roman" w:cs="Times New Roman"/>
          <w:sz w:val="24"/>
          <w:szCs w:val="24"/>
          <w:vertAlign w:val="subscript"/>
        </w:rPr>
        <w:t>MSY</w:t>
      </w:r>
      <w:r w:rsidRPr="00261C89">
        <w:rPr>
          <w:rFonts w:ascii="Times New Roman" w:hAnsi="Times New Roman" w:cs="Times New Roman"/>
          <w:sz w:val="24"/>
          <w:szCs w:val="24"/>
        </w:rPr>
        <w:t xml:space="preserve">. </w:t>
      </w:r>
    </w:p>
    <w:tbl>
      <w:tblPr>
        <w:tblStyle w:val="a1"/>
        <w:tblW w:w="9330" w:type="dxa"/>
        <w:tblBorders>
          <w:top w:val="nil"/>
          <w:left w:val="nil"/>
          <w:bottom w:val="nil"/>
          <w:right w:val="nil"/>
          <w:insideH w:val="nil"/>
          <w:insideV w:val="nil"/>
        </w:tblBorders>
        <w:tblLayout w:type="fixed"/>
        <w:tblLook w:val="0600" w:firstRow="0" w:lastRow="0" w:firstColumn="0" w:lastColumn="0" w:noHBand="1" w:noVBand="1"/>
      </w:tblPr>
      <w:tblGrid>
        <w:gridCol w:w="1140"/>
        <w:gridCol w:w="705"/>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465"/>
      </w:tblGrid>
      <w:tr w:rsidR="00B2410C" w:rsidRPr="00B16A09" w14:paraId="4B93A396" w14:textId="77777777" w:rsidTr="0070158D">
        <w:trPr>
          <w:cantSplit/>
          <w:trHeight w:val="2172"/>
        </w:trPr>
        <w:tc>
          <w:tcPr>
            <w:tcW w:w="114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090C1022" w14:textId="77777777" w:rsidR="00B2410C" w:rsidRPr="00B16A09" w:rsidRDefault="00B2410C" w:rsidP="00261C89">
            <w:pPr>
              <w:widowControl w:val="0"/>
              <w:spacing w:line="240" w:lineRule="auto"/>
              <w:rPr>
                <w:rFonts w:ascii="Times New Roman" w:hAnsi="Times New Roman" w:cs="Times New Roman"/>
                <w:sz w:val="20"/>
                <w:szCs w:val="20"/>
              </w:rPr>
            </w:pPr>
          </w:p>
        </w:tc>
        <w:tc>
          <w:tcPr>
            <w:tcW w:w="70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2ED38E31" w14:textId="77777777" w:rsidR="00B2410C" w:rsidRPr="00B16A09" w:rsidRDefault="00B2410C" w:rsidP="00261C89">
            <w:pPr>
              <w:widowControl w:val="0"/>
              <w:spacing w:line="240" w:lineRule="auto"/>
              <w:rPr>
                <w:rFonts w:ascii="Times New Roman" w:hAnsi="Times New Roman" w:cs="Times New Roman"/>
                <w:sz w:val="20"/>
                <w:szCs w:val="20"/>
              </w:rPr>
            </w:pP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0502BD3B"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Focal fish biomass</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5522223A"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Focal fish catch</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1987E1D7"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Focal zooplankton</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0CEFB59F"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Pel bio/PP</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6317574C"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Bio/PP</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117CE3D7"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MTL bio</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7F3D71CA"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Predfish prop</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7343458B"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Dem/ pel fish</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76CFECBD"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Dem/pelagic</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21BA099F"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Dem bio/ PP</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790FCF15"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Dem catch</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6E884CEA"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Fish catch</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7DFBA99C"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Value</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3AA6C892"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Exp rate</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2B696F78"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Fish exp rate</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06E60DB0"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MTL catch</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42A7CA2A"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Total catch</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extDirection w:val="btLr"/>
            <w:vAlign w:val="bottom"/>
          </w:tcPr>
          <w:p w14:paraId="3A03940F"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Pel catch</w:t>
            </w:r>
          </w:p>
        </w:tc>
        <w:tc>
          <w:tcPr>
            <w:tcW w:w="46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textDirection w:val="btLr"/>
            <w:vAlign w:val="bottom"/>
          </w:tcPr>
          <w:p w14:paraId="3653E562" w14:textId="77777777" w:rsidR="00B2410C" w:rsidRPr="00B16A09" w:rsidRDefault="000E3020" w:rsidP="00261C89">
            <w:pPr>
              <w:widowControl w:val="0"/>
              <w:spacing w:line="240" w:lineRule="auto"/>
              <w:ind w:left="113" w:right="113"/>
              <w:rPr>
                <w:rFonts w:ascii="Times New Roman" w:hAnsi="Times New Roman" w:cs="Times New Roman"/>
                <w:sz w:val="20"/>
                <w:szCs w:val="20"/>
              </w:rPr>
            </w:pPr>
            <w:r w:rsidRPr="00B16A09">
              <w:rPr>
                <w:rFonts w:ascii="Times New Roman" w:hAnsi="Times New Roman" w:cs="Times New Roman"/>
                <w:sz w:val="20"/>
                <w:szCs w:val="20"/>
              </w:rPr>
              <w:t>CV of focal fish catch</w:t>
            </w:r>
          </w:p>
        </w:tc>
      </w:tr>
      <w:tr w:rsidR="00B2410C" w:rsidRPr="00B16A09" w14:paraId="1F5A8E02" w14:textId="77777777">
        <w:trPr>
          <w:trHeight w:val="520"/>
        </w:trPr>
        <w:tc>
          <w:tcPr>
            <w:tcW w:w="1140" w:type="dxa"/>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F79A2A"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hAnsi="Times New Roman" w:cs="Times New Roman"/>
              </w:rPr>
              <w:t>Simple threshold</w:t>
            </w:r>
          </w:p>
        </w:tc>
        <w:tc>
          <w:tcPr>
            <w:tcW w:w="7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2AE233F2"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Cal Cur.</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2EF99F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1.49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CF2646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1.10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02D52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B81E3F"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6D321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26DEEB"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4292F3"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1.04</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0C22E2"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A3282F"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4979C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D28882"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CBD7AB"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1D791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BB232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4040D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0488B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FDC40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56EBF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A6E98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1.30</w:t>
            </w:r>
          </w:p>
        </w:tc>
      </w:tr>
      <w:tr w:rsidR="00B2410C" w:rsidRPr="00B16A09" w14:paraId="52016921" w14:textId="77777777">
        <w:trPr>
          <w:trHeight w:val="520"/>
        </w:trPr>
        <w:tc>
          <w:tcPr>
            <w:tcW w:w="1140"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0696CD" w14:textId="77777777" w:rsidR="00B2410C" w:rsidRPr="00B16A09" w:rsidRDefault="00B2410C" w:rsidP="00261C89">
            <w:pPr>
              <w:widowControl w:val="0"/>
              <w:spacing w:line="240" w:lineRule="auto"/>
              <w:rPr>
                <w:rFonts w:ascii="Times New Roman" w:eastAsia="Calibri" w:hAnsi="Times New Roman" w:cs="Times New Roman"/>
              </w:rPr>
            </w:pPr>
          </w:p>
        </w:tc>
        <w:tc>
          <w:tcPr>
            <w:tcW w:w="70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47D41987"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NOBA</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E42EF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1.20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EB0BF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0.98</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3769E3"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E5EAC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6DBA4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90F15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8685F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CF4BE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9F7C5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70E719"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5E825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BB691F"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BCAD7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579AF3"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E04B9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C1E97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25E72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20844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7E6BF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2.51</w:t>
            </w:r>
          </w:p>
        </w:tc>
      </w:tr>
      <w:tr w:rsidR="00B2410C" w:rsidRPr="00B16A09" w14:paraId="32F07458" w14:textId="77777777">
        <w:trPr>
          <w:trHeight w:val="1260"/>
        </w:trPr>
        <w:tc>
          <w:tcPr>
            <w:tcW w:w="1140" w:type="dxa"/>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2AF4E0"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hAnsi="Times New Roman" w:cs="Times New Roman"/>
              </w:rPr>
              <w:t xml:space="preserve">Threshold, </w:t>
            </w:r>
            <w:r w:rsidRPr="00B16A09">
              <w:rPr>
                <w:rFonts w:ascii="Times New Roman" w:hAnsi="Times New Roman" w:cs="Times New Roman"/>
                <w:b/>
              </w:rPr>
              <w:t xml:space="preserve">decrease </w:t>
            </w:r>
            <w:r w:rsidRPr="00B16A09">
              <w:rPr>
                <w:rFonts w:ascii="Times New Roman" w:hAnsi="Times New Roman" w:cs="Times New Roman"/>
              </w:rPr>
              <w:t xml:space="preserve">fishing if zooplankton </w:t>
            </w:r>
            <w:r w:rsidRPr="00B16A09">
              <w:rPr>
                <w:rFonts w:ascii="Times New Roman" w:hAnsi="Times New Roman" w:cs="Times New Roman"/>
                <w:b/>
              </w:rPr>
              <w:t>&lt; 50%</w:t>
            </w:r>
          </w:p>
        </w:tc>
        <w:tc>
          <w:tcPr>
            <w:tcW w:w="7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5A00FFB4"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Cal Cur.</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5E7D6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1.76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FE7AB2"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1.16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FB5A5D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6A875F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C22913"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AE750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CD4192"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5973A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0.98</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B7946F"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C61EF9"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9EF639"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58B24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1.04</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BC829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EAE68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0.93</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9A6C5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1.03</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3AE7E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E029E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1B4E66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F7C293"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8.28</w:t>
            </w:r>
          </w:p>
        </w:tc>
      </w:tr>
      <w:tr w:rsidR="00B2410C" w:rsidRPr="00B16A09" w14:paraId="6E958D33" w14:textId="77777777">
        <w:trPr>
          <w:trHeight w:val="1260"/>
        </w:trPr>
        <w:tc>
          <w:tcPr>
            <w:tcW w:w="1140"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AC1FDF" w14:textId="77777777" w:rsidR="00B2410C" w:rsidRPr="00B16A09" w:rsidRDefault="00B2410C" w:rsidP="00261C89">
            <w:pPr>
              <w:widowControl w:val="0"/>
              <w:spacing w:line="240" w:lineRule="auto"/>
              <w:rPr>
                <w:rFonts w:ascii="Times New Roman" w:eastAsia="Calibri" w:hAnsi="Times New Roman" w:cs="Times New Roman"/>
              </w:rPr>
            </w:pPr>
          </w:p>
        </w:tc>
        <w:tc>
          <w:tcPr>
            <w:tcW w:w="70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5F4F87ED"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NOBA</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1E67B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1.94</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7E92E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0.81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D7831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CBC51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55F499"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95969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1.03</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BE957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79C19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0.95</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03936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3A5A9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B3197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E4E1A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B2252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5472BD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68E00B"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067EE39"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E2ACD9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1DB4E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0.97</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DB1F1C9"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99.27</w:t>
            </w:r>
          </w:p>
        </w:tc>
      </w:tr>
      <w:tr w:rsidR="00B2410C" w:rsidRPr="00B16A09" w14:paraId="10B5E241" w14:textId="77777777">
        <w:trPr>
          <w:trHeight w:val="1260"/>
        </w:trPr>
        <w:tc>
          <w:tcPr>
            <w:tcW w:w="1140" w:type="dxa"/>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56CDEB"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hAnsi="Times New Roman" w:cs="Times New Roman"/>
              </w:rPr>
              <w:t xml:space="preserve">Threshold, </w:t>
            </w:r>
            <w:r w:rsidRPr="00B16A09">
              <w:rPr>
                <w:rFonts w:ascii="Times New Roman" w:hAnsi="Times New Roman" w:cs="Times New Roman"/>
                <w:b/>
              </w:rPr>
              <w:t>decrease</w:t>
            </w:r>
            <w:r w:rsidRPr="00B16A09">
              <w:rPr>
                <w:rFonts w:ascii="Times New Roman" w:hAnsi="Times New Roman" w:cs="Times New Roman"/>
              </w:rPr>
              <w:t xml:space="preserve"> fishing if zooplankton </w:t>
            </w:r>
            <w:r w:rsidRPr="00B16A09">
              <w:rPr>
                <w:rFonts w:ascii="Times New Roman" w:hAnsi="Times New Roman" w:cs="Times New Roman"/>
                <w:b/>
              </w:rPr>
              <w:t>&lt; 25%</w:t>
            </w:r>
          </w:p>
        </w:tc>
        <w:tc>
          <w:tcPr>
            <w:tcW w:w="7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6F269BE4"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Cal Cur.</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376CD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1.67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576D6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1.12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0D584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0023F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70667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18A63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AE9AC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C73914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99A00B"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9DAFD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470CAB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1E8E7F"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4D962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86EF8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0.94</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9FC3D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728F92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EA41BB"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E85522"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16EE0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7.15</w:t>
            </w:r>
          </w:p>
        </w:tc>
      </w:tr>
      <w:tr w:rsidR="00B2410C" w:rsidRPr="00B16A09" w14:paraId="79A3E35E" w14:textId="77777777">
        <w:trPr>
          <w:trHeight w:val="1260"/>
        </w:trPr>
        <w:tc>
          <w:tcPr>
            <w:tcW w:w="1140"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B58013" w14:textId="77777777" w:rsidR="00B2410C" w:rsidRPr="00B16A09" w:rsidRDefault="00B2410C" w:rsidP="00261C89">
            <w:pPr>
              <w:widowControl w:val="0"/>
              <w:spacing w:line="240" w:lineRule="auto"/>
              <w:rPr>
                <w:rFonts w:ascii="Times New Roman" w:eastAsia="Calibri" w:hAnsi="Times New Roman" w:cs="Times New Roman"/>
              </w:rPr>
            </w:pPr>
          </w:p>
        </w:tc>
        <w:tc>
          <w:tcPr>
            <w:tcW w:w="70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49FF360A"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NOBA</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C8EF0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1.34</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85DD3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85723B"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7C320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98F6D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43437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801BA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3B18CF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0.98</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79BB8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1BA45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7CCBA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39E10C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F74C5B"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7392EA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BE9BB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0.98</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68DBC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FC342E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EA257B"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ACB4E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45.07</w:t>
            </w:r>
          </w:p>
        </w:tc>
      </w:tr>
      <w:tr w:rsidR="00B2410C" w:rsidRPr="00B16A09" w14:paraId="3DE155B1" w14:textId="77777777">
        <w:trPr>
          <w:trHeight w:val="1260"/>
        </w:trPr>
        <w:tc>
          <w:tcPr>
            <w:tcW w:w="1140" w:type="dxa"/>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567FDE"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hAnsi="Times New Roman" w:cs="Times New Roman"/>
              </w:rPr>
              <w:t xml:space="preserve">Threshold, </w:t>
            </w:r>
            <w:r w:rsidRPr="00B16A09">
              <w:rPr>
                <w:rFonts w:ascii="Times New Roman" w:hAnsi="Times New Roman" w:cs="Times New Roman"/>
                <w:b/>
              </w:rPr>
              <w:t>increase</w:t>
            </w:r>
            <w:r w:rsidRPr="00B16A09">
              <w:rPr>
                <w:rFonts w:ascii="Times New Roman" w:hAnsi="Times New Roman" w:cs="Times New Roman"/>
              </w:rPr>
              <w:t xml:space="preserve"> fishing if zooplankton </w:t>
            </w:r>
            <w:r w:rsidRPr="00B16A09">
              <w:rPr>
                <w:rFonts w:ascii="Times New Roman" w:hAnsi="Times New Roman" w:cs="Times New Roman"/>
                <w:b/>
              </w:rPr>
              <w:t>&lt; 50%</w:t>
            </w:r>
          </w:p>
        </w:tc>
        <w:tc>
          <w:tcPr>
            <w:tcW w:w="7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54741EB8"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Cal Cur.</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CB661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1.42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1853C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1.12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51CCF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C30B58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3B11D23"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B7B5EF"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CB732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1.03</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E0D9D93"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62D44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76E41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190B9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DE736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FDFE32"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0DC4D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445B2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687BE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65CC8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64E4D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FACA923"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1.79</w:t>
            </w:r>
          </w:p>
        </w:tc>
      </w:tr>
      <w:tr w:rsidR="00B2410C" w:rsidRPr="00B16A09" w14:paraId="4F9A3A41" w14:textId="77777777">
        <w:trPr>
          <w:trHeight w:val="1260"/>
        </w:trPr>
        <w:tc>
          <w:tcPr>
            <w:tcW w:w="1140"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A14710" w14:textId="77777777" w:rsidR="00B2410C" w:rsidRPr="00B16A09" w:rsidRDefault="00B2410C" w:rsidP="00261C89">
            <w:pPr>
              <w:widowControl w:val="0"/>
              <w:spacing w:line="240" w:lineRule="auto"/>
              <w:rPr>
                <w:rFonts w:ascii="Times New Roman" w:eastAsia="Calibri" w:hAnsi="Times New Roman" w:cs="Times New Roman"/>
              </w:rPr>
            </w:pPr>
          </w:p>
        </w:tc>
        <w:tc>
          <w:tcPr>
            <w:tcW w:w="70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2E2FE989"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NOBA</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1EF38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1.12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706152"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526F5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8538D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E15AD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674E7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3ADD7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84EDFB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E9666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09EE49"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0725F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49089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DC679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7F160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7CBBE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421B1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916DAD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CD7140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227E57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20.04</w:t>
            </w:r>
          </w:p>
        </w:tc>
      </w:tr>
      <w:tr w:rsidR="00B2410C" w:rsidRPr="00B16A09" w14:paraId="7714BAAC" w14:textId="77777777">
        <w:trPr>
          <w:trHeight w:val="1260"/>
        </w:trPr>
        <w:tc>
          <w:tcPr>
            <w:tcW w:w="1140" w:type="dxa"/>
            <w:vMerge w:val="restart"/>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B9A269"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hAnsi="Times New Roman" w:cs="Times New Roman"/>
              </w:rPr>
              <w:lastRenderedPageBreak/>
              <w:t xml:space="preserve">Threshold, </w:t>
            </w:r>
            <w:r w:rsidRPr="00B16A09">
              <w:rPr>
                <w:rFonts w:ascii="Times New Roman" w:hAnsi="Times New Roman" w:cs="Times New Roman"/>
                <w:b/>
              </w:rPr>
              <w:t>increase</w:t>
            </w:r>
            <w:r w:rsidRPr="00B16A09">
              <w:rPr>
                <w:rFonts w:ascii="Times New Roman" w:hAnsi="Times New Roman" w:cs="Times New Roman"/>
              </w:rPr>
              <w:t xml:space="preserve"> fishing if zooplankton </w:t>
            </w:r>
            <w:r w:rsidRPr="00B16A09">
              <w:rPr>
                <w:rFonts w:ascii="Times New Roman" w:hAnsi="Times New Roman" w:cs="Times New Roman"/>
                <w:b/>
              </w:rPr>
              <w:t>&lt; 25%</w:t>
            </w:r>
          </w:p>
        </w:tc>
        <w:tc>
          <w:tcPr>
            <w:tcW w:w="70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6E987BF8"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Cal Cur.</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D8D38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1.44</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B37B464"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102BC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6C6E1F"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C98CA2"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24CF82"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23991F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1.04</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A1403F"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2A550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10BCFF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36374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F49FD9"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A5330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EA47727"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67BEF8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A1F30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EF42DB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8B1389"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A7935E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1.85</w:t>
            </w:r>
          </w:p>
        </w:tc>
      </w:tr>
      <w:tr w:rsidR="00B2410C" w:rsidRPr="00B16A09" w14:paraId="041FA1F8" w14:textId="77777777">
        <w:trPr>
          <w:trHeight w:val="1260"/>
        </w:trPr>
        <w:tc>
          <w:tcPr>
            <w:tcW w:w="1140"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4A52B1" w14:textId="77777777" w:rsidR="00B2410C" w:rsidRPr="00B16A09" w:rsidRDefault="00B2410C" w:rsidP="00261C89">
            <w:pPr>
              <w:widowControl w:val="0"/>
              <w:spacing w:line="240" w:lineRule="auto"/>
              <w:rPr>
                <w:rFonts w:ascii="Times New Roman" w:eastAsia="Calibri" w:hAnsi="Times New Roman" w:cs="Times New Roman"/>
              </w:rPr>
            </w:pPr>
          </w:p>
        </w:tc>
        <w:tc>
          <w:tcPr>
            <w:tcW w:w="7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533408" w14:textId="77777777" w:rsidR="00B2410C" w:rsidRPr="00B16A09" w:rsidRDefault="000E3020" w:rsidP="00261C89">
            <w:pPr>
              <w:widowControl w:val="0"/>
              <w:spacing w:line="240" w:lineRule="auto"/>
              <w:rPr>
                <w:rFonts w:ascii="Times New Roman" w:eastAsia="Calibri" w:hAnsi="Times New Roman" w:cs="Times New Roman"/>
              </w:rPr>
            </w:pPr>
            <w:r w:rsidRPr="00B16A09">
              <w:rPr>
                <w:rFonts w:ascii="Times New Roman" w:eastAsia="Calibri" w:hAnsi="Times New Roman" w:cs="Times New Roman"/>
              </w:rPr>
              <w:t>NOBA</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FFE7C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1.17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16AB093"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0.98</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04F2F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E98F0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1FBF5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0.85</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FCBD0E"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1.15</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6EDA85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1.03</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660CF6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007CA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BBDAC8"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0.92</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C4EDA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6DD9540"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B3AEF1"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4AFC3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0.99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BB7BD6"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8AAC1D"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F9B99C"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529725"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1.00</w:t>
            </w:r>
          </w:p>
        </w:tc>
        <w:tc>
          <w:tcPr>
            <w:tcW w:w="4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7D61DA" w14:textId="77777777" w:rsidR="00B2410C" w:rsidRPr="00B16A09" w:rsidRDefault="000E3020" w:rsidP="00261C89">
            <w:pPr>
              <w:widowControl w:val="0"/>
              <w:spacing w:line="240" w:lineRule="auto"/>
              <w:rPr>
                <w:rFonts w:ascii="Times New Roman" w:eastAsia="Calibri" w:hAnsi="Times New Roman" w:cs="Times New Roman"/>
                <w:sz w:val="16"/>
                <w:szCs w:val="16"/>
              </w:rPr>
            </w:pPr>
            <w:r w:rsidRPr="00B16A09">
              <w:rPr>
                <w:rFonts w:ascii="Times New Roman" w:eastAsia="Calibri" w:hAnsi="Times New Roman" w:cs="Times New Roman"/>
                <w:sz w:val="16"/>
                <w:szCs w:val="16"/>
              </w:rPr>
              <w:t>22.80</w:t>
            </w:r>
          </w:p>
        </w:tc>
      </w:tr>
    </w:tbl>
    <w:p w14:paraId="4C955C4B" w14:textId="77777777" w:rsidR="00B2410C" w:rsidRPr="00B16A09" w:rsidRDefault="00B2410C" w:rsidP="00261C89">
      <w:pPr>
        <w:spacing w:line="240" w:lineRule="auto"/>
        <w:rPr>
          <w:rFonts w:ascii="Times New Roman" w:hAnsi="Times New Roman" w:cs="Times New Roman"/>
          <w:b/>
        </w:rPr>
      </w:pPr>
    </w:p>
    <w:p w14:paraId="190281BD" w14:textId="77777777" w:rsidR="00B2410C" w:rsidRPr="00B16A09" w:rsidRDefault="00B2410C" w:rsidP="00261C89">
      <w:pPr>
        <w:spacing w:line="240" w:lineRule="auto"/>
        <w:rPr>
          <w:rFonts w:ascii="Times New Roman" w:hAnsi="Times New Roman" w:cs="Times New Roman"/>
          <w:b/>
        </w:rPr>
      </w:pPr>
    </w:p>
    <w:p w14:paraId="1037F6FF" w14:textId="77777777" w:rsidR="00B2410C" w:rsidRPr="00B16A09" w:rsidRDefault="00B2410C" w:rsidP="00261C89">
      <w:pPr>
        <w:spacing w:line="240" w:lineRule="auto"/>
        <w:rPr>
          <w:rFonts w:ascii="Times New Roman" w:hAnsi="Times New Roman" w:cs="Times New Roman"/>
          <w:b/>
        </w:rPr>
      </w:pPr>
    </w:p>
    <w:p w14:paraId="4E0B451D" w14:textId="77777777" w:rsidR="00B2410C" w:rsidRPr="00B16A09" w:rsidRDefault="00B2410C" w:rsidP="00261C89">
      <w:pPr>
        <w:spacing w:line="240" w:lineRule="auto"/>
        <w:rPr>
          <w:rFonts w:ascii="Times New Roman" w:hAnsi="Times New Roman" w:cs="Times New Roman"/>
          <w:b/>
          <w:i/>
          <w:sz w:val="20"/>
          <w:szCs w:val="20"/>
        </w:rPr>
      </w:pPr>
    </w:p>
    <w:p w14:paraId="21675762" w14:textId="77777777" w:rsidR="00B2410C" w:rsidRPr="00B16A09" w:rsidRDefault="000E3020" w:rsidP="00261C89">
      <w:pPr>
        <w:spacing w:line="240" w:lineRule="auto"/>
        <w:rPr>
          <w:rFonts w:ascii="Times New Roman" w:hAnsi="Times New Roman" w:cs="Times New Roman"/>
          <w:b/>
          <w:i/>
          <w:sz w:val="20"/>
          <w:szCs w:val="20"/>
        </w:rPr>
      </w:pPr>
      <w:r w:rsidRPr="00B16A09">
        <w:rPr>
          <w:rFonts w:ascii="Times New Roman" w:hAnsi="Times New Roman" w:cs="Times New Roman"/>
        </w:rPr>
        <w:br w:type="page"/>
      </w:r>
    </w:p>
    <w:p w14:paraId="14900905" w14:textId="77777777" w:rsidR="00B2410C" w:rsidRPr="00B16A09" w:rsidRDefault="00B2410C" w:rsidP="00261C89">
      <w:pPr>
        <w:spacing w:line="240" w:lineRule="auto"/>
        <w:rPr>
          <w:rFonts w:ascii="Times New Roman" w:hAnsi="Times New Roman" w:cs="Times New Roman"/>
          <w:b/>
          <w:i/>
          <w:sz w:val="20"/>
          <w:szCs w:val="20"/>
        </w:rPr>
      </w:pPr>
    </w:p>
    <w:p w14:paraId="74B6C40E" w14:textId="77777777" w:rsidR="00B2410C" w:rsidRPr="00B16A09" w:rsidRDefault="00B2410C" w:rsidP="00261C89">
      <w:pPr>
        <w:spacing w:line="240" w:lineRule="auto"/>
        <w:rPr>
          <w:rFonts w:ascii="Times New Roman" w:hAnsi="Times New Roman" w:cs="Times New Roman"/>
          <w:b/>
          <w:i/>
          <w:sz w:val="20"/>
          <w:szCs w:val="20"/>
        </w:rPr>
      </w:pPr>
    </w:p>
    <w:p w14:paraId="228C329E" w14:textId="76BB8FB7" w:rsidR="00B2410C" w:rsidRPr="00B16A09" w:rsidRDefault="00B2410C" w:rsidP="00261C89">
      <w:pPr>
        <w:spacing w:line="240" w:lineRule="auto"/>
        <w:rPr>
          <w:rFonts w:ascii="Times New Roman" w:hAnsi="Times New Roman" w:cs="Times New Roman"/>
          <w:b/>
          <w:i/>
          <w:sz w:val="20"/>
          <w:szCs w:val="20"/>
        </w:rPr>
      </w:pPr>
    </w:p>
    <w:p w14:paraId="777E8FAB" w14:textId="77777777" w:rsidR="00B2410C" w:rsidRPr="00B16A09" w:rsidRDefault="00B2410C" w:rsidP="00261C89">
      <w:pPr>
        <w:spacing w:line="240" w:lineRule="auto"/>
        <w:rPr>
          <w:rFonts w:ascii="Times New Roman" w:hAnsi="Times New Roman" w:cs="Times New Roman"/>
          <w:b/>
          <w:i/>
          <w:sz w:val="20"/>
          <w:szCs w:val="20"/>
        </w:rPr>
      </w:pPr>
    </w:p>
    <w:p w14:paraId="4D5A7CC5" w14:textId="77777777" w:rsidR="00B2410C" w:rsidRPr="00B16A09" w:rsidRDefault="00B2410C" w:rsidP="00261C89">
      <w:pPr>
        <w:spacing w:line="240" w:lineRule="auto"/>
        <w:rPr>
          <w:rFonts w:ascii="Times New Roman" w:hAnsi="Times New Roman" w:cs="Times New Roman"/>
          <w:b/>
          <w:i/>
          <w:sz w:val="20"/>
          <w:szCs w:val="20"/>
        </w:rPr>
      </w:pPr>
    </w:p>
    <w:p w14:paraId="34EE050D" w14:textId="77777777" w:rsidR="003304DF" w:rsidRDefault="003304DF" w:rsidP="00261C89">
      <w:pPr>
        <w:spacing w:line="240" w:lineRule="auto"/>
        <w:rPr>
          <w:rFonts w:ascii="Times New Roman" w:hAnsi="Times New Roman" w:cs="Times New Roman"/>
          <w:b/>
          <w:i/>
          <w:sz w:val="24"/>
          <w:szCs w:val="24"/>
        </w:rPr>
      </w:pPr>
    </w:p>
    <w:p w14:paraId="23A882A5" w14:textId="332847CC" w:rsidR="003304DF" w:rsidRDefault="003304DF" w:rsidP="00261C89">
      <w:pPr>
        <w:spacing w:line="240" w:lineRule="auto"/>
        <w:rPr>
          <w:rFonts w:ascii="Times New Roman" w:hAnsi="Times New Roman" w:cs="Times New Roman"/>
          <w:b/>
          <w:i/>
          <w:sz w:val="24"/>
          <w:szCs w:val="24"/>
        </w:rPr>
      </w:pPr>
      <w:r>
        <w:rPr>
          <w:rFonts w:ascii="Times New Roman" w:hAnsi="Times New Roman" w:cs="Times New Roman"/>
          <w:b/>
          <w:i/>
          <w:noProof/>
          <w:sz w:val="24"/>
          <w:szCs w:val="24"/>
          <w:lang w:val="en-US"/>
        </w:rPr>
        <w:drawing>
          <wp:inline distT="0" distB="0" distL="0" distR="0" wp14:anchorId="2B573AEC" wp14:editId="2EE4C118">
            <wp:extent cx="5943600" cy="4903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er 7 50 CalcuBOXPLOTbyReg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903470"/>
                    </a:xfrm>
                    <a:prstGeom prst="rect">
                      <a:avLst/>
                    </a:prstGeom>
                  </pic:spPr>
                </pic:pic>
              </a:graphicData>
            </a:graphic>
          </wp:inline>
        </w:drawing>
      </w:r>
    </w:p>
    <w:p w14:paraId="6CFD3097" w14:textId="77777777" w:rsidR="003304DF" w:rsidRDefault="003304DF" w:rsidP="00261C89">
      <w:pPr>
        <w:spacing w:line="240" w:lineRule="auto"/>
        <w:rPr>
          <w:rFonts w:ascii="Times New Roman" w:hAnsi="Times New Roman" w:cs="Times New Roman"/>
          <w:b/>
          <w:i/>
          <w:sz w:val="24"/>
          <w:szCs w:val="24"/>
        </w:rPr>
      </w:pPr>
    </w:p>
    <w:p w14:paraId="23716FE7" w14:textId="526DE3EB" w:rsidR="00B2410C" w:rsidRPr="00976A78" w:rsidRDefault="000E3020" w:rsidP="00261C89">
      <w:pPr>
        <w:spacing w:line="240" w:lineRule="auto"/>
        <w:rPr>
          <w:rFonts w:ascii="Times New Roman" w:hAnsi="Times New Roman" w:cs="Times New Roman"/>
          <w:i/>
          <w:sz w:val="24"/>
          <w:szCs w:val="24"/>
        </w:rPr>
      </w:pPr>
      <w:r w:rsidRPr="00261C89">
        <w:rPr>
          <w:rFonts w:ascii="Times New Roman" w:hAnsi="Times New Roman" w:cs="Times New Roman"/>
          <w:b/>
          <w:i/>
          <w:sz w:val="24"/>
          <w:szCs w:val="24"/>
        </w:rPr>
        <w:t xml:space="preserve">Figure S1: </w:t>
      </w:r>
      <w:r w:rsidR="002101FD" w:rsidRPr="00976A78">
        <w:rPr>
          <w:rFonts w:ascii="Times New Roman" w:hAnsi="Times New Roman" w:cs="Times New Roman"/>
          <w:i/>
          <w:sz w:val="24"/>
          <w:szCs w:val="24"/>
        </w:rPr>
        <w:t xml:space="preserve">Fishery and </w:t>
      </w:r>
      <w:r w:rsidR="002101FD" w:rsidRPr="002101FD">
        <w:rPr>
          <w:rFonts w:ascii="Times New Roman" w:hAnsi="Times New Roman" w:cs="Times New Roman"/>
          <w:i/>
          <w:sz w:val="24"/>
          <w:szCs w:val="24"/>
        </w:rPr>
        <w:t>e</w:t>
      </w:r>
      <w:r w:rsidRPr="00261C89">
        <w:rPr>
          <w:rFonts w:ascii="Times New Roman" w:hAnsi="Times New Roman" w:cs="Times New Roman"/>
          <w:i/>
          <w:sz w:val="24"/>
          <w:szCs w:val="24"/>
        </w:rPr>
        <w:t xml:space="preserve">cological </w:t>
      </w:r>
      <w:r w:rsidR="002101FD">
        <w:rPr>
          <w:rFonts w:ascii="Times New Roman" w:hAnsi="Times New Roman" w:cs="Times New Roman"/>
          <w:i/>
          <w:sz w:val="24"/>
          <w:szCs w:val="24"/>
        </w:rPr>
        <w:t xml:space="preserve">performance </w:t>
      </w:r>
      <w:r w:rsidRPr="00261C89">
        <w:rPr>
          <w:rFonts w:ascii="Times New Roman" w:hAnsi="Times New Roman" w:cs="Times New Roman"/>
          <w:i/>
          <w:sz w:val="24"/>
          <w:szCs w:val="24"/>
        </w:rPr>
        <w:t xml:space="preserve">metrics </w:t>
      </w:r>
      <w:r w:rsidR="002101FD">
        <w:rPr>
          <w:rFonts w:ascii="Times New Roman" w:hAnsi="Times New Roman" w:cs="Times New Roman"/>
          <w:i/>
          <w:sz w:val="24"/>
          <w:szCs w:val="24"/>
        </w:rPr>
        <w:t xml:space="preserve">for the California Current, similar to </w:t>
      </w:r>
      <w:r w:rsidRPr="00261C89">
        <w:rPr>
          <w:rFonts w:ascii="Times New Roman" w:hAnsi="Times New Roman" w:cs="Times New Roman"/>
          <w:i/>
          <w:sz w:val="24"/>
          <w:szCs w:val="24"/>
        </w:rPr>
        <w:t>Figure 5</w:t>
      </w:r>
      <w:r w:rsidR="00DF74A0">
        <w:rPr>
          <w:rFonts w:ascii="Times New Roman" w:hAnsi="Times New Roman" w:cs="Times New Roman"/>
          <w:i/>
          <w:sz w:val="24"/>
          <w:szCs w:val="24"/>
        </w:rPr>
        <w:t>.</w:t>
      </w:r>
      <w:r w:rsidRPr="00261C89">
        <w:rPr>
          <w:rFonts w:ascii="Times New Roman" w:hAnsi="Times New Roman" w:cs="Times New Roman"/>
          <w:i/>
          <w:sz w:val="24"/>
          <w:szCs w:val="24"/>
        </w:rPr>
        <w:t xml:space="preserve"> </w:t>
      </w:r>
      <w:r w:rsidR="002101FD">
        <w:rPr>
          <w:rFonts w:ascii="Times New Roman" w:hAnsi="Times New Roman" w:cs="Times New Roman"/>
          <w:i/>
          <w:sz w:val="24"/>
          <w:szCs w:val="24"/>
        </w:rPr>
        <w:t xml:space="preserve">Top panel: </w:t>
      </w:r>
      <w:r w:rsidR="00DF74A0">
        <w:rPr>
          <w:rFonts w:ascii="Times New Roman" w:hAnsi="Times New Roman" w:cs="Times New Roman"/>
          <w:i/>
          <w:sz w:val="24"/>
          <w:szCs w:val="24"/>
        </w:rPr>
        <w:t>Performance of a</w:t>
      </w:r>
      <w:r w:rsidRPr="00261C89">
        <w:rPr>
          <w:rFonts w:ascii="Times New Roman" w:hAnsi="Times New Roman" w:cs="Times New Roman"/>
          <w:i/>
          <w:sz w:val="24"/>
          <w:szCs w:val="24"/>
        </w:rPr>
        <w:t xml:space="preserve"> threshold rule for target fish that </w:t>
      </w:r>
      <w:r w:rsidRPr="00261C89">
        <w:rPr>
          <w:rFonts w:ascii="Times New Roman" w:hAnsi="Times New Roman" w:cs="Times New Roman"/>
          <w:b/>
          <w:i/>
          <w:sz w:val="24"/>
          <w:szCs w:val="24"/>
        </w:rPr>
        <w:t>decreases</w:t>
      </w:r>
      <w:r w:rsidRPr="00261C89">
        <w:rPr>
          <w:rFonts w:ascii="Times New Roman" w:hAnsi="Times New Roman" w:cs="Times New Roman"/>
          <w:i/>
          <w:sz w:val="24"/>
          <w:szCs w:val="24"/>
        </w:rPr>
        <w:t xml:space="preserve"> fishing if productivity declines (if zooplankton &lt; </w:t>
      </w:r>
      <w:r w:rsidRPr="00261C89">
        <w:rPr>
          <w:rFonts w:ascii="Times New Roman" w:hAnsi="Times New Roman" w:cs="Times New Roman"/>
          <w:b/>
          <w:i/>
          <w:sz w:val="24"/>
          <w:szCs w:val="24"/>
        </w:rPr>
        <w:t>50%</w:t>
      </w:r>
      <w:r w:rsidRPr="00261C89">
        <w:rPr>
          <w:rFonts w:ascii="Times New Roman" w:hAnsi="Times New Roman" w:cs="Times New Roman"/>
          <w:i/>
          <w:sz w:val="24"/>
          <w:szCs w:val="24"/>
        </w:rPr>
        <w:t xml:space="preserve">). This threshold rule is #3 in </w:t>
      </w:r>
      <w:r w:rsidRPr="00261C89">
        <w:rPr>
          <w:rFonts w:ascii="Times New Roman" w:hAnsi="Times New Roman" w:cs="Times New Roman"/>
          <w:b/>
          <w:i/>
          <w:sz w:val="24"/>
          <w:szCs w:val="24"/>
        </w:rPr>
        <w:t>Table 1.</w:t>
      </w:r>
      <w:r w:rsidR="002101FD">
        <w:rPr>
          <w:rFonts w:ascii="Times New Roman" w:hAnsi="Times New Roman" w:cs="Times New Roman"/>
          <w:b/>
          <w:i/>
          <w:sz w:val="24"/>
          <w:szCs w:val="24"/>
        </w:rPr>
        <w:t xml:space="preserve"> </w:t>
      </w:r>
      <w:r w:rsidR="002101FD">
        <w:rPr>
          <w:rFonts w:ascii="Times New Roman" w:hAnsi="Times New Roman" w:cs="Times New Roman"/>
          <w:i/>
          <w:sz w:val="24"/>
          <w:szCs w:val="24"/>
        </w:rPr>
        <w:t xml:space="preserve">Bottom panel: </w:t>
      </w:r>
      <w:r w:rsidR="00DF74A0">
        <w:rPr>
          <w:rFonts w:ascii="Times New Roman" w:hAnsi="Times New Roman" w:cs="Times New Roman"/>
          <w:i/>
          <w:sz w:val="24"/>
          <w:szCs w:val="24"/>
        </w:rPr>
        <w:t>Performance of</w:t>
      </w:r>
      <w:r w:rsidR="002101FD" w:rsidRPr="00261C89">
        <w:rPr>
          <w:rFonts w:ascii="Times New Roman" w:hAnsi="Times New Roman" w:cs="Times New Roman"/>
          <w:i/>
          <w:sz w:val="24"/>
          <w:szCs w:val="24"/>
        </w:rPr>
        <w:t xml:space="preserve"> a threshold rule for target fish that</w:t>
      </w:r>
      <w:r w:rsidR="002101FD" w:rsidRPr="00261C89">
        <w:rPr>
          <w:rFonts w:ascii="Times New Roman" w:hAnsi="Times New Roman" w:cs="Times New Roman"/>
          <w:b/>
          <w:i/>
          <w:sz w:val="24"/>
          <w:szCs w:val="24"/>
        </w:rPr>
        <w:t xml:space="preserve"> increases</w:t>
      </w:r>
      <w:r w:rsidR="002101FD" w:rsidRPr="00261C89">
        <w:rPr>
          <w:rFonts w:ascii="Times New Roman" w:hAnsi="Times New Roman" w:cs="Times New Roman"/>
          <w:i/>
          <w:sz w:val="24"/>
          <w:szCs w:val="24"/>
        </w:rPr>
        <w:t xml:space="preserve"> fishing if productivity declines (if zooplankton &lt; </w:t>
      </w:r>
      <w:r w:rsidR="002101FD" w:rsidRPr="00261C89">
        <w:rPr>
          <w:rFonts w:ascii="Times New Roman" w:hAnsi="Times New Roman" w:cs="Times New Roman"/>
          <w:b/>
          <w:i/>
          <w:sz w:val="24"/>
          <w:szCs w:val="24"/>
        </w:rPr>
        <w:t>50%</w:t>
      </w:r>
      <w:r w:rsidR="002101FD" w:rsidRPr="00261C89">
        <w:rPr>
          <w:rFonts w:ascii="Times New Roman" w:hAnsi="Times New Roman" w:cs="Times New Roman"/>
          <w:i/>
          <w:sz w:val="24"/>
          <w:szCs w:val="24"/>
        </w:rPr>
        <w:t xml:space="preserve">).  This threshold rule is #5 in </w:t>
      </w:r>
      <w:r w:rsidR="002101FD" w:rsidRPr="00261C89">
        <w:rPr>
          <w:rFonts w:ascii="Times New Roman" w:hAnsi="Times New Roman" w:cs="Times New Roman"/>
          <w:b/>
          <w:i/>
          <w:sz w:val="24"/>
          <w:szCs w:val="24"/>
        </w:rPr>
        <w:t>Table 1.</w:t>
      </w:r>
      <w:r w:rsidR="00DD123C">
        <w:rPr>
          <w:rFonts w:ascii="Times New Roman" w:hAnsi="Times New Roman" w:cs="Times New Roman"/>
          <w:b/>
          <w:i/>
          <w:sz w:val="24"/>
          <w:szCs w:val="24"/>
        </w:rPr>
        <w:t xml:space="preserve"> </w:t>
      </w:r>
      <w:r w:rsidR="00DD123C">
        <w:rPr>
          <w:rFonts w:ascii="Times New Roman" w:hAnsi="Times New Roman" w:cs="Times New Roman"/>
          <w:i/>
          <w:sz w:val="24"/>
          <w:szCs w:val="24"/>
        </w:rPr>
        <w:t xml:space="preserve">Note y-axis limits for CV of catch differ from Figure 5. </w:t>
      </w:r>
    </w:p>
    <w:p w14:paraId="51DEBEB1" w14:textId="77777777" w:rsidR="00B2410C" w:rsidRPr="00B16A09" w:rsidRDefault="00B2410C" w:rsidP="00261C89">
      <w:pPr>
        <w:spacing w:line="240" w:lineRule="auto"/>
        <w:rPr>
          <w:rFonts w:ascii="Times New Roman" w:hAnsi="Times New Roman" w:cs="Times New Roman"/>
          <w:b/>
          <w:i/>
          <w:sz w:val="20"/>
          <w:szCs w:val="20"/>
        </w:rPr>
      </w:pPr>
    </w:p>
    <w:p w14:paraId="69467AF8" w14:textId="77777777" w:rsidR="00B2410C" w:rsidRPr="00B16A09" w:rsidRDefault="00B2410C" w:rsidP="00261C89">
      <w:pPr>
        <w:spacing w:line="240" w:lineRule="auto"/>
        <w:rPr>
          <w:rFonts w:ascii="Times New Roman" w:hAnsi="Times New Roman" w:cs="Times New Roman"/>
          <w:b/>
          <w:i/>
          <w:sz w:val="20"/>
          <w:szCs w:val="20"/>
        </w:rPr>
      </w:pPr>
    </w:p>
    <w:p w14:paraId="4FE860CC" w14:textId="5CCD928C" w:rsidR="00B2410C" w:rsidRPr="00B16A09" w:rsidRDefault="00B2410C" w:rsidP="00261C89">
      <w:pPr>
        <w:spacing w:line="240" w:lineRule="auto"/>
        <w:rPr>
          <w:rFonts w:ascii="Times New Roman" w:hAnsi="Times New Roman" w:cs="Times New Roman"/>
          <w:b/>
          <w:i/>
          <w:sz w:val="20"/>
          <w:szCs w:val="20"/>
        </w:rPr>
      </w:pPr>
    </w:p>
    <w:p w14:paraId="20D650BF" w14:textId="77777777" w:rsidR="00B2410C" w:rsidRPr="00B16A09" w:rsidRDefault="00B2410C" w:rsidP="00261C89">
      <w:pPr>
        <w:spacing w:line="240" w:lineRule="auto"/>
        <w:rPr>
          <w:rFonts w:ascii="Times New Roman" w:hAnsi="Times New Roman" w:cs="Times New Roman"/>
          <w:b/>
          <w:i/>
          <w:sz w:val="20"/>
          <w:szCs w:val="20"/>
        </w:rPr>
      </w:pPr>
    </w:p>
    <w:p w14:paraId="6BDE5703" w14:textId="7C55798F" w:rsidR="00654171" w:rsidRPr="00976A78" w:rsidRDefault="00654171" w:rsidP="001E5323">
      <w:pPr>
        <w:spacing w:line="240" w:lineRule="auto"/>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14:anchorId="76256E2A" wp14:editId="28E564D2">
            <wp:extent cx="5943600" cy="4903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er 7 50 NOBABOXPLOTbyReg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903470"/>
                    </a:xfrm>
                    <a:prstGeom prst="rect">
                      <a:avLst/>
                    </a:prstGeom>
                  </pic:spPr>
                </pic:pic>
              </a:graphicData>
            </a:graphic>
          </wp:inline>
        </w:drawing>
      </w:r>
    </w:p>
    <w:p w14:paraId="2C7300AC" w14:textId="77777777" w:rsidR="00654171" w:rsidRDefault="00654171" w:rsidP="001E5323">
      <w:pPr>
        <w:spacing w:line="240" w:lineRule="auto"/>
        <w:rPr>
          <w:rFonts w:ascii="Times New Roman" w:hAnsi="Times New Roman" w:cs="Times New Roman"/>
          <w:b/>
          <w:i/>
          <w:sz w:val="24"/>
          <w:szCs w:val="24"/>
        </w:rPr>
      </w:pPr>
    </w:p>
    <w:p w14:paraId="015F5FE3" w14:textId="3B405248" w:rsidR="001E5323" w:rsidRPr="00261C89" w:rsidRDefault="000E3020" w:rsidP="001E5323">
      <w:pPr>
        <w:spacing w:line="240" w:lineRule="auto"/>
        <w:rPr>
          <w:rFonts w:ascii="Times New Roman" w:hAnsi="Times New Roman" w:cs="Times New Roman"/>
          <w:b/>
          <w:i/>
          <w:sz w:val="24"/>
          <w:szCs w:val="24"/>
        </w:rPr>
      </w:pPr>
      <w:r w:rsidRPr="00261C89">
        <w:rPr>
          <w:rFonts w:ascii="Times New Roman" w:hAnsi="Times New Roman" w:cs="Times New Roman"/>
          <w:b/>
          <w:i/>
          <w:sz w:val="24"/>
          <w:szCs w:val="24"/>
        </w:rPr>
        <w:t xml:space="preserve">Figure S2: </w:t>
      </w:r>
      <w:r w:rsidR="001E5323" w:rsidRPr="009914AC">
        <w:rPr>
          <w:rFonts w:ascii="Times New Roman" w:hAnsi="Times New Roman" w:cs="Times New Roman"/>
          <w:i/>
          <w:sz w:val="24"/>
          <w:szCs w:val="24"/>
        </w:rPr>
        <w:t xml:space="preserve">Fishery and </w:t>
      </w:r>
      <w:r w:rsidR="001E5323" w:rsidRPr="002101FD">
        <w:rPr>
          <w:rFonts w:ascii="Times New Roman" w:hAnsi="Times New Roman" w:cs="Times New Roman"/>
          <w:i/>
          <w:sz w:val="24"/>
          <w:szCs w:val="24"/>
        </w:rPr>
        <w:t>e</w:t>
      </w:r>
      <w:r w:rsidR="001E5323" w:rsidRPr="00261C89">
        <w:rPr>
          <w:rFonts w:ascii="Times New Roman" w:hAnsi="Times New Roman" w:cs="Times New Roman"/>
          <w:i/>
          <w:sz w:val="24"/>
          <w:szCs w:val="24"/>
        </w:rPr>
        <w:t xml:space="preserve">cological </w:t>
      </w:r>
      <w:r w:rsidR="001E5323">
        <w:rPr>
          <w:rFonts w:ascii="Times New Roman" w:hAnsi="Times New Roman" w:cs="Times New Roman"/>
          <w:i/>
          <w:sz w:val="24"/>
          <w:szCs w:val="24"/>
        </w:rPr>
        <w:t xml:space="preserve">performance </w:t>
      </w:r>
      <w:r w:rsidR="001E5323" w:rsidRPr="00261C89">
        <w:rPr>
          <w:rFonts w:ascii="Times New Roman" w:hAnsi="Times New Roman" w:cs="Times New Roman"/>
          <w:i/>
          <w:sz w:val="24"/>
          <w:szCs w:val="24"/>
        </w:rPr>
        <w:t xml:space="preserve">metrics </w:t>
      </w:r>
      <w:r w:rsidR="001E5323">
        <w:rPr>
          <w:rFonts w:ascii="Times New Roman" w:hAnsi="Times New Roman" w:cs="Times New Roman"/>
          <w:i/>
          <w:sz w:val="24"/>
          <w:szCs w:val="24"/>
        </w:rPr>
        <w:t>for the Nordic and Barents Seas</w:t>
      </w:r>
      <w:r w:rsidR="001E5323">
        <w:rPr>
          <w:rFonts w:ascii="Times New Roman" w:hAnsi="Times New Roman" w:cs="Times New Roman"/>
          <w:i/>
          <w:sz w:val="24"/>
          <w:szCs w:val="24"/>
        </w:rPr>
        <w:t xml:space="preserve">, similar to </w:t>
      </w:r>
      <w:r w:rsidR="001E5323" w:rsidRPr="00261C89">
        <w:rPr>
          <w:rFonts w:ascii="Times New Roman" w:hAnsi="Times New Roman" w:cs="Times New Roman"/>
          <w:i/>
          <w:sz w:val="24"/>
          <w:szCs w:val="24"/>
        </w:rPr>
        <w:t>Figure</w:t>
      </w:r>
      <w:r w:rsidR="001E5323">
        <w:rPr>
          <w:rFonts w:ascii="Times New Roman" w:hAnsi="Times New Roman" w:cs="Times New Roman"/>
          <w:i/>
          <w:sz w:val="24"/>
          <w:szCs w:val="24"/>
        </w:rPr>
        <w:t xml:space="preserve"> 6</w:t>
      </w:r>
      <w:r w:rsidR="001E5323">
        <w:rPr>
          <w:rFonts w:ascii="Times New Roman" w:hAnsi="Times New Roman" w:cs="Times New Roman"/>
          <w:i/>
          <w:sz w:val="24"/>
          <w:szCs w:val="24"/>
        </w:rPr>
        <w:t>.</w:t>
      </w:r>
      <w:r w:rsidR="001E5323" w:rsidRPr="00261C89">
        <w:rPr>
          <w:rFonts w:ascii="Times New Roman" w:hAnsi="Times New Roman" w:cs="Times New Roman"/>
          <w:i/>
          <w:sz w:val="24"/>
          <w:szCs w:val="24"/>
        </w:rPr>
        <w:t xml:space="preserve"> </w:t>
      </w:r>
      <w:r w:rsidR="001E5323">
        <w:rPr>
          <w:rFonts w:ascii="Times New Roman" w:hAnsi="Times New Roman" w:cs="Times New Roman"/>
          <w:i/>
          <w:sz w:val="24"/>
          <w:szCs w:val="24"/>
        </w:rPr>
        <w:t>Top panel: Performance of a</w:t>
      </w:r>
      <w:r w:rsidR="001E5323" w:rsidRPr="00261C89">
        <w:rPr>
          <w:rFonts w:ascii="Times New Roman" w:hAnsi="Times New Roman" w:cs="Times New Roman"/>
          <w:i/>
          <w:sz w:val="24"/>
          <w:szCs w:val="24"/>
        </w:rPr>
        <w:t xml:space="preserve"> threshold rule for target fish that </w:t>
      </w:r>
      <w:r w:rsidR="001E5323" w:rsidRPr="00261C89">
        <w:rPr>
          <w:rFonts w:ascii="Times New Roman" w:hAnsi="Times New Roman" w:cs="Times New Roman"/>
          <w:b/>
          <w:i/>
          <w:sz w:val="24"/>
          <w:szCs w:val="24"/>
        </w:rPr>
        <w:t>decreases</w:t>
      </w:r>
      <w:r w:rsidR="001E5323" w:rsidRPr="00261C89">
        <w:rPr>
          <w:rFonts w:ascii="Times New Roman" w:hAnsi="Times New Roman" w:cs="Times New Roman"/>
          <w:i/>
          <w:sz w:val="24"/>
          <w:szCs w:val="24"/>
        </w:rPr>
        <w:t xml:space="preserve"> fishing if productivity declines (if zooplankton &lt; </w:t>
      </w:r>
      <w:r w:rsidR="001E5323" w:rsidRPr="00261C89">
        <w:rPr>
          <w:rFonts w:ascii="Times New Roman" w:hAnsi="Times New Roman" w:cs="Times New Roman"/>
          <w:b/>
          <w:i/>
          <w:sz w:val="24"/>
          <w:szCs w:val="24"/>
        </w:rPr>
        <w:t>50%</w:t>
      </w:r>
      <w:r w:rsidR="001E5323" w:rsidRPr="00261C89">
        <w:rPr>
          <w:rFonts w:ascii="Times New Roman" w:hAnsi="Times New Roman" w:cs="Times New Roman"/>
          <w:i/>
          <w:sz w:val="24"/>
          <w:szCs w:val="24"/>
        </w:rPr>
        <w:t xml:space="preserve">). This threshold rule is #3 in </w:t>
      </w:r>
      <w:r w:rsidR="001E5323" w:rsidRPr="00261C89">
        <w:rPr>
          <w:rFonts w:ascii="Times New Roman" w:hAnsi="Times New Roman" w:cs="Times New Roman"/>
          <w:b/>
          <w:i/>
          <w:sz w:val="24"/>
          <w:szCs w:val="24"/>
        </w:rPr>
        <w:t>Table 1.</w:t>
      </w:r>
      <w:r w:rsidR="001E5323">
        <w:rPr>
          <w:rFonts w:ascii="Times New Roman" w:hAnsi="Times New Roman" w:cs="Times New Roman"/>
          <w:b/>
          <w:i/>
          <w:sz w:val="24"/>
          <w:szCs w:val="24"/>
        </w:rPr>
        <w:t xml:space="preserve"> </w:t>
      </w:r>
      <w:r w:rsidR="001E5323">
        <w:rPr>
          <w:rFonts w:ascii="Times New Roman" w:hAnsi="Times New Roman" w:cs="Times New Roman"/>
          <w:i/>
          <w:sz w:val="24"/>
          <w:szCs w:val="24"/>
        </w:rPr>
        <w:t>Bottom panel: Performance of</w:t>
      </w:r>
      <w:r w:rsidR="001E5323" w:rsidRPr="00261C89">
        <w:rPr>
          <w:rFonts w:ascii="Times New Roman" w:hAnsi="Times New Roman" w:cs="Times New Roman"/>
          <w:i/>
          <w:sz w:val="24"/>
          <w:szCs w:val="24"/>
        </w:rPr>
        <w:t xml:space="preserve"> a threshold rule for target fish that</w:t>
      </w:r>
      <w:r w:rsidR="001E5323" w:rsidRPr="00261C89">
        <w:rPr>
          <w:rFonts w:ascii="Times New Roman" w:hAnsi="Times New Roman" w:cs="Times New Roman"/>
          <w:b/>
          <w:i/>
          <w:sz w:val="24"/>
          <w:szCs w:val="24"/>
        </w:rPr>
        <w:t xml:space="preserve"> increases</w:t>
      </w:r>
      <w:r w:rsidR="001E5323" w:rsidRPr="00261C89">
        <w:rPr>
          <w:rFonts w:ascii="Times New Roman" w:hAnsi="Times New Roman" w:cs="Times New Roman"/>
          <w:i/>
          <w:sz w:val="24"/>
          <w:szCs w:val="24"/>
        </w:rPr>
        <w:t xml:space="preserve"> fishing if productivity declines (if zooplankton &lt; </w:t>
      </w:r>
      <w:r w:rsidR="001E5323" w:rsidRPr="00261C89">
        <w:rPr>
          <w:rFonts w:ascii="Times New Roman" w:hAnsi="Times New Roman" w:cs="Times New Roman"/>
          <w:b/>
          <w:i/>
          <w:sz w:val="24"/>
          <w:szCs w:val="24"/>
        </w:rPr>
        <w:t>50%</w:t>
      </w:r>
      <w:r w:rsidR="001E5323" w:rsidRPr="00261C89">
        <w:rPr>
          <w:rFonts w:ascii="Times New Roman" w:hAnsi="Times New Roman" w:cs="Times New Roman"/>
          <w:i/>
          <w:sz w:val="24"/>
          <w:szCs w:val="24"/>
        </w:rPr>
        <w:t xml:space="preserve">).  This threshold rule is #5 in </w:t>
      </w:r>
      <w:r w:rsidR="001E5323" w:rsidRPr="00261C89">
        <w:rPr>
          <w:rFonts w:ascii="Times New Roman" w:hAnsi="Times New Roman" w:cs="Times New Roman"/>
          <w:b/>
          <w:i/>
          <w:sz w:val="24"/>
          <w:szCs w:val="24"/>
        </w:rPr>
        <w:t>Table 1.</w:t>
      </w:r>
      <w:r w:rsidR="00DD123C">
        <w:rPr>
          <w:rFonts w:ascii="Times New Roman" w:hAnsi="Times New Roman" w:cs="Times New Roman"/>
          <w:b/>
          <w:i/>
          <w:sz w:val="24"/>
          <w:szCs w:val="24"/>
        </w:rPr>
        <w:t xml:space="preserve"> </w:t>
      </w:r>
      <w:r w:rsidR="00DD123C">
        <w:rPr>
          <w:rFonts w:ascii="Times New Roman" w:hAnsi="Times New Roman" w:cs="Times New Roman"/>
          <w:i/>
          <w:sz w:val="24"/>
          <w:szCs w:val="24"/>
        </w:rPr>
        <w:t xml:space="preserve">Note y-axis limits for </w:t>
      </w:r>
      <w:r w:rsidR="00DD123C">
        <w:rPr>
          <w:rFonts w:ascii="Times New Roman" w:hAnsi="Times New Roman" w:cs="Times New Roman"/>
          <w:i/>
          <w:sz w:val="24"/>
          <w:szCs w:val="24"/>
        </w:rPr>
        <w:t>CV of catch differ from Figure 6</w:t>
      </w:r>
      <w:r w:rsidR="00DD123C">
        <w:rPr>
          <w:rFonts w:ascii="Times New Roman" w:hAnsi="Times New Roman" w:cs="Times New Roman"/>
          <w:i/>
          <w:sz w:val="24"/>
          <w:szCs w:val="24"/>
        </w:rPr>
        <w:t>.</w:t>
      </w:r>
    </w:p>
    <w:p w14:paraId="58E472AC" w14:textId="4ADE5AAA" w:rsidR="00B2410C" w:rsidRPr="00261C89" w:rsidRDefault="00B2410C" w:rsidP="00261C89">
      <w:pPr>
        <w:spacing w:line="240" w:lineRule="auto"/>
        <w:rPr>
          <w:rFonts w:ascii="Times New Roman" w:hAnsi="Times New Roman" w:cs="Times New Roman"/>
          <w:b/>
          <w:sz w:val="24"/>
          <w:szCs w:val="24"/>
        </w:rPr>
      </w:pPr>
    </w:p>
    <w:p w14:paraId="4F100EAB" w14:textId="77777777" w:rsidR="00B2410C" w:rsidRPr="00B16A09" w:rsidRDefault="00B2410C" w:rsidP="00261C89">
      <w:pPr>
        <w:spacing w:line="240" w:lineRule="auto"/>
        <w:rPr>
          <w:rFonts w:ascii="Times New Roman" w:hAnsi="Times New Roman" w:cs="Times New Roman"/>
          <w:b/>
        </w:rPr>
      </w:pPr>
    </w:p>
    <w:p w14:paraId="360F9C53" w14:textId="77777777" w:rsidR="00B2410C" w:rsidRPr="00B16A09" w:rsidRDefault="00B2410C" w:rsidP="00261C89">
      <w:pPr>
        <w:spacing w:line="240" w:lineRule="auto"/>
        <w:rPr>
          <w:rFonts w:ascii="Times New Roman" w:hAnsi="Times New Roman" w:cs="Times New Roman"/>
          <w:b/>
        </w:rPr>
      </w:pPr>
    </w:p>
    <w:p w14:paraId="0FECECB4" w14:textId="77777777" w:rsidR="00B2410C" w:rsidRPr="00B16A09" w:rsidRDefault="00B2410C" w:rsidP="00261C89">
      <w:pPr>
        <w:spacing w:line="240" w:lineRule="auto"/>
        <w:rPr>
          <w:rFonts w:ascii="Times New Roman" w:hAnsi="Times New Roman" w:cs="Times New Roman"/>
        </w:rPr>
      </w:pPr>
    </w:p>
    <w:p w14:paraId="0F4172FC" w14:textId="77777777" w:rsidR="00B2410C" w:rsidRPr="00B16A09" w:rsidRDefault="00B2410C" w:rsidP="00261C89">
      <w:pPr>
        <w:spacing w:line="240" w:lineRule="auto"/>
        <w:rPr>
          <w:rFonts w:ascii="Times New Roman" w:hAnsi="Times New Roman" w:cs="Times New Roman"/>
          <w:b/>
        </w:rPr>
      </w:pPr>
    </w:p>
    <w:p w14:paraId="5CE4ECDC" w14:textId="77777777" w:rsidR="00B2410C" w:rsidRPr="00B16A09" w:rsidRDefault="000E3020" w:rsidP="00261C89">
      <w:pPr>
        <w:spacing w:line="240" w:lineRule="auto"/>
        <w:rPr>
          <w:rFonts w:ascii="Times New Roman" w:hAnsi="Times New Roman" w:cs="Times New Roman"/>
          <w:b/>
        </w:rPr>
      </w:pPr>
      <w:r w:rsidRPr="00B16A09">
        <w:rPr>
          <w:rFonts w:ascii="Times New Roman" w:hAnsi="Times New Roman" w:cs="Times New Roman"/>
          <w:b/>
        </w:rPr>
        <w:t xml:space="preserve"> </w:t>
      </w:r>
    </w:p>
    <w:p w14:paraId="555FA06B" w14:textId="52418E04" w:rsidR="00B2410C" w:rsidRPr="00B16A09" w:rsidRDefault="00B2410C" w:rsidP="00261C89">
      <w:pPr>
        <w:spacing w:line="240" w:lineRule="auto"/>
        <w:rPr>
          <w:rFonts w:ascii="Times New Roman" w:hAnsi="Times New Roman" w:cs="Times New Roman"/>
          <w:b/>
        </w:rPr>
      </w:pPr>
    </w:p>
    <w:p w14:paraId="509A034F" w14:textId="77777777" w:rsidR="00B2410C" w:rsidRPr="00B16A09" w:rsidRDefault="00B2410C" w:rsidP="00261C89">
      <w:pPr>
        <w:spacing w:line="240" w:lineRule="auto"/>
        <w:rPr>
          <w:rFonts w:ascii="Times New Roman" w:hAnsi="Times New Roman" w:cs="Times New Roman"/>
          <w:b/>
        </w:rPr>
      </w:pPr>
    </w:p>
    <w:p w14:paraId="3F7DD0C1" w14:textId="77777777" w:rsidR="00B2410C" w:rsidRPr="00B16A09" w:rsidRDefault="00B2410C" w:rsidP="00261C89">
      <w:pPr>
        <w:spacing w:line="240" w:lineRule="auto"/>
        <w:rPr>
          <w:rFonts w:ascii="Times New Roman" w:hAnsi="Times New Roman" w:cs="Times New Roman"/>
          <w:b/>
        </w:rPr>
      </w:pPr>
    </w:p>
    <w:p w14:paraId="58BE5AE5" w14:textId="77777777" w:rsidR="00B2410C" w:rsidRPr="00B16A09" w:rsidRDefault="00B2410C" w:rsidP="00261C89">
      <w:pPr>
        <w:spacing w:line="240" w:lineRule="auto"/>
        <w:rPr>
          <w:rFonts w:ascii="Times New Roman" w:hAnsi="Times New Roman" w:cs="Times New Roman"/>
          <w:b/>
          <w:i/>
          <w:sz w:val="20"/>
          <w:szCs w:val="20"/>
        </w:rPr>
      </w:pPr>
    </w:p>
    <w:p w14:paraId="19B1FAC8" w14:textId="77777777" w:rsidR="00B2410C" w:rsidRPr="00B16A09" w:rsidRDefault="00B2410C" w:rsidP="00261C89">
      <w:pPr>
        <w:spacing w:line="240" w:lineRule="auto"/>
        <w:rPr>
          <w:rFonts w:ascii="Times New Roman" w:hAnsi="Times New Roman" w:cs="Times New Roman"/>
          <w:b/>
          <w:i/>
          <w:sz w:val="20"/>
          <w:szCs w:val="20"/>
        </w:rPr>
      </w:pPr>
    </w:p>
    <w:p w14:paraId="5BEE7A3C" w14:textId="77777777" w:rsidR="00B2410C" w:rsidRPr="00B16A09" w:rsidRDefault="00B2410C" w:rsidP="00261C89">
      <w:pPr>
        <w:spacing w:line="240" w:lineRule="auto"/>
        <w:rPr>
          <w:rFonts w:ascii="Times New Roman" w:hAnsi="Times New Roman" w:cs="Times New Roman"/>
          <w:b/>
          <w:i/>
          <w:sz w:val="20"/>
          <w:szCs w:val="20"/>
        </w:rPr>
      </w:pPr>
    </w:p>
    <w:p w14:paraId="66D436BF" w14:textId="77777777" w:rsidR="00B2410C" w:rsidRPr="00B16A09" w:rsidRDefault="000E3020" w:rsidP="00261C89">
      <w:pPr>
        <w:spacing w:line="240" w:lineRule="auto"/>
        <w:rPr>
          <w:rFonts w:ascii="Times New Roman" w:hAnsi="Times New Roman" w:cs="Times New Roman"/>
          <w:b/>
          <w:i/>
          <w:sz w:val="20"/>
          <w:szCs w:val="20"/>
        </w:rPr>
      </w:pPr>
      <w:r w:rsidRPr="00B16A09">
        <w:rPr>
          <w:rFonts w:ascii="Times New Roman" w:hAnsi="Times New Roman" w:cs="Times New Roman"/>
          <w:b/>
          <w:i/>
          <w:noProof/>
          <w:sz w:val="20"/>
          <w:szCs w:val="20"/>
          <w:lang w:val="en-US"/>
        </w:rPr>
        <w:lastRenderedPageBreak/>
        <w:drawing>
          <wp:inline distT="114300" distB="114300" distL="114300" distR="114300" wp14:anchorId="48887F6B" wp14:editId="378D0556">
            <wp:extent cx="5943600" cy="43053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305300"/>
                    </a:xfrm>
                    <a:prstGeom prst="rect">
                      <a:avLst/>
                    </a:prstGeom>
                    <a:ln/>
                  </pic:spPr>
                </pic:pic>
              </a:graphicData>
            </a:graphic>
          </wp:inline>
        </w:drawing>
      </w:r>
    </w:p>
    <w:p w14:paraId="76452D40" w14:textId="77777777" w:rsidR="00B2410C" w:rsidRPr="00261C89" w:rsidRDefault="00B2410C" w:rsidP="00261C89">
      <w:pPr>
        <w:spacing w:line="240" w:lineRule="auto"/>
        <w:rPr>
          <w:rFonts w:ascii="Times New Roman" w:hAnsi="Times New Roman" w:cs="Times New Roman"/>
          <w:b/>
          <w:i/>
          <w:sz w:val="24"/>
          <w:szCs w:val="24"/>
        </w:rPr>
      </w:pPr>
    </w:p>
    <w:p w14:paraId="56E5F7B8" w14:textId="19553094" w:rsidR="00B2410C" w:rsidRPr="00261C89" w:rsidRDefault="000E3020" w:rsidP="00261C89">
      <w:pPr>
        <w:spacing w:line="240" w:lineRule="auto"/>
        <w:rPr>
          <w:rFonts w:ascii="Times New Roman" w:hAnsi="Times New Roman" w:cs="Times New Roman"/>
          <w:b/>
          <w:sz w:val="24"/>
          <w:szCs w:val="24"/>
        </w:rPr>
      </w:pPr>
      <w:r w:rsidRPr="00261C89">
        <w:rPr>
          <w:rFonts w:ascii="Times New Roman" w:hAnsi="Times New Roman" w:cs="Times New Roman"/>
          <w:b/>
          <w:i/>
          <w:sz w:val="24"/>
          <w:szCs w:val="24"/>
        </w:rPr>
        <w:t xml:space="preserve">Figure </w:t>
      </w:r>
      <w:r w:rsidRPr="00261C89">
        <w:rPr>
          <w:rFonts w:ascii="Times New Roman" w:hAnsi="Times New Roman" w:cs="Times New Roman"/>
          <w:b/>
          <w:sz w:val="24"/>
          <w:szCs w:val="24"/>
        </w:rPr>
        <w:t xml:space="preserve">S3. </w:t>
      </w:r>
      <w:r w:rsidRPr="00261C89">
        <w:rPr>
          <w:rFonts w:ascii="Times New Roman" w:hAnsi="Times New Roman" w:cs="Times New Roman"/>
          <w:i/>
          <w:sz w:val="24"/>
          <w:szCs w:val="24"/>
        </w:rPr>
        <w:t xml:space="preserve">Guild-level biomasses for simulations with a threshold harvest control rule for target fish that </w:t>
      </w:r>
      <w:r w:rsidRPr="00261C89">
        <w:rPr>
          <w:rFonts w:ascii="Times New Roman" w:hAnsi="Times New Roman" w:cs="Times New Roman"/>
          <w:b/>
          <w:i/>
          <w:sz w:val="24"/>
          <w:szCs w:val="24"/>
        </w:rPr>
        <w:t>decreases</w:t>
      </w:r>
      <w:r w:rsidRPr="00261C89">
        <w:rPr>
          <w:rFonts w:ascii="Times New Roman" w:hAnsi="Times New Roman" w:cs="Times New Roman"/>
          <w:i/>
          <w:sz w:val="24"/>
          <w:szCs w:val="24"/>
        </w:rPr>
        <w:t xml:space="preserve"> fishing if productivity declines (if zooplankton &lt;25%). This threshold rule is #4 in </w:t>
      </w:r>
      <w:r w:rsidRPr="00261C89">
        <w:rPr>
          <w:rFonts w:ascii="Times New Roman" w:hAnsi="Times New Roman" w:cs="Times New Roman"/>
          <w:b/>
          <w:i/>
          <w:sz w:val="24"/>
          <w:szCs w:val="24"/>
        </w:rPr>
        <w:t xml:space="preserve">Table 1. </w:t>
      </w:r>
      <w:r w:rsidRPr="00261C89">
        <w:rPr>
          <w:rFonts w:ascii="Times New Roman" w:hAnsi="Times New Roman" w:cs="Times New Roman"/>
          <w:i/>
          <w:sz w:val="24"/>
          <w:szCs w:val="24"/>
        </w:rPr>
        <w:t xml:space="preserve">Biomasses are scored against comparable “control” simulations with target fish F= Fmsy. Each simulation is represented by a unique color. Vertical bars represent the range of functional group responses, grouped by guilds, within each simulation. Small triangles are individual functional group responses, and black circles are the average responses per simulation. </w:t>
      </w:r>
      <w:r w:rsidRPr="00261C89">
        <w:rPr>
          <w:rFonts w:ascii="Times New Roman" w:hAnsi="Times New Roman" w:cs="Times New Roman"/>
          <w:b/>
          <w:i/>
          <w:sz w:val="24"/>
          <w:szCs w:val="24"/>
        </w:rPr>
        <w:t xml:space="preserve">Top panel: </w:t>
      </w:r>
      <w:r w:rsidRPr="00261C89">
        <w:rPr>
          <w:rFonts w:ascii="Times New Roman" w:hAnsi="Times New Roman" w:cs="Times New Roman"/>
          <w:i/>
          <w:sz w:val="24"/>
          <w:szCs w:val="24"/>
        </w:rPr>
        <w:t xml:space="preserve">California Current results for Pacific hake as target fish. </w:t>
      </w:r>
      <w:r w:rsidRPr="00261C89">
        <w:rPr>
          <w:rFonts w:ascii="Times New Roman" w:hAnsi="Times New Roman" w:cs="Times New Roman"/>
          <w:b/>
          <w:i/>
          <w:sz w:val="24"/>
          <w:szCs w:val="24"/>
        </w:rPr>
        <w:t xml:space="preserve">Lower panel: </w:t>
      </w:r>
      <w:r w:rsidRPr="00261C89">
        <w:rPr>
          <w:rFonts w:ascii="Times New Roman" w:hAnsi="Times New Roman" w:cs="Times New Roman"/>
          <w:i/>
          <w:sz w:val="24"/>
          <w:szCs w:val="24"/>
        </w:rPr>
        <w:t xml:space="preserve">Nordic and Barents Seas results for mackerel as target fish. </w:t>
      </w:r>
    </w:p>
    <w:p w14:paraId="4F5D3744" w14:textId="77777777" w:rsidR="00B2410C" w:rsidRPr="00B16A09" w:rsidRDefault="00B2410C" w:rsidP="00261C89">
      <w:pPr>
        <w:spacing w:line="240" w:lineRule="auto"/>
        <w:rPr>
          <w:rFonts w:ascii="Times New Roman" w:hAnsi="Times New Roman" w:cs="Times New Roman"/>
          <w:b/>
        </w:rPr>
      </w:pPr>
    </w:p>
    <w:p w14:paraId="461E1B59" w14:textId="77777777" w:rsidR="00B2410C" w:rsidRPr="00B16A09" w:rsidRDefault="00B2410C" w:rsidP="00261C89">
      <w:pPr>
        <w:spacing w:line="240" w:lineRule="auto"/>
        <w:rPr>
          <w:rFonts w:ascii="Times New Roman" w:hAnsi="Times New Roman" w:cs="Times New Roman"/>
          <w:b/>
        </w:rPr>
      </w:pPr>
    </w:p>
    <w:p w14:paraId="0C0BF18A" w14:textId="77777777" w:rsidR="00B2410C" w:rsidRPr="00B16A09" w:rsidRDefault="00B2410C" w:rsidP="00261C89">
      <w:pPr>
        <w:spacing w:line="240" w:lineRule="auto"/>
        <w:rPr>
          <w:rFonts w:ascii="Times New Roman" w:hAnsi="Times New Roman" w:cs="Times New Roman"/>
          <w:b/>
        </w:rPr>
      </w:pPr>
    </w:p>
    <w:p w14:paraId="413DE432" w14:textId="77777777" w:rsidR="00B2410C" w:rsidRPr="00B16A09" w:rsidRDefault="00B2410C" w:rsidP="00261C89">
      <w:pPr>
        <w:spacing w:line="240" w:lineRule="auto"/>
        <w:rPr>
          <w:rFonts w:ascii="Times New Roman" w:hAnsi="Times New Roman" w:cs="Times New Roman"/>
          <w:b/>
        </w:rPr>
      </w:pPr>
    </w:p>
    <w:p w14:paraId="7E681A51" w14:textId="77777777" w:rsidR="00B2410C" w:rsidRPr="00B16A09" w:rsidRDefault="00B2410C" w:rsidP="00261C89">
      <w:pPr>
        <w:spacing w:line="240" w:lineRule="auto"/>
        <w:rPr>
          <w:rFonts w:ascii="Times New Roman" w:hAnsi="Times New Roman" w:cs="Times New Roman"/>
          <w:b/>
        </w:rPr>
      </w:pPr>
    </w:p>
    <w:p w14:paraId="7AC6928E" w14:textId="77777777" w:rsidR="00B2410C" w:rsidRPr="00B16A09" w:rsidRDefault="00B2410C" w:rsidP="00261C89">
      <w:pPr>
        <w:spacing w:line="240" w:lineRule="auto"/>
        <w:rPr>
          <w:rFonts w:ascii="Times New Roman" w:hAnsi="Times New Roman" w:cs="Times New Roman"/>
          <w:b/>
          <w:i/>
          <w:sz w:val="20"/>
          <w:szCs w:val="20"/>
        </w:rPr>
      </w:pPr>
    </w:p>
    <w:p w14:paraId="2EF1389D" w14:textId="77777777" w:rsidR="00B2410C" w:rsidRPr="00B16A09" w:rsidRDefault="00B2410C" w:rsidP="00261C89">
      <w:pPr>
        <w:spacing w:line="240" w:lineRule="auto"/>
        <w:rPr>
          <w:rFonts w:ascii="Times New Roman" w:hAnsi="Times New Roman" w:cs="Times New Roman"/>
          <w:b/>
          <w:i/>
          <w:sz w:val="20"/>
          <w:szCs w:val="20"/>
        </w:rPr>
      </w:pPr>
    </w:p>
    <w:p w14:paraId="7715AF94" w14:textId="77777777" w:rsidR="00B2410C" w:rsidRPr="00B16A09" w:rsidRDefault="00B2410C" w:rsidP="00261C89">
      <w:pPr>
        <w:spacing w:line="240" w:lineRule="auto"/>
        <w:rPr>
          <w:rFonts w:ascii="Times New Roman" w:hAnsi="Times New Roman" w:cs="Times New Roman"/>
          <w:b/>
          <w:i/>
          <w:sz w:val="20"/>
          <w:szCs w:val="20"/>
        </w:rPr>
      </w:pPr>
    </w:p>
    <w:p w14:paraId="15FDCB16" w14:textId="77777777" w:rsidR="00B2410C" w:rsidRPr="00B16A09" w:rsidRDefault="000E3020" w:rsidP="00261C89">
      <w:pPr>
        <w:spacing w:line="240" w:lineRule="auto"/>
        <w:rPr>
          <w:rFonts w:ascii="Times New Roman" w:hAnsi="Times New Roman" w:cs="Times New Roman"/>
          <w:b/>
          <w:i/>
          <w:sz w:val="20"/>
          <w:szCs w:val="20"/>
        </w:rPr>
      </w:pPr>
      <w:r w:rsidRPr="00B16A09">
        <w:rPr>
          <w:rFonts w:ascii="Times New Roman" w:hAnsi="Times New Roman" w:cs="Times New Roman"/>
          <w:b/>
          <w:i/>
          <w:noProof/>
          <w:sz w:val="20"/>
          <w:szCs w:val="20"/>
          <w:lang w:val="en-US"/>
        </w:rPr>
        <w:lastRenderedPageBreak/>
        <w:drawing>
          <wp:inline distT="114300" distB="114300" distL="114300" distR="114300" wp14:anchorId="38128970" wp14:editId="3A2F5552">
            <wp:extent cx="5943600" cy="43053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4305300"/>
                    </a:xfrm>
                    <a:prstGeom prst="rect">
                      <a:avLst/>
                    </a:prstGeom>
                    <a:ln/>
                  </pic:spPr>
                </pic:pic>
              </a:graphicData>
            </a:graphic>
          </wp:inline>
        </w:drawing>
      </w:r>
    </w:p>
    <w:p w14:paraId="4464CA75" w14:textId="7435688B" w:rsidR="00B2410C" w:rsidRPr="00261C89" w:rsidRDefault="000E3020" w:rsidP="00261C89">
      <w:pPr>
        <w:spacing w:line="240" w:lineRule="auto"/>
        <w:rPr>
          <w:rFonts w:ascii="Times New Roman" w:hAnsi="Times New Roman" w:cs="Times New Roman"/>
          <w:b/>
          <w:sz w:val="24"/>
          <w:szCs w:val="24"/>
        </w:rPr>
      </w:pPr>
      <w:r w:rsidRPr="00261C89">
        <w:rPr>
          <w:rFonts w:ascii="Times New Roman" w:hAnsi="Times New Roman" w:cs="Times New Roman"/>
          <w:b/>
          <w:i/>
          <w:sz w:val="24"/>
          <w:szCs w:val="24"/>
        </w:rPr>
        <w:t xml:space="preserve">Figure </w:t>
      </w:r>
      <w:r w:rsidRPr="00261C89">
        <w:rPr>
          <w:rFonts w:ascii="Times New Roman" w:hAnsi="Times New Roman" w:cs="Times New Roman"/>
          <w:b/>
          <w:sz w:val="24"/>
          <w:szCs w:val="24"/>
        </w:rPr>
        <w:t>S4</w:t>
      </w:r>
      <w:r w:rsidRPr="00261C89">
        <w:rPr>
          <w:rFonts w:ascii="Times New Roman" w:hAnsi="Times New Roman" w:cs="Times New Roman"/>
          <w:b/>
          <w:i/>
          <w:sz w:val="24"/>
          <w:szCs w:val="24"/>
        </w:rPr>
        <w:t>.</w:t>
      </w:r>
      <w:r w:rsidRPr="00261C89">
        <w:rPr>
          <w:rFonts w:ascii="Times New Roman" w:hAnsi="Times New Roman" w:cs="Times New Roman"/>
          <w:i/>
          <w:sz w:val="24"/>
          <w:szCs w:val="24"/>
        </w:rPr>
        <w:t xml:space="preserve"> Guild-level biomasses for simulations with a threshold harvest control rule for target fish that </w:t>
      </w:r>
      <w:r w:rsidRPr="00261C89">
        <w:rPr>
          <w:rFonts w:ascii="Times New Roman" w:hAnsi="Times New Roman" w:cs="Times New Roman"/>
          <w:b/>
          <w:i/>
          <w:sz w:val="24"/>
          <w:szCs w:val="24"/>
        </w:rPr>
        <w:t>increases</w:t>
      </w:r>
      <w:r w:rsidRPr="00261C89">
        <w:rPr>
          <w:rFonts w:ascii="Times New Roman" w:hAnsi="Times New Roman" w:cs="Times New Roman"/>
          <w:i/>
          <w:sz w:val="24"/>
          <w:szCs w:val="24"/>
        </w:rPr>
        <w:t xml:space="preserve"> fishing if productivity declines (if zooplankton &lt;25%). This threshold rule is #6 in </w:t>
      </w:r>
      <w:r w:rsidRPr="00261C89">
        <w:rPr>
          <w:rFonts w:ascii="Times New Roman" w:hAnsi="Times New Roman" w:cs="Times New Roman"/>
          <w:b/>
          <w:i/>
          <w:sz w:val="24"/>
          <w:szCs w:val="24"/>
        </w:rPr>
        <w:t xml:space="preserve">Table 1. </w:t>
      </w:r>
      <w:r w:rsidRPr="00261C89">
        <w:rPr>
          <w:rFonts w:ascii="Times New Roman" w:hAnsi="Times New Roman" w:cs="Times New Roman"/>
          <w:i/>
          <w:sz w:val="24"/>
          <w:szCs w:val="24"/>
        </w:rPr>
        <w:t xml:space="preserve">Biomasses are scored against comparable “control” simulations with target fish F= Fmsy. Each simulation is represented by a unique color. Vertical bars represent the range of functional group responses, grouped by guilds, within each simulation. Small triangles are individual functional group responses, and black circles are the average responses per simulation. </w:t>
      </w:r>
      <w:r w:rsidRPr="00261C89">
        <w:rPr>
          <w:rFonts w:ascii="Times New Roman" w:hAnsi="Times New Roman" w:cs="Times New Roman"/>
          <w:b/>
          <w:i/>
          <w:sz w:val="24"/>
          <w:szCs w:val="24"/>
        </w:rPr>
        <w:t xml:space="preserve">Top panel: </w:t>
      </w:r>
      <w:r w:rsidRPr="00261C89">
        <w:rPr>
          <w:rFonts w:ascii="Times New Roman" w:hAnsi="Times New Roman" w:cs="Times New Roman"/>
          <w:i/>
          <w:sz w:val="24"/>
          <w:szCs w:val="24"/>
        </w:rPr>
        <w:t xml:space="preserve">California Current results for Pacific hake as target fish. </w:t>
      </w:r>
      <w:r w:rsidRPr="00261C89">
        <w:rPr>
          <w:rFonts w:ascii="Times New Roman" w:hAnsi="Times New Roman" w:cs="Times New Roman"/>
          <w:b/>
          <w:i/>
          <w:sz w:val="24"/>
          <w:szCs w:val="24"/>
        </w:rPr>
        <w:t xml:space="preserve">Lower panel: </w:t>
      </w:r>
      <w:r w:rsidRPr="00261C89">
        <w:rPr>
          <w:rFonts w:ascii="Times New Roman" w:hAnsi="Times New Roman" w:cs="Times New Roman"/>
          <w:i/>
          <w:sz w:val="24"/>
          <w:szCs w:val="24"/>
        </w:rPr>
        <w:t xml:space="preserve">Nordic and Barents Seas results for mackerel as target fish. </w:t>
      </w:r>
    </w:p>
    <w:p w14:paraId="69B7BE92" w14:textId="77777777" w:rsidR="00B2410C" w:rsidRPr="00B16A09" w:rsidRDefault="00B2410C" w:rsidP="00261C89">
      <w:pPr>
        <w:spacing w:line="240" w:lineRule="auto"/>
        <w:rPr>
          <w:rFonts w:ascii="Times New Roman" w:hAnsi="Times New Roman" w:cs="Times New Roman"/>
          <w:b/>
        </w:rPr>
      </w:pPr>
    </w:p>
    <w:p w14:paraId="4916DF99" w14:textId="77777777" w:rsidR="00B2410C" w:rsidRPr="00B16A09" w:rsidRDefault="00B2410C" w:rsidP="00261C89">
      <w:pPr>
        <w:spacing w:line="240" w:lineRule="auto"/>
        <w:rPr>
          <w:rFonts w:ascii="Times New Roman" w:hAnsi="Times New Roman" w:cs="Times New Roman"/>
        </w:rPr>
      </w:pPr>
    </w:p>
    <w:p w14:paraId="0D8CD464" w14:textId="77777777" w:rsidR="00B2410C" w:rsidRPr="00B16A09" w:rsidRDefault="00B2410C" w:rsidP="00261C89">
      <w:pPr>
        <w:spacing w:line="240" w:lineRule="auto"/>
        <w:rPr>
          <w:rFonts w:ascii="Times New Roman" w:hAnsi="Times New Roman" w:cs="Times New Roman"/>
        </w:rPr>
      </w:pPr>
    </w:p>
    <w:p w14:paraId="6EBCB1B4" w14:textId="77777777" w:rsidR="00B2410C" w:rsidRPr="00B16A09" w:rsidRDefault="00B2410C" w:rsidP="00261C89">
      <w:pPr>
        <w:spacing w:line="240" w:lineRule="auto"/>
        <w:rPr>
          <w:rFonts w:ascii="Times New Roman" w:hAnsi="Times New Roman" w:cs="Times New Roman"/>
        </w:rPr>
      </w:pPr>
    </w:p>
    <w:p w14:paraId="57FA3B21" w14:textId="77777777" w:rsidR="00B2410C" w:rsidRPr="00B16A09" w:rsidRDefault="00B2410C" w:rsidP="00261C89">
      <w:pPr>
        <w:spacing w:line="240" w:lineRule="auto"/>
        <w:rPr>
          <w:rFonts w:ascii="Times New Roman" w:hAnsi="Times New Roman" w:cs="Times New Roman"/>
        </w:rPr>
      </w:pPr>
    </w:p>
    <w:p w14:paraId="35BB3AD4" w14:textId="77777777" w:rsidR="00B2410C" w:rsidRPr="00B16A09" w:rsidRDefault="00B2410C" w:rsidP="00261C89">
      <w:pPr>
        <w:spacing w:line="240" w:lineRule="auto"/>
        <w:rPr>
          <w:rFonts w:ascii="Times New Roman" w:hAnsi="Times New Roman" w:cs="Times New Roman"/>
        </w:rPr>
      </w:pPr>
    </w:p>
    <w:sectPr w:rsidR="00B2410C" w:rsidRPr="00B16A0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95AF7" w14:textId="77777777" w:rsidR="00BB3251" w:rsidRDefault="00BB3251">
      <w:pPr>
        <w:spacing w:line="240" w:lineRule="auto"/>
      </w:pPr>
      <w:r>
        <w:separator/>
      </w:r>
    </w:p>
  </w:endnote>
  <w:endnote w:type="continuationSeparator" w:id="0">
    <w:p w14:paraId="15D5B433" w14:textId="77777777" w:rsidR="00BB3251" w:rsidRDefault="00BB3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5470" w14:textId="77777777" w:rsidR="00BB3251" w:rsidRDefault="00BB3251">
      <w:pPr>
        <w:spacing w:line="240" w:lineRule="auto"/>
      </w:pPr>
      <w:r>
        <w:separator/>
      </w:r>
    </w:p>
  </w:footnote>
  <w:footnote w:type="continuationSeparator" w:id="0">
    <w:p w14:paraId="2BDDD245" w14:textId="77777777" w:rsidR="00BB3251" w:rsidRDefault="00BB32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0C"/>
    <w:rsid w:val="000930DC"/>
    <w:rsid w:val="0009793F"/>
    <w:rsid w:val="000B3FCE"/>
    <w:rsid w:val="000C5E30"/>
    <w:rsid w:val="000D24D4"/>
    <w:rsid w:val="000E1557"/>
    <w:rsid w:val="000E15CE"/>
    <w:rsid w:val="000E3020"/>
    <w:rsid w:val="000F2E38"/>
    <w:rsid w:val="00107C86"/>
    <w:rsid w:val="00125B06"/>
    <w:rsid w:val="00127072"/>
    <w:rsid w:val="0014601F"/>
    <w:rsid w:val="0014787B"/>
    <w:rsid w:val="00162D5F"/>
    <w:rsid w:val="001660F5"/>
    <w:rsid w:val="001A35C6"/>
    <w:rsid w:val="001C2C08"/>
    <w:rsid w:val="001D7EB5"/>
    <w:rsid w:val="001E5323"/>
    <w:rsid w:val="00200B91"/>
    <w:rsid w:val="00206BE9"/>
    <w:rsid w:val="002101FD"/>
    <w:rsid w:val="0021524B"/>
    <w:rsid w:val="002247A7"/>
    <w:rsid w:val="00227941"/>
    <w:rsid w:val="00261C89"/>
    <w:rsid w:val="00276E97"/>
    <w:rsid w:val="00285628"/>
    <w:rsid w:val="002A2406"/>
    <w:rsid w:val="002B1CC9"/>
    <w:rsid w:val="002B55D0"/>
    <w:rsid w:val="002B6202"/>
    <w:rsid w:val="002E42D1"/>
    <w:rsid w:val="003304DF"/>
    <w:rsid w:val="00346AB5"/>
    <w:rsid w:val="00372C31"/>
    <w:rsid w:val="00392008"/>
    <w:rsid w:val="003C42D4"/>
    <w:rsid w:val="003D04F0"/>
    <w:rsid w:val="003D6ADE"/>
    <w:rsid w:val="003F797D"/>
    <w:rsid w:val="004167BB"/>
    <w:rsid w:val="00420CB6"/>
    <w:rsid w:val="00430A8D"/>
    <w:rsid w:val="004660B5"/>
    <w:rsid w:val="00466591"/>
    <w:rsid w:val="004E0FCB"/>
    <w:rsid w:val="005121A2"/>
    <w:rsid w:val="005123CA"/>
    <w:rsid w:val="005140E6"/>
    <w:rsid w:val="00520F6D"/>
    <w:rsid w:val="0052573D"/>
    <w:rsid w:val="00534B01"/>
    <w:rsid w:val="00571755"/>
    <w:rsid w:val="00581559"/>
    <w:rsid w:val="00586ACD"/>
    <w:rsid w:val="005953B7"/>
    <w:rsid w:val="005A7D30"/>
    <w:rsid w:val="005B49E8"/>
    <w:rsid w:val="005D13E5"/>
    <w:rsid w:val="005E68E1"/>
    <w:rsid w:val="00605C0A"/>
    <w:rsid w:val="006212B9"/>
    <w:rsid w:val="00636919"/>
    <w:rsid w:val="00652254"/>
    <w:rsid w:val="00654171"/>
    <w:rsid w:val="006B3B44"/>
    <w:rsid w:val="006C26DB"/>
    <w:rsid w:val="006F629F"/>
    <w:rsid w:val="0070158D"/>
    <w:rsid w:val="0070602B"/>
    <w:rsid w:val="00712380"/>
    <w:rsid w:val="00740D1C"/>
    <w:rsid w:val="0076271B"/>
    <w:rsid w:val="00763703"/>
    <w:rsid w:val="00782ED1"/>
    <w:rsid w:val="007A15D6"/>
    <w:rsid w:val="007B149B"/>
    <w:rsid w:val="007B54B3"/>
    <w:rsid w:val="007E6656"/>
    <w:rsid w:val="007F4B61"/>
    <w:rsid w:val="008545FA"/>
    <w:rsid w:val="00854C41"/>
    <w:rsid w:val="00857DDE"/>
    <w:rsid w:val="00861E15"/>
    <w:rsid w:val="00884EF5"/>
    <w:rsid w:val="00887689"/>
    <w:rsid w:val="0089586F"/>
    <w:rsid w:val="008B1C54"/>
    <w:rsid w:val="008C740C"/>
    <w:rsid w:val="008D6355"/>
    <w:rsid w:val="008F210A"/>
    <w:rsid w:val="00900618"/>
    <w:rsid w:val="00905214"/>
    <w:rsid w:val="0096212E"/>
    <w:rsid w:val="00976A78"/>
    <w:rsid w:val="009A4A5B"/>
    <w:rsid w:val="009B3E5B"/>
    <w:rsid w:val="009C2A14"/>
    <w:rsid w:val="009C4DE1"/>
    <w:rsid w:val="009C674C"/>
    <w:rsid w:val="009C7217"/>
    <w:rsid w:val="009D19DF"/>
    <w:rsid w:val="00A042BC"/>
    <w:rsid w:val="00A133BB"/>
    <w:rsid w:val="00A348AF"/>
    <w:rsid w:val="00A44189"/>
    <w:rsid w:val="00A4783A"/>
    <w:rsid w:val="00A63004"/>
    <w:rsid w:val="00AC1F35"/>
    <w:rsid w:val="00B15C19"/>
    <w:rsid w:val="00B16A09"/>
    <w:rsid w:val="00B2410C"/>
    <w:rsid w:val="00B63778"/>
    <w:rsid w:val="00B64ECE"/>
    <w:rsid w:val="00B82E94"/>
    <w:rsid w:val="00B8387C"/>
    <w:rsid w:val="00B9290C"/>
    <w:rsid w:val="00BA7768"/>
    <w:rsid w:val="00BB3251"/>
    <w:rsid w:val="00BC24E8"/>
    <w:rsid w:val="00BE397E"/>
    <w:rsid w:val="00BF1F1A"/>
    <w:rsid w:val="00C126FF"/>
    <w:rsid w:val="00C1578D"/>
    <w:rsid w:val="00C20997"/>
    <w:rsid w:val="00C4303D"/>
    <w:rsid w:val="00C61146"/>
    <w:rsid w:val="00C63FFA"/>
    <w:rsid w:val="00C67BB0"/>
    <w:rsid w:val="00C77FE8"/>
    <w:rsid w:val="00C85DF0"/>
    <w:rsid w:val="00CB31C4"/>
    <w:rsid w:val="00CD2E92"/>
    <w:rsid w:val="00CF0875"/>
    <w:rsid w:val="00D00C12"/>
    <w:rsid w:val="00D126C3"/>
    <w:rsid w:val="00D139A3"/>
    <w:rsid w:val="00D272D1"/>
    <w:rsid w:val="00D41281"/>
    <w:rsid w:val="00D5751E"/>
    <w:rsid w:val="00D7796B"/>
    <w:rsid w:val="00D8699D"/>
    <w:rsid w:val="00D96B69"/>
    <w:rsid w:val="00DA02C3"/>
    <w:rsid w:val="00DB48B1"/>
    <w:rsid w:val="00DB6394"/>
    <w:rsid w:val="00DB65CB"/>
    <w:rsid w:val="00DC0FA0"/>
    <w:rsid w:val="00DC2199"/>
    <w:rsid w:val="00DD123C"/>
    <w:rsid w:val="00DD4193"/>
    <w:rsid w:val="00DD630D"/>
    <w:rsid w:val="00DD6D2C"/>
    <w:rsid w:val="00DE61E4"/>
    <w:rsid w:val="00DF74A0"/>
    <w:rsid w:val="00E206FA"/>
    <w:rsid w:val="00E35A2A"/>
    <w:rsid w:val="00E422CD"/>
    <w:rsid w:val="00E9763D"/>
    <w:rsid w:val="00EA4774"/>
    <w:rsid w:val="00EC3CDB"/>
    <w:rsid w:val="00EC6270"/>
    <w:rsid w:val="00ED15EA"/>
    <w:rsid w:val="00EF3026"/>
    <w:rsid w:val="00F674FD"/>
    <w:rsid w:val="00F96F0D"/>
    <w:rsid w:val="00FA61DE"/>
    <w:rsid w:val="00FB1803"/>
    <w:rsid w:val="00FD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7C79"/>
  <w15:docId w15:val="{6D3BAE90-EB2D-40C0-BA84-F143F451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F2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0A"/>
    <w:rPr>
      <w:rFonts w:ascii="Segoe UI" w:hAnsi="Segoe UI" w:cs="Segoe UI"/>
      <w:sz w:val="18"/>
      <w:szCs w:val="18"/>
    </w:rPr>
  </w:style>
  <w:style w:type="character" w:styleId="CommentReference">
    <w:name w:val="annotation reference"/>
    <w:basedOn w:val="DefaultParagraphFont"/>
    <w:uiPriority w:val="99"/>
    <w:semiHidden/>
    <w:unhideWhenUsed/>
    <w:rsid w:val="00DB6394"/>
    <w:rPr>
      <w:sz w:val="16"/>
      <w:szCs w:val="16"/>
    </w:rPr>
  </w:style>
  <w:style w:type="paragraph" w:styleId="CommentText">
    <w:name w:val="annotation text"/>
    <w:basedOn w:val="Normal"/>
    <w:link w:val="CommentTextChar"/>
    <w:uiPriority w:val="99"/>
    <w:semiHidden/>
    <w:unhideWhenUsed/>
    <w:rsid w:val="00DB6394"/>
    <w:pPr>
      <w:spacing w:line="240" w:lineRule="auto"/>
    </w:pPr>
    <w:rPr>
      <w:sz w:val="20"/>
      <w:szCs w:val="20"/>
    </w:rPr>
  </w:style>
  <w:style w:type="character" w:customStyle="1" w:styleId="CommentTextChar">
    <w:name w:val="Comment Text Char"/>
    <w:basedOn w:val="DefaultParagraphFont"/>
    <w:link w:val="CommentText"/>
    <w:uiPriority w:val="99"/>
    <w:semiHidden/>
    <w:rsid w:val="00DB6394"/>
    <w:rPr>
      <w:sz w:val="20"/>
      <w:szCs w:val="20"/>
    </w:rPr>
  </w:style>
  <w:style w:type="paragraph" w:styleId="CommentSubject">
    <w:name w:val="annotation subject"/>
    <w:basedOn w:val="CommentText"/>
    <w:next w:val="CommentText"/>
    <w:link w:val="CommentSubjectChar"/>
    <w:uiPriority w:val="99"/>
    <w:semiHidden/>
    <w:unhideWhenUsed/>
    <w:rsid w:val="00DB6394"/>
    <w:rPr>
      <w:b/>
      <w:bCs/>
    </w:rPr>
  </w:style>
  <w:style w:type="character" w:customStyle="1" w:styleId="CommentSubjectChar">
    <w:name w:val="Comment Subject Char"/>
    <w:basedOn w:val="CommentTextChar"/>
    <w:link w:val="CommentSubject"/>
    <w:uiPriority w:val="99"/>
    <w:semiHidden/>
    <w:rsid w:val="00DB6394"/>
    <w:rPr>
      <w:b/>
      <w:bCs/>
      <w:sz w:val="20"/>
      <w:szCs w:val="20"/>
    </w:rPr>
  </w:style>
  <w:style w:type="character" w:styleId="Hyperlink">
    <w:name w:val="Hyperlink"/>
    <w:basedOn w:val="DefaultParagraphFont"/>
    <w:uiPriority w:val="99"/>
    <w:unhideWhenUsed/>
    <w:rsid w:val="00FA61DE"/>
    <w:rPr>
      <w:color w:val="0000FF" w:themeColor="hyperlink"/>
      <w:u w:val="single"/>
    </w:rPr>
  </w:style>
  <w:style w:type="paragraph" w:styleId="NormalWeb">
    <w:name w:val="Normal (Web)"/>
    <w:basedOn w:val="Normal"/>
    <w:uiPriority w:val="99"/>
    <w:semiHidden/>
    <w:unhideWhenUsed/>
    <w:rsid w:val="00B1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0">
    <w:name w:val="mb0"/>
    <w:basedOn w:val="Normal"/>
    <w:rsid w:val="00C6114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3454">
      <w:bodyDiv w:val="1"/>
      <w:marLeft w:val="0"/>
      <w:marRight w:val="0"/>
      <w:marTop w:val="0"/>
      <w:marBottom w:val="0"/>
      <w:divBdr>
        <w:top w:val="none" w:sz="0" w:space="0" w:color="auto"/>
        <w:left w:val="none" w:sz="0" w:space="0" w:color="auto"/>
        <w:bottom w:val="none" w:sz="0" w:space="0" w:color="auto"/>
        <w:right w:val="none" w:sz="0" w:space="0" w:color="auto"/>
      </w:divBdr>
    </w:div>
    <w:div w:id="275871351">
      <w:bodyDiv w:val="1"/>
      <w:marLeft w:val="0"/>
      <w:marRight w:val="0"/>
      <w:marTop w:val="0"/>
      <w:marBottom w:val="0"/>
      <w:divBdr>
        <w:top w:val="none" w:sz="0" w:space="0" w:color="auto"/>
        <w:left w:val="none" w:sz="0" w:space="0" w:color="auto"/>
        <w:bottom w:val="none" w:sz="0" w:space="0" w:color="auto"/>
        <w:right w:val="none" w:sz="0" w:space="0" w:color="auto"/>
      </w:divBdr>
      <w:divsChild>
        <w:div w:id="1530410629">
          <w:marLeft w:val="0"/>
          <w:marRight w:val="0"/>
          <w:marTop w:val="15"/>
          <w:marBottom w:val="0"/>
          <w:divBdr>
            <w:top w:val="none" w:sz="0" w:space="0" w:color="auto"/>
            <w:left w:val="none" w:sz="0" w:space="0" w:color="auto"/>
            <w:bottom w:val="none" w:sz="0" w:space="0" w:color="auto"/>
            <w:right w:val="none" w:sz="0" w:space="0" w:color="auto"/>
          </w:divBdr>
          <w:divsChild>
            <w:div w:id="1355964705">
              <w:marLeft w:val="0"/>
              <w:marRight w:val="0"/>
              <w:marTop w:val="0"/>
              <w:marBottom w:val="0"/>
              <w:divBdr>
                <w:top w:val="none" w:sz="0" w:space="0" w:color="auto"/>
                <w:left w:val="none" w:sz="0" w:space="0" w:color="auto"/>
                <w:bottom w:val="none" w:sz="0" w:space="0" w:color="auto"/>
                <w:right w:val="none" w:sz="0" w:space="0" w:color="auto"/>
              </w:divBdr>
              <w:divsChild>
                <w:div w:id="1156918008">
                  <w:marLeft w:val="0"/>
                  <w:marRight w:val="0"/>
                  <w:marTop w:val="0"/>
                  <w:marBottom w:val="0"/>
                  <w:divBdr>
                    <w:top w:val="none" w:sz="0" w:space="0" w:color="auto"/>
                    <w:left w:val="none" w:sz="0" w:space="0" w:color="auto"/>
                    <w:bottom w:val="none" w:sz="0" w:space="0" w:color="auto"/>
                    <w:right w:val="none" w:sz="0" w:space="0" w:color="auto"/>
                  </w:divBdr>
                </w:div>
                <w:div w:id="1148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6606">
      <w:bodyDiv w:val="1"/>
      <w:marLeft w:val="0"/>
      <w:marRight w:val="0"/>
      <w:marTop w:val="0"/>
      <w:marBottom w:val="0"/>
      <w:divBdr>
        <w:top w:val="none" w:sz="0" w:space="0" w:color="auto"/>
        <w:left w:val="none" w:sz="0" w:space="0" w:color="auto"/>
        <w:bottom w:val="none" w:sz="0" w:space="0" w:color="auto"/>
        <w:right w:val="none" w:sz="0" w:space="0" w:color="auto"/>
      </w:divBdr>
    </w:div>
    <w:div w:id="998197300">
      <w:bodyDiv w:val="1"/>
      <w:marLeft w:val="0"/>
      <w:marRight w:val="0"/>
      <w:marTop w:val="0"/>
      <w:marBottom w:val="0"/>
      <w:divBdr>
        <w:top w:val="none" w:sz="0" w:space="0" w:color="auto"/>
        <w:left w:val="none" w:sz="0" w:space="0" w:color="auto"/>
        <w:bottom w:val="none" w:sz="0" w:space="0" w:color="auto"/>
        <w:right w:val="none" w:sz="0" w:space="0" w:color="auto"/>
      </w:divBdr>
    </w:div>
    <w:div w:id="1775897568">
      <w:bodyDiv w:val="1"/>
      <w:marLeft w:val="0"/>
      <w:marRight w:val="0"/>
      <w:marTop w:val="0"/>
      <w:marBottom w:val="0"/>
      <w:divBdr>
        <w:top w:val="none" w:sz="0" w:space="0" w:color="auto"/>
        <w:left w:val="none" w:sz="0" w:space="0" w:color="auto"/>
        <w:bottom w:val="none" w:sz="0" w:space="0" w:color="auto"/>
        <w:right w:val="none" w:sz="0" w:space="0" w:color="auto"/>
      </w:divBdr>
      <w:divsChild>
        <w:div w:id="1210000423">
          <w:marLeft w:val="0"/>
          <w:marRight w:val="0"/>
          <w:marTop w:val="15"/>
          <w:marBottom w:val="0"/>
          <w:divBdr>
            <w:top w:val="none" w:sz="0" w:space="0" w:color="auto"/>
            <w:left w:val="none" w:sz="0" w:space="0" w:color="auto"/>
            <w:bottom w:val="none" w:sz="0" w:space="0" w:color="auto"/>
            <w:right w:val="none" w:sz="0" w:space="0" w:color="auto"/>
          </w:divBdr>
          <w:divsChild>
            <w:div w:id="1478180650">
              <w:marLeft w:val="0"/>
              <w:marRight w:val="0"/>
              <w:marTop w:val="0"/>
              <w:marBottom w:val="0"/>
              <w:divBdr>
                <w:top w:val="none" w:sz="0" w:space="0" w:color="auto"/>
                <w:left w:val="none" w:sz="0" w:space="0" w:color="auto"/>
                <w:bottom w:val="none" w:sz="0" w:space="0" w:color="auto"/>
                <w:right w:val="none" w:sz="0" w:space="0" w:color="auto"/>
              </w:divBdr>
              <w:divsChild>
                <w:div w:id="1701979658">
                  <w:marLeft w:val="0"/>
                  <w:marRight w:val="0"/>
                  <w:marTop w:val="0"/>
                  <w:marBottom w:val="0"/>
                  <w:divBdr>
                    <w:top w:val="none" w:sz="0" w:space="0" w:color="auto"/>
                    <w:left w:val="none" w:sz="0" w:space="0" w:color="auto"/>
                    <w:bottom w:val="none" w:sz="0" w:space="0" w:color="auto"/>
                    <w:right w:val="none" w:sz="0" w:space="0" w:color="auto"/>
                  </w:divBdr>
                </w:div>
                <w:div w:id="18028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NWFSC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Isaac.Kaplan</dc:creator>
  <cp:lastModifiedBy>Isaac.Kaplan</cp:lastModifiedBy>
  <cp:revision>3</cp:revision>
  <dcterms:created xsi:type="dcterms:W3CDTF">2020-07-06T04:51:00Z</dcterms:created>
  <dcterms:modified xsi:type="dcterms:W3CDTF">2020-07-06T04:52:00Z</dcterms:modified>
</cp:coreProperties>
</file>