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27EEE6" w14:textId="49DA256E" w:rsidR="00654E8F" w:rsidRPr="006B1E07" w:rsidRDefault="00654E8F" w:rsidP="0001436A">
      <w:pPr>
        <w:pStyle w:val="SupplementaryMaterial"/>
      </w:pPr>
      <w:r w:rsidRPr="006B1E07">
        <w:t>Supplementary Material</w:t>
      </w:r>
    </w:p>
    <w:p w14:paraId="72FE242B" w14:textId="04E4F900" w:rsidR="00EE4EAF" w:rsidRPr="006B1E07" w:rsidRDefault="00EE4EAF" w:rsidP="00EE4EAF">
      <w:pPr>
        <w:pStyle w:val="AuthorList"/>
        <w:jc w:val="center"/>
        <w:rPr>
          <w:sz w:val="32"/>
          <w:szCs w:val="32"/>
          <w:lang w:bidi="en-US"/>
        </w:rPr>
      </w:pPr>
      <w:r w:rsidRPr="006B1E07">
        <w:rPr>
          <w:sz w:val="32"/>
          <w:szCs w:val="32"/>
          <w:lang w:bidi="en-US"/>
        </w:rPr>
        <w:t>Initial Sequencing and Characterization of the Gastrointestinal and Oral Microbiota in Urban Pakistani Adults</w:t>
      </w:r>
    </w:p>
    <w:p w14:paraId="3BD5A427" w14:textId="5DD10884" w:rsidR="00EA3D3C" w:rsidRPr="006B1E07" w:rsidRDefault="00654E8F" w:rsidP="0001436A">
      <w:pPr>
        <w:pStyle w:val="Heading1"/>
      </w:pPr>
      <w:r w:rsidRPr="006B1E07">
        <w:t>Supplementary Data</w:t>
      </w:r>
    </w:p>
    <w:p w14:paraId="415D8925" w14:textId="77777777" w:rsidR="00024646" w:rsidRPr="006B1E07" w:rsidRDefault="00024646" w:rsidP="00024646">
      <w:pPr>
        <w:keepNext/>
        <w:rPr>
          <w:rFonts w:cs="Times New Roman"/>
          <w:bCs/>
          <w:szCs w:val="24"/>
          <w:lang w:bidi="en-US"/>
        </w:rPr>
      </w:pPr>
      <w:r w:rsidRPr="006B1E07">
        <w:rPr>
          <w:rFonts w:cs="Times New Roman"/>
          <w:bCs/>
          <w:szCs w:val="24"/>
          <w:lang w:bidi="en-US"/>
        </w:rPr>
        <w:t xml:space="preserve">Quality-controlled FASTQ files of 16S rRNA gene sequencing in gut and oral samples reported in this study have been deposited to </w:t>
      </w:r>
      <w:proofErr w:type="spellStart"/>
      <w:r w:rsidRPr="006B1E07">
        <w:rPr>
          <w:rFonts w:cs="Times New Roman"/>
          <w:bCs/>
          <w:szCs w:val="24"/>
          <w:lang w:bidi="en-US"/>
        </w:rPr>
        <w:t>figshare</w:t>
      </w:r>
      <w:proofErr w:type="spellEnd"/>
      <w:r w:rsidRPr="006B1E07">
        <w:rPr>
          <w:rFonts w:cs="Times New Roman"/>
          <w:bCs/>
          <w:szCs w:val="24"/>
          <w:lang w:bidi="en-US"/>
        </w:rPr>
        <w:t xml:space="preserve"> (10.6084/m9.figshare.7093565).</w:t>
      </w:r>
    </w:p>
    <w:p w14:paraId="4D059444" w14:textId="3C6319F2" w:rsidR="00994A3D" w:rsidRPr="006B1E07" w:rsidRDefault="00654E8F" w:rsidP="0001436A">
      <w:pPr>
        <w:pStyle w:val="Heading1"/>
      </w:pPr>
      <w:r w:rsidRPr="006B1E07">
        <w:t>Supplementary Figures and Tables</w:t>
      </w:r>
    </w:p>
    <w:p w14:paraId="40E73A05" w14:textId="441D9B4F" w:rsidR="00024646" w:rsidRPr="006B1E07" w:rsidRDefault="00024646" w:rsidP="00024646">
      <w:pPr>
        <w:rPr>
          <w:b/>
          <w:bCs/>
        </w:rPr>
      </w:pPr>
      <w:r w:rsidRPr="006B1E07">
        <w:rPr>
          <w:b/>
          <w:bCs/>
        </w:rPr>
        <w:t>2.1</w:t>
      </w:r>
      <w:r w:rsidRPr="006B1E07">
        <w:rPr>
          <w:b/>
          <w:bCs/>
        </w:rPr>
        <w:tab/>
        <w:t>Supplementary Figures</w:t>
      </w:r>
    </w:p>
    <w:p w14:paraId="3EDBFC77" w14:textId="4CE81CB5" w:rsidR="007D45D1" w:rsidRPr="006B1E07" w:rsidRDefault="007D45D1" w:rsidP="00024646">
      <w:pPr>
        <w:rPr>
          <w:b/>
          <w:bCs/>
        </w:rPr>
      </w:pPr>
      <w:r w:rsidRPr="006B1E07">
        <w:rPr>
          <w:b/>
          <w:bCs/>
          <w:noProof/>
        </w:rPr>
        <w:drawing>
          <wp:inline distT="0" distB="0" distL="0" distR="0" wp14:anchorId="7FA230FA" wp14:editId="1BE1DBAA">
            <wp:extent cx="6208395" cy="2592705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S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59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6AB25" w14:textId="26FFF105" w:rsidR="00DD4C54" w:rsidRPr="006B1E07" w:rsidRDefault="00024646" w:rsidP="00024646">
      <w:pPr>
        <w:rPr>
          <w:rFonts w:cs="Times New Roman"/>
          <w:bCs/>
          <w:szCs w:val="24"/>
          <w:lang w:bidi="en-US"/>
        </w:rPr>
      </w:pPr>
      <w:r w:rsidRPr="006B1E07">
        <w:rPr>
          <w:rFonts w:cs="Times New Roman"/>
          <w:b/>
          <w:bCs/>
          <w:szCs w:val="24"/>
          <w:lang w:bidi="en-US"/>
        </w:rPr>
        <w:t xml:space="preserve">Figure S1. </w:t>
      </w:r>
      <w:r w:rsidRPr="006B1E07">
        <w:rPr>
          <w:rFonts w:cs="Times New Roman"/>
          <w:bCs/>
          <w:szCs w:val="24"/>
          <w:lang w:bidi="en-US"/>
        </w:rPr>
        <w:t xml:space="preserve">A scatter-plot displaying the relationship between wellness (%) and alpha-diversity (phylogenetic entropy) for ethnicities </w:t>
      </w:r>
      <w:r w:rsidRPr="006B1E07">
        <w:rPr>
          <w:rFonts w:cs="Times New Roman"/>
          <w:b/>
          <w:bCs/>
          <w:szCs w:val="24"/>
          <w:lang w:bidi="en-US"/>
        </w:rPr>
        <w:t>(A)</w:t>
      </w:r>
      <w:r w:rsidR="007D45D1" w:rsidRPr="006B1E07">
        <w:rPr>
          <w:rFonts w:cs="Times New Roman"/>
          <w:bCs/>
          <w:szCs w:val="24"/>
          <w:lang w:bidi="en-US"/>
        </w:rPr>
        <w:t xml:space="preserve"> and</w:t>
      </w:r>
      <w:r w:rsidRPr="006B1E07">
        <w:rPr>
          <w:rFonts w:cs="Times New Roman"/>
          <w:bCs/>
          <w:szCs w:val="24"/>
          <w:lang w:bidi="en-US"/>
        </w:rPr>
        <w:t xml:space="preserve"> geographies </w:t>
      </w:r>
      <w:r w:rsidRPr="006B1E07">
        <w:rPr>
          <w:rFonts w:cs="Times New Roman"/>
          <w:b/>
          <w:bCs/>
          <w:szCs w:val="24"/>
          <w:lang w:bidi="en-US"/>
        </w:rPr>
        <w:t>(B)</w:t>
      </w:r>
      <w:r w:rsidRPr="006B1E07">
        <w:rPr>
          <w:rFonts w:cs="Times New Roman"/>
          <w:bCs/>
          <w:szCs w:val="24"/>
          <w:lang w:bidi="en-US"/>
        </w:rPr>
        <w:t>. AJK, Azad Jammu &amp; Kashmir; KPK, Khyber Pakhtunkhwa.</w:t>
      </w:r>
    </w:p>
    <w:p w14:paraId="244367E1" w14:textId="77777777" w:rsidR="00DD4C54" w:rsidRPr="006B1E07" w:rsidRDefault="00DD4C54">
      <w:pPr>
        <w:spacing w:before="0" w:after="200" w:line="276" w:lineRule="auto"/>
        <w:rPr>
          <w:rFonts w:cs="Times New Roman"/>
          <w:bCs/>
          <w:szCs w:val="24"/>
          <w:lang w:bidi="en-US"/>
        </w:rPr>
      </w:pPr>
      <w:r w:rsidRPr="006B1E07">
        <w:rPr>
          <w:rFonts w:cs="Times New Roman"/>
          <w:bCs/>
          <w:szCs w:val="24"/>
          <w:lang w:bidi="en-US"/>
        </w:rPr>
        <w:br w:type="page"/>
      </w:r>
    </w:p>
    <w:p w14:paraId="54D67E0E" w14:textId="0E52F9D9" w:rsidR="00024646" w:rsidRPr="006B1E07" w:rsidRDefault="00DD4C54" w:rsidP="00024646">
      <w:pPr>
        <w:rPr>
          <w:rFonts w:cs="Times New Roman"/>
          <w:bCs/>
          <w:szCs w:val="24"/>
          <w:lang w:bidi="en-US"/>
        </w:rPr>
      </w:pPr>
      <w:r w:rsidRPr="006B1E07">
        <w:rPr>
          <w:rFonts w:cs="Times New Roman"/>
          <w:bCs/>
          <w:noProof/>
          <w:szCs w:val="24"/>
          <w:lang w:bidi="en-US"/>
        </w:rPr>
        <w:lastRenderedPageBreak/>
        <w:drawing>
          <wp:inline distT="0" distB="0" distL="0" distR="0" wp14:anchorId="1097224E" wp14:editId="66597218">
            <wp:extent cx="5259146" cy="372126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eS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1812" cy="3723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D950B" w14:textId="228F5FD1" w:rsidR="00DD4C54" w:rsidRPr="006B1E07" w:rsidRDefault="00DD4C54" w:rsidP="00705166">
      <w:pPr>
        <w:rPr>
          <w:rFonts w:cs="Times New Roman"/>
          <w:szCs w:val="24"/>
        </w:rPr>
      </w:pPr>
      <w:r w:rsidRPr="006B1E07">
        <w:rPr>
          <w:rFonts w:cs="Times New Roman"/>
          <w:b/>
          <w:szCs w:val="24"/>
        </w:rPr>
        <w:t xml:space="preserve">Figure S2. </w:t>
      </w:r>
      <w:r w:rsidRPr="006B1E07">
        <w:rPr>
          <w:rFonts w:cs="Times New Roman"/>
          <w:szCs w:val="24"/>
        </w:rPr>
        <w:t xml:space="preserve">Firmicutes to Bacteroidetes ratio in Pakistani male and female gut samples and their comparison to </w:t>
      </w:r>
      <w:r w:rsidR="00054B7B" w:rsidRPr="006B1E07">
        <w:rPr>
          <w:rFonts w:cs="Times New Roman"/>
          <w:szCs w:val="24"/>
        </w:rPr>
        <w:t xml:space="preserve">the </w:t>
      </w:r>
      <w:r w:rsidRPr="006B1E07">
        <w:rPr>
          <w:rFonts w:cs="Times New Roman"/>
          <w:szCs w:val="24"/>
        </w:rPr>
        <w:t>uBiome dataset. Shaded areas indicate samples where ratio exceeds 1. Statistical significance evaluated by two-tailed Wilcoxon rank sum test (</w:t>
      </w:r>
      <w:r w:rsidRPr="006B1E07">
        <w:rPr>
          <w:rFonts w:cs="Times New Roman"/>
          <w:i/>
          <w:szCs w:val="24"/>
        </w:rPr>
        <w:t>P</w:t>
      </w:r>
      <w:r w:rsidRPr="006B1E07">
        <w:rPr>
          <w:rFonts w:cs="Times New Roman"/>
          <w:szCs w:val="24"/>
        </w:rPr>
        <w:t xml:space="preserve"> &lt; 0.05).</w:t>
      </w:r>
      <w:r w:rsidRPr="006B1E07">
        <w:rPr>
          <w:rFonts w:cs="Times New Roman"/>
          <w:bCs/>
          <w:szCs w:val="24"/>
          <w:lang w:bidi="en-US"/>
        </w:rPr>
        <w:br w:type="page"/>
      </w:r>
    </w:p>
    <w:p w14:paraId="55E6637F" w14:textId="0A33CE4E" w:rsidR="00024646" w:rsidRPr="006B1E07" w:rsidRDefault="00C8085F" w:rsidP="00024646">
      <w:pPr>
        <w:keepNext/>
        <w:rPr>
          <w:rFonts w:cs="Times New Roman"/>
          <w:b/>
          <w:bCs/>
          <w:szCs w:val="24"/>
          <w:lang w:bidi="en-US"/>
        </w:rPr>
      </w:pPr>
      <w:r w:rsidRPr="006B1E07">
        <w:rPr>
          <w:rFonts w:cs="Times New Roman"/>
          <w:b/>
          <w:bCs/>
          <w:noProof/>
          <w:szCs w:val="24"/>
          <w:lang w:bidi="en-US"/>
        </w:rPr>
        <w:lastRenderedPageBreak/>
        <w:drawing>
          <wp:inline distT="0" distB="0" distL="0" distR="0" wp14:anchorId="007E3A1E" wp14:editId="0EE09D2B">
            <wp:extent cx="6208395" cy="2164080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878C0" w14:textId="37A02F24" w:rsidR="00DD4C54" w:rsidRPr="006B1E07" w:rsidRDefault="00DD4C54" w:rsidP="00DD4C54">
      <w:pPr>
        <w:rPr>
          <w:rFonts w:cs="Times New Roman"/>
          <w:szCs w:val="24"/>
        </w:rPr>
      </w:pPr>
      <w:r w:rsidRPr="006B1E07">
        <w:rPr>
          <w:rFonts w:cs="Times New Roman"/>
          <w:b/>
          <w:szCs w:val="24"/>
        </w:rPr>
        <w:t>Figure S</w:t>
      </w:r>
      <w:r w:rsidR="00705166" w:rsidRPr="006B1E07">
        <w:rPr>
          <w:rFonts w:cs="Times New Roman"/>
          <w:b/>
          <w:szCs w:val="24"/>
        </w:rPr>
        <w:t>3</w:t>
      </w:r>
      <w:r w:rsidRPr="006B1E07">
        <w:rPr>
          <w:rFonts w:cs="Times New Roman"/>
          <w:b/>
          <w:szCs w:val="24"/>
        </w:rPr>
        <w:t xml:space="preserve">. </w:t>
      </w:r>
      <w:r w:rsidR="00C8085F" w:rsidRPr="006B1E07">
        <w:rPr>
          <w:rFonts w:cs="Times New Roman"/>
          <w:b/>
          <w:szCs w:val="24"/>
        </w:rPr>
        <w:t xml:space="preserve">(A) </w:t>
      </w:r>
      <w:r w:rsidR="00C8085F" w:rsidRPr="006B1E07">
        <w:rPr>
          <w:rFonts w:cs="Times New Roman"/>
          <w:szCs w:val="24"/>
        </w:rPr>
        <w:t xml:space="preserve">A two-dimensional </w:t>
      </w:r>
      <w:proofErr w:type="spellStart"/>
      <w:r w:rsidR="00C8085F" w:rsidRPr="006B1E07">
        <w:rPr>
          <w:rFonts w:cs="Times New Roman"/>
          <w:szCs w:val="24"/>
        </w:rPr>
        <w:t>PCoA</w:t>
      </w:r>
      <w:proofErr w:type="spellEnd"/>
      <w:r w:rsidR="00C8085F" w:rsidRPr="006B1E07">
        <w:rPr>
          <w:rFonts w:cs="Times New Roman"/>
          <w:szCs w:val="24"/>
        </w:rPr>
        <w:t xml:space="preserve"> plot evaluates dissimilarity (Weighted </w:t>
      </w:r>
      <w:proofErr w:type="spellStart"/>
      <w:r w:rsidR="00C8085F" w:rsidRPr="006B1E07">
        <w:rPr>
          <w:rFonts w:cs="Times New Roman"/>
          <w:szCs w:val="24"/>
        </w:rPr>
        <w:t>UniFrac</w:t>
      </w:r>
      <w:proofErr w:type="spellEnd"/>
      <w:r w:rsidR="00C8085F" w:rsidRPr="006B1E07">
        <w:rPr>
          <w:rFonts w:cs="Times New Roman"/>
          <w:szCs w:val="24"/>
        </w:rPr>
        <w:t xml:space="preserve">) between male and female samples. Samples are colored by </w:t>
      </w:r>
      <w:r w:rsidR="00C8085F" w:rsidRPr="006B1E07">
        <w:rPr>
          <w:rFonts w:cs="Times New Roman"/>
          <w:i/>
          <w:szCs w:val="24"/>
        </w:rPr>
        <w:t>Succinivibrio</w:t>
      </w:r>
      <w:r w:rsidR="00C8085F" w:rsidRPr="006B1E07">
        <w:rPr>
          <w:rFonts w:cs="Times New Roman"/>
          <w:szCs w:val="24"/>
        </w:rPr>
        <w:t xml:space="preserve"> abundance. </w:t>
      </w:r>
      <w:r w:rsidR="00C8085F" w:rsidRPr="006B1E07">
        <w:rPr>
          <w:rFonts w:cs="Times New Roman"/>
          <w:b/>
          <w:szCs w:val="24"/>
        </w:rPr>
        <w:t xml:space="preserve">(B) </w:t>
      </w:r>
      <w:r w:rsidR="00C8085F" w:rsidRPr="006B1E07">
        <w:rPr>
          <w:rFonts w:cs="Times New Roman"/>
          <w:szCs w:val="24"/>
        </w:rPr>
        <w:t xml:space="preserve">Boxplots comparing genera with significant differential abundance in males and females (Wilcoxon rank-sum test, </w:t>
      </w:r>
      <w:r w:rsidR="00C8085F" w:rsidRPr="006B1E07">
        <w:rPr>
          <w:rFonts w:cs="Times New Roman"/>
          <w:i/>
          <w:szCs w:val="24"/>
        </w:rPr>
        <w:t>FDR</w:t>
      </w:r>
      <w:r w:rsidR="00C8085F" w:rsidRPr="006B1E07">
        <w:rPr>
          <w:rFonts w:cs="Times New Roman"/>
          <w:szCs w:val="24"/>
        </w:rPr>
        <w:t xml:space="preserve"> &lt; 0.05). </w:t>
      </w:r>
      <w:r w:rsidR="00C8085F" w:rsidRPr="006B1E07">
        <w:rPr>
          <w:rFonts w:cs="Times New Roman"/>
          <w:b/>
          <w:szCs w:val="24"/>
        </w:rPr>
        <w:t xml:space="preserve">(C) </w:t>
      </w:r>
      <w:r w:rsidR="00C8085F" w:rsidRPr="006B1E07">
        <w:rPr>
          <w:rFonts w:cs="Times New Roman"/>
          <w:szCs w:val="24"/>
        </w:rPr>
        <w:t>Bar graph showing LDA scores of top 25 significant features (genera).</w:t>
      </w:r>
      <w:r w:rsidR="00C8085F" w:rsidRPr="006B1E07">
        <w:rPr>
          <w:rFonts w:cs="Times New Roman"/>
          <w:sz w:val="20"/>
          <w:szCs w:val="20"/>
        </w:rPr>
        <w:t xml:space="preserve"> </w:t>
      </w:r>
    </w:p>
    <w:p w14:paraId="21778861" w14:textId="32D53706" w:rsidR="00024646" w:rsidRPr="006B1E07" w:rsidRDefault="00024646">
      <w:pPr>
        <w:spacing w:before="0" w:after="200" w:line="276" w:lineRule="auto"/>
        <w:rPr>
          <w:rFonts w:cs="Times New Roman"/>
          <w:b/>
          <w:bCs/>
          <w:szCs w:val="24"/>
          <w:lang w:bidi="en-US"/>
        </w:rPr>
      </w:pPr>
      <w:r w:rsidRPr="006B1E07">
        <w:rPr>
          <w:rFonts w:cs="Times New Roman"/>
          <w:b/>
          <w:bCs/>
          <w:szCs w:val="24"/>
          <w:lang w:bidi="en-US"/>
        </w:rPr>
        <w:br w:type="page"/>
      </w:r>
    </w:p>
    <w:p w14:paraId="6D2BBDA5" w14:textId="48D14EF7" w:rsidR="00024646" w:rsidRPr="006B1E07" w:rsidRDefault="00024646" w:rsidP="00DD4C54">
      <w:pPr>
        <w:spacing w:before="0" w:after="200" w:line="276" w:lineRule="auto"/>
        <w:rPr>
          <w:rFonts w:cs="Times New Roman"/>
          <w:b/>
          <w:bCs/>
          <w:szCs w:val="24"/>
          <w:lang w:bidi="en-US"/>
        </w:rPr>
      </w:pPr>
      <w:r w:rsidRPr="006B1E07">
        <w:rPr>
          <w:rFonts w:cs="Times New Roman"/>
          <w:b/>
          <w:bCs/>
          <w:szCs w:val="24"/>
          <w:lang w:bidi="en-US"/>
        </w:rPr>
        <w:lastRenderedPageBreak/>
        <w:t>2.2</w:t>
      </w:r>
      <w:r w:rsidRPr="006B1E07">
        <w:rPr>
          <w:rFonts w:cs="Times New Roman"/>
          <w:b/>
          <w:bCs/>
          <w:szCs w:val="24"/>
          <w:lang w:bidi="en-US"/>
        </w:rPr>
        <w:tab/>
        <w:t>Supplementary Tables</w:t>
      </w:r>
    </w:p>
    <w:p w14:paraId="33E5F959" w14:textId="3E661476" w:rsidR="00024646" w:rsidRPr="006B1E07" w:rsidRDefault="00024646" w:rsidP="00024646">
      <w:pPr>
        <w:keepNext/>
        <w:rPr>
          <w:rFonts w:cs="Times New Roman"/>
          <w:bCs/>
          <w:szCs w:val="24"/>
          <w:lang w:bidi="en-US"/>
        </w:rPr>
      </w:pPr>
      <w:r w:rsidRPr="006B1E07">
        <w:rPr>
          <w:rFonts w:cs="Times New Roman"/>
          <w:b/>
          <w:bCs/>
          <w:szCs w:val="24"/>
          <w:lang w:bidi="en-US"/>
        </w:rPr>
        <w:t>Table S1.</w:t>
      </w:r>
      <w:r w:rsidRPr="006B1E07">
        <w:rPr>
          <w:rFonts w:cs="Times New Roman"/>
          <w:bCs/>
          <w:szCs w:val="24"/>
          <w:lang w:bidi="en-US"/>
        </w:rPr>
        <w:t xml:space="preserve"> Detailed characteristics of shortlisted study participants and their responses to health and dietary questionnaire.</w:t>
      </w:r>
    </w:p>
    <w:p w14:paraId="189BA5D9" w14:textId="5430EA12" w:rsidR="00024646" w:rsidRPr="006B1E07" w:rsidRDefault="00024646" w:rsidP="00024646">
      <w:pPr>
        <w:keepNext/>
        <w:rPr>
          <w:rFonts w:cs="Times New Roman"/>
          <w:bCs/>
          <w:szCs w:val="24"/>
          <w:lang w:bidi="en-US"/>
        </w:rPr>
      </w:pPr>
      <w:r w:rsidRPr="006B1E07">
        <w:rPr>
          <w:rFonts w:cs="Times New Roman"/>
          <w:b/>
          <w:bCs/>
          <w:szCs w:val="24"/>
          <w:lang w:bidi="en-US"/>
        </w:rPr>
        <w:t>Table S2.</w:t>
      </w:r>
      <w:r w:rsidRPr="006B1E07">
        <w:rPr>
          <w:rFonts w:cs="Times New Roman"/>
          <w:bCs/>
          <w:szCs w:val="24"/>
          <w:lang w:bidi="en-US"/>
        </w:rPr>
        <w:t xml:space="preserve"> </w:t>
      </w:r>
      <w:r w:rsidR="00054B7B" w:rsidRPr="006B1E07">
        <w:rPr>
          <w:rFonts w:cs="Times New Roman"/>
          <w:szCs w:val="24"/>
        </w:rPr>
        <w:t>Mean, minimum (</w:t>
      </w:r>
      <w:r w:rsidR="00054B7B" w:rsidRPr="006B1E07">
        <w:rPr>
          <w:rFonts w:cs="Times New Roman"/>
          <w:i/>
          <w:szCs w:val="24"/>
        </w:rPr>
        <w:t>min</w:t>
      </w:r>
      <w:r w:rsidR="00054B7B" w:rsidRPr="006B1E07">
        <w:rPr>
          <w:rFonts w:cs="Times New Roman"/>
          <w:szCs w:val="24"/>
        </w:rPr>
        <w:t>), and maximum (</w:t>
      </w:r>
      <w:r w:rsidR="00054B7B" w:rsidRPr="006B1E07">
        <w:rPr>
          <w:rFonts w:cs="Times New Roman"/>
          <w:i/>
          <w:szCs w:val="24"/>
        </w:rPr>
        <w:t>max</w:t>
      </w:r>
      <w:r w:rsidR="00054B7B" w:rsidRPr="006B1E07">
        <w:rPr>
          <w:rFonts w:cs="Times New Roman"/>
          <w:szCs w:val="24"/>
        </w:rPr>
        <w:t xml:space="preserve">) relative abundance of major phyla and genera </w:t>
      </w:r>
      <w:r w:rsidR="000972E6" w:rsidRPr="006B1E07">
        <w:rPr>
          <w:rFonts w:cs="Times New Roman"/>
          <w:szCs w:val="24"/>
        </w:rPr>
        <w:t>detected in gut and oral samples</w:t>
      </w:r>
      <w:r w:rsidR="00054B7B" w:rsidRPr="006B1E07">
        <w:rPr>
          <w:rFonts w:cs="Times New Roman"/>
          <w:szCs w:val="24"/>
        </w:rPr>
        <w:t xml:space="preserve"> and their comparison to the uBiome dataset. </w:t>
      </w:r>
      <w:r w:rsidR="00B24C71" w:rsidRPr="006B1E07">
        <w:rPr>
          <w:rFonts w:cs="Times New Roman"/>
          <w:szCs w:val="24"/>
        </w:rPr>
        <w:t>uBiome n</w:t>
      </w:r>
      <w:r w:rsidR="00054B7B" w:rsidRPr="006B1E07">
        <w:rPr>
          <w:rFonts w:cs="Times New Roman"/>
          <w:szCs w:val="24"/>
        </w:rPr>
        <w:t>umbers as reported on uBiome Explorer in July 2018.</w:t>
      </w:r>
    </w:p>
    <w:p w14:paraId="2636397F" w14:textId="33D0C055" w:rsidR="00024646" w:rsidRPr="006B1E07" w:rsidRDefault="00024646" w:rsidP="00024646">
      <w:pPr>
        <w:keepNext/>
        <w:rPr>
          <w:rFonts w:cs="Times New Roman"/>
          <w:bCs/>
          <w:szCs w:val="24"/>
          <w:lang w:bidi="en-US"/>
        </w:rPr>
      </w:pPr>
      <w:r w:rsidRPr="006B1E07">
        <w:rPr>
          <w:rFonts w:cs="Times New Roman"/>
          <w:b/>
          <w:bCs/>
          <w:szCs w:val="24"/>
          <w:lang w:bidi="en-US"/>
        </w:rPr>
        <w:t>Table S3.</w:t>
      </w:r>
      <w:r w:rsidRPr="006B1E07">
        <w:rPr>
          <w:rFonts w:cs="Times New Roman"/>
          <w:bCs/>
          <w:szCs w:val="24"/>
          <w:lang w:bidi="en-US"/>
        </w:rPr>
        <w:t xml:space="preserve"> Kendall’s rank (τ) abundance correlations for microbial phyla detected in Pakistani gut samples. </w:t>
      </w:r>
    </w:p>
    <w:p w14:paraId="09487171" w14:textId="720ED9AF" w:rsidR="00024646" w:rsidRPr="006B1E07" w:rsidRDefault="00024646" w:rsidP="00024646">
      <w:pPr>
        <w:keepNext/>
        <w:rPr>
          <w:rFonts w:cs="Times New Roman"/>
          <w:bCs/>
          <w:szCs w:val="24"/>
          <w:lang w:bidi="en-US"/>
        </w:rPr>
      </w:pPr>
      <w:r w:rsidRPr="006B1E07">
        <w:rPr>
          <w:rFonts w:cs="Times New Roman"/>
          <w:b/>
          <w:bCs/>
          <w:szCs w:val="24"/>
          <w:lang w:bidi="en-US"/>
        </w:rPr>
        <w:t>Table S4.</w:t>
      </w:r>
      <w:r w:rsidRPr="006B1E07">
        <w:rPr>
          <w:rFonts w:cs="Times New Roman"/>
          <w:bCs/>
          <w:szCs w:val="24"/>
          <w:lang w:bidi="en-US"/>
        </w:rPr>
        <w:t xml:space="preserve"> Mean, minimum (</w:t>
      </w:r>
      <w:r w:rsidRPr="006B1E07">
        <w:rPr>
          <w:rFonts w:cs="Times New Roman"/>
          <w:bCs/>
          <w:i/>
          <w:szCs w:val="24"/>
          <w:lang w:bidi="en-US"/>
        </w:rPr>
        <w:t>min</w:t>
      </w:r>
      <w:r w:rsidRPr="006B1E07">
        <w:rPr>
          <w:rFonts w:cs="Times New Roman"/>
          <w:bCs/>
          <w:szCs w:val="24"/>
          <w:lang w:bidi="en-US"/>
        </w:rPr>
        <w:t>), and maximum (</w:t>
      </w:r>
      <w:r w:rsidRPr="006B1E07">
        <w:rPr>
          <w:rFonts w:cs="Times New Roman"/>
          <w:bCs/>
          <w:i/>
          <w:szCs w:val="24"/>
          <w:lang w:bidi="en-US"/>
        </w:rPr>
        <w:t>max</w:t>
      </w:r>
      <w:r w:rsidRPr="006B1E07">
        <w:rPr>
          <w:rFonts w:cs="Times New Roman"/>
          <w:bCs/>
          <w:szCs w:val="24"/>
          <w:lang w:bidi="en-US"/>
        </w:rPr>
        <w:t>) relative abundance of microbial genera detected in all, male, and female Pakistani gut samples.</w:t>
      </w:r>
      <w:r w:rsidR="00054B7B" w:rsidRPr="006B1E07">
        <w:rPr>
          <w:rFonts w:cs="Times New Roman"/>
          <w:bCs/>
          <w:i/>
          <w:szCs w:val="24"/>
          <w:lang w:bidi="en-US"/>
        </w:rPr>
        <w:t xml:space="preserve"> Succinivibrio</w:t>
      </w:r>
      <w:r w:rsidR="00054B7B" w:rsidRPr="006B1E07">
        <w:rPr>
          <w:rFonts w:cs="Times New Roman"/>
          <w:bCs/>
          <w:szCs w:val="24"/>
          <w:lang w:bidi="en-US"/>
        </w:rPr>
        <w:t xml:space="preserve"> is highlighted.</w:t>
      </w:r>
    </w:p>
    <w:p w14:paraId="3B34A749" w14:textId="77777777" w:rsidR="00024646" w:rsidRPr="006B1E07" w:rsidRDefault="00024646" w:rsidP="00024646">
      <w:pPr>
        <w:keepNext/>
        <w:rPr>
          <w:rFonts w:cs="Times New Roman"/>
          <w:bCs/>
          <w:szCs w:val="24"/>
          <w:lang w:bidi="en-US"/>
        </w:rPr>
      </w:pPr>
      <w:r w:rsidRPr="006B1E07">
        <w:rPr>
          <w:rFonts w:cs="Times New Roman"/>
          <w:b/>
          <w:bCs/>
          <w:szCs w:val="24"/>
          <w:lang w:bidi="en-US"/>
        </w:rPr>
        <w:t xml:space="preserve">Table S5. </w:t>
      </w:r>
      <w:r w:rsidRPr="006B1E07">
        <w:rPr>
          <w:rFonts w:cs="Times New Roman"/>
          <w:bCs/>
          <w:szCs w:val="24"/>
          <w:lang w:bidi="en-US"/>
        </w:rPr>
        <w:t xml:space="preserve">Kendall’s rank (τ) abundance correlations for microbial genera detected in Pakistani gut samples. </w:t>
      </w:r>
    </w:p>
    <w:p w14:paraId="6E026DF0" w14:textId="77777777" w:rsidR="00024646" w:rsidRPr="006B1E07" w:rsidRDefault="00024646" w:rsidP="00024646">
      <w:pPr>
        <w:keepNext/>
        <w:rPr>
          <w:rFonts w:cs="Times New Roman"/>
          <w:bCs/>
          <w:szCs w:val="24"/>
          <w:lang w:bidi="en-US"/>
        </w:rPr>
      </w:pPr>
      <w:r w:rsidRPr="006B1E07">
        <w:rPr>
          <w:rFonts w:cs="Times New Roman"/>
          <w:b/>
          <w:bCs/>
          <w:szCs w:val="24"/>
          <w:lang w:bidi="en-US"/>
        </w:rPr>
        <w:t>Table S6.</w:t>
      </w:r>
      <w:r w:rsidRPr="006B1E07">
        <w:rPr>
          <w:rFonts w:cs="Times New Roman"/>
          <w:bCs/>
          <w:szCs w:val="24"/>
          <w:lang w:bidi="en-US"/>
        </w:rPr>
        <w:t xml:space="preserve"> Differential abundance analysis of microbial genera across gender in Pakistani gut samples. Statistically significant differences (</w:t>
      </w:r>
      <w:r w:rsidRPr="006B1E07">
        <w:rPr>
          <w:rFonts w:cs="Times New Roman"/>
          <w:bCs/>
          <w:i/>
          <w:szCs w:val="24"/>
          <w:lang w:bidi="en-US"/>
        </w:rPr>
        <w:t>FDR</w:t>
      </w:r>
      <w:r w:rsidRPr="006B1E07">
        <w:rPr>
          <w:rFonts w:cs="Times New Roman"/>
          <w:bCs/>
          <w:szCs w:val="24"/>
          <w:lang w:bidi="en-US"/>
        </w:rPr>
        <w:t xml:space="preserve"> &lt; 0.05) are highlighted. </w:t>
      </w:r>
    </w:p>
    <w:p w14:paraId="6E4088E5" w14:textId="77777777" w:rsidR="00024646" w:rsidRPr="006B1E07" w:rsidRDefault="00024646" w:rsidP="00024646">
      <w:pPr>
        <w:keepNext/>
        <w:rPr>
          <w:rFonts w:cs="Times New Roman"/>
          <w:bCs/>
          <w:szCs w:val="24"/>
          <w:lang w:bidi="en-US"/>
        </w:rPr>
      </w:pPr>
      <w:r w:rsidRPr="006B1E07">
        <w:rPr>
          <w:rFonts w:cs="Times New Roman"/>
          <w:b/>
          <w:bCs/>
          <w:szCs w:val="24"/>
          <w:lang w:bidi="en-US"/>
        </w:rPr>
        <w:t>Table S7.</w:t>
      </w:r>
      <w:r w:rsidRPr="006B1E07">
        <w:rPr>
          <w:rFonts w:cs="Times New Roman"/>
          <w:bCs/>
          <w:szCs w:val="24"/>
          <w:lang w:bidi="en-US"/>
        </w:rPr>
        <w:t xml:space="preserve"> Mean, minimum (</w:t>
      </w:r>
      <w:r w:rsidRPr="006B1E07">
        <w:rPr>
          <w:rFonts w:cs="Times New Roman"/>
          <w:bCs/>
          <w:i/>
          <w:szCs w:val="24"/>
          <w:lang w:bidi="en-US"/>
        </w:rPr>
        <w:t>min</w:t>
      </w:r>
      <w:r w:rsidRPr="006B1E07">
        <w:rPr>
          <w:rFonts w:cs="Times New Roman"/>
          <w:bCs/>
          <w:szCs w:val="24"/>
          <w:lang w:bidi="en-US"/>
        </w:rPr>
        <w:t>), and maximum (</w:t>
      </w:r>
      <w:r w:rsidRPr="006B1E07">
        <w:rPr>
          <w:rFonts w:cs="Times New Roman"/>
          <w:bCs/>
          <w:i/>
          <w:szCs w:val="24"/>
          <w:lang w:bidi="en-US"/>
        </w:rPr>
        <w:t>max</w:t>
      </w:r>
      <w:r w:rsidRPr="006B1E07">
        <w:rPr>
          <w:rFonts w:cs="Times New Roman"/>
          <w:bCs/>
          <w:szCs w:val="24"/>
          <w:lang w:bidi="en-US"/>
        </w:rPr>
        <w:t>) relative abundance of microbial phyla detected in all, male, and female Pakistani oral samples.</w:t>
      </w:r>
    </w:p>
    <w:p w14:paraId="3CD0AB02" w14:textId="77777777" w:rsidR="00024646" w:rsidRPr="006B1E07" w:rsidRDefault="00024646" w:rsidP="00024646">
      <w:pPr>
        <w:keepNext/>
        <w:rPr>
          <w:rFonts w:cs="Times New Roman"/>
          <w:bCs/>
          <w:szCs w:val="24"/>
          <w:lang w:bidi="en-US"/>
        </w:rPr>
      </w:pPr>
      <w:r w:rsidRPr="006B1E07">
        <w:rPr>
          <w:rFonts w:cs="Times New Roman"/>
          <w:b/>
          <w:bCs/>
          <w:szCs w:val="24"/>
          <w:lang w:bidi="en-US"/>
        </w:rPr>
        <w:t>Table S8.</w:t>
      </w:r>
      <w:r w:rsidRPr="006B1E07">
        <w:rPr>
          <w:rFonts w:cs="Times New Roman"/>
          <w:bCs/>
          <w:szCs w:val="24"/>
          <w:lang w:bidi="en-US"/>
        </w:rPr>
        <w:t xml:space="preserve"> Mean, minimum (</w:t>
      </w:r>
      <w:r w:rsidRPr="006B1E07">
        <w:rPr>
          <w:rFonts w:cs="Times New Roman"/>
          <w:bCs/>
          <w:i/>
          <w:szCs w:val="24"/>
          <w:lang w:bidi="en-US"/>
        </w:rPr>
        <w:t>min</w:t>
      </w:r>
      <w:r w:rsidRPr="006B1E07">
        <w:rPr>
          <w:rFonts w:cs="Times New Roman"/>
          <w:bCs/>
          <w:szCs w:val="24"/>
          <w:lang w:bidi="en-US"/>
        </w:rPr>
        <w:t>), and maximum (</w:t>
      </w:r>
      <w:r w:rsidRPr="006B1E07">
        <w:rPr>
          <w:rFonts w:cs="Times New Roman"/>
          <w:bCs/>
          <w:i/>
          <w:szCs w:val="24"/>
          <w:lang w:bidi="en-US"/>
        </w:rPr>
        <w:t>max</w:t>
      </w:r>
      <w:r w:rsidRPr="006B1E07">
        <w:rPr>
          <w:rFonts w:cs="Times New Roman"/>
          <w:bCs/>
          <w:szCs w:val="24"/>
          <w:lang w:bidi="en-US"/>
        </w:rPr>
        <w:t xml:space="preserve">) relative abundance of microbial genera detected in all, male, and female Pakistani oral samples. </w:t>
      </w:r>
    </w:p>
    <w:p w14:paraId="2C3D4245" w14:textId="77777777" w:rsidR="00024646" w:rsidRPr="006B1E07" w:rsidRDefault="00024646" w:rsidP="00024646">
      <w:pPr>
        <w:keepNext/>
        <w:rPr>
          <w:rFonts w:cs="Times New Roman"/>
          <w:bCs/>
          <w:szCs w:val="24"/>
          <w:lang w:bidi="en-US"/>
        </w:rPr>
      </w:pPr>
      <w:r w:rsidRPr="006B1E07">
        <w:rPr>
          <w:rFonts w:cs="Times New Roman"/>
          <w:b/>
          <w:bCs/>
          <w:szCs w:val="24"/>
          <w:lang w:bidi="en-US"/>
        </w:rPr>
        <w:t>Table S9.</w:t>
      </w:r>
      <w:r w:rsidRPr="006B1E07">
        <w:rPr>
          <w:rFonts w:cs="Times New Roman"/>
          <w:bCs/>
          <w:szCs w:val="24"/>
          <w:lang w:bidi="en-US"/>
        </w:rPr>
        <w:t xml:space="preserve"> Differential abundance analysis of microbial genera across gender in Pakistani oral samples. Statistically significant differences (</w:t>
      </w:r>
      <w:r w:rsidRPr="006B1E07">
        <w:rPr>
          <w:rFonts w:cs="Times New Roman"/>
          <w:bCs/>
          <w:i/>
          <w:szCs w:val="24"/>
          <w:lang w:bidi="en-US"/>
        </w:rPr>
        <w:t>FDR</w:t>
      </w:r>
      <w:r w:rsidRPr="006B1E07">
        <w:rPr>
          <w:rFonts w:cs="Times New Roman"/>
          <w:bCs/>
          <w:szCs w:val="24"/>
          <w:lang w:bidi="en-US"/>
        </w:rPr>
        <w:t xml:space="preserve"> &lt; 0.05) are highlighted.</w:t>
      </w:r>
    </w:p>
    <w:p w14:paraId="7B65BC41" w14:textId="3647B3D5" w:rsidR="00DE23E8" w:rsidRPr="006B1E07" w:rsidRDefault="00024646" w:rsidP="00024646">
      <w:pPr>
        <w:keepNext/>
        <w:rPr>
          <w:rFonts w:cs="Times New Roman"/>
          <w:bCs/>
          <w:szCs w:val="24"/>
          <w:lang w:bidi="en-US"/>
        </w:rPr>
      </w:pPr>
      <w:r w:rsidRPr="006B1E07">
        <w:rPr>
          <w:rFonts w:cs="Times New Roman"/>
          <w:b/>
          <w:bCs/>
          <w:szCs w:val="24"/>
          <w:lang w:bidi="en-US"/>
        </w:rPr>
        <w:t>Table S10.</w:t>
      </w:r>
      <w:r w:rsidRPr="006B1E07">
        <w:rPr>
          <w:rFonts w:cs="Times New Roman"/>
          <w:bCs/>
          <w:szCs w:val="24"/>
          <w:lang w:bidi="en-US"/>
        </w:rPr>
        <w:t xml:space="preserve"> Kendall’s rank (τ) abundance correlations for microbial genera detected in Pakistani oral samples.</w:t>
      </w:r>
    </w:p>
    <w:sectPr w:rsidR="00DE23E8" w:rsidRPr="006B1E07" w:rsidSect="0093429D">
      <w:headerReference w:type="even" r:id="rId11"/>
      <w:footerReference w:type="even" r:id="rId12"/>
      <w:footerReference w:type="default" r:id="rId13"/>
      <w:headerReference w:type="first" r:id="rId1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43D410" w14:textId="77777777" w:rsidR="00560A8C" w:rsidRDefault="00560A8C" w:rsidP="00117666">
      <w:pPr>
        <w:spacing w:after="0"/>
      </w:pPr>
      <w:r>
        <w:separator/>
      </w:r>
    </w:p>
  </w:endnote>
  <w:endnote w:type="continuationSeparator" w:id="0">
    <w:p w14:paraId="7636AAAE" w14:textId="77777777" w:rsidR="00560A8C" w:rsidRDefault="00560A8C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B51EEB" w14:textId="77777777" w:rsidR="00560A8C" w:rsidRDefault="00560A8C" w:rsidP="00117666">
      <w:pPr>
        <w:spacing w:after="0"/>
      </w:pPr>
      <w:r>
        <w:separator/>
      </w:r>
    </w:p>
  </w:footnote>
  <w:footnote w:type="continuationSeparator" w:id="0">
    <w:p w14:paraId="70A80192" w14:textId="77777777" w:rsidR="00560A8C" w:rsidRDefault="00560A8C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24646"/>
    <w:rsid w:val="00034304"/>
    <w:rsid w:val="00035434"/>
    <w:rsid w:val="00052A14"/>
    <w:rsid w:val="00054B7B"/>
    <w:rsid w:val="00077D53"/>
    <w:rsid w:val="000972E6"/>
    <w:rsid w:val="00105FD9"/>
    <w:rsid w:val="00117666"/>
    <w:rsid w:val="001549D3"/>
    <w:rsid w:val="00160065"/>
    <w:rsid w:val="00177D84"/>
    <w:rsid w:val="00267D18"/>
    <w:rsid w:val="00274347"/>
    <w:rsid w:val="00280D01"/>
    <w:rsid w:val="002868E2"/>
    <w:rsid w:val="002869C3"/>
    <w:rsid w:val="002936E4"/>
    <w:rsid w:val="002B4A57"/>
    <w:rsid w:val="002C74CA"/>
    <w:rsid w:val="003123F4"/>
    <w:rsid w:val="003544FB"/>
    <w:rsid w:val="003905B1"/>
    <w:rsid w:val="003D2F2D"/>
    <w:rsid w:val="00401590"/>
    <w:rsid w:val="00447801"/>
    <w:rsid w:val="00452E9C"/>
    <w:rsid w:val="00457210"/>
    <w:rsid w:val="004735C8"/>
    <w:rsid w:val="004947A6"/>
    <w:rsid w:val="004961FF"/>
    <w:rsid w:val="00517A89"/>
    <w:rsid w:val="005250F2"/>
    <w:rsid w:val="00560A8C"/>
    <w:rsid w:val="005829CF"/>
    <w:rsid w:val="00593EEA"/>
    <w:rsid w:val="005A5EEE"/>
    <w:rsid w:val="006375C7"/>
    <w:rsid w:val="00654E8F"/>
    <w:rsid w:val="00660D05"/>
    <w:rsid w:val="006820B1"/>
    <w:rsid w:val="006B1E07"/>
    <w:rsid w:val="006B7D14"/>
    <w:rsid w:val="006F024C"/>
    <w:rsid w:val="00701727"/>
    <w:rsid w:val="00705166"/>
    <w:rsid w:val="0070566C"/>
    <w:rsid w:val="00714C50"/>
    <w:rsid w:val="00725A7D"/>
    <w:rsid w:val="007501BE"/>
    <w:rsid w:val="00790BB3"/>
    <w:rsid w:val="007C206C"/>
    <w:rsid w:val="007D45D1"/>
    <w:rsid w:val="00817DD6"/>
    <w:rsid w:val="008273E8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B1671E"/>
    <w:rsid w:val="00B24C71"/>
    <w:rsid w:val="00B25EB8"/>
    <w:rsid w:val="00B37F4D"/>
    <w:rsid w:val="00B92654"/>
    <w:rsid w:val="00C52A7B"/>
    <w:rsid w:val="00C56BAF"/>
    <w:rsid w:val="00C6388E"/>
    <w:rsid w:val="00C679AA"/>
    <w:rsid w:val="00C75972"/>
    <w:rsid w:val="00C8085F"/>
    <w:rsid w:val="00CD066B"/>
    <w:rsid w:val="00CE4FEE"/>
    <w:rsid w:val="00D060CF"/>
    <w:rsid w:val="00D12367"/>
    <w:rsid w:val="00DB59C3"/>
    <w:rsid w:val="00DC259A"/>
    <w:rsid w:val="00DD4C54"/>
    <w:rsid w:val="00DE23E8"/>
    <w:rsid w:val="00E52377"/>
    <w:rsid w:val="00E537AD"/>
    <w:rsid w:val="00E64E17"/>
    <w:rsid w:val="00E866C9"/>
    <w:rsid w:val="00EA3D3C"/>
    <w:rsid w:val="00EC090A"/>
    <w:rsid w:val="00ED20B5"/>
    <w:rsid w:val="00EE4EAF"/>
    <w:rsid w:val="00F46900"/>
    <w:rsid w:val="00F61D89"/>
    <w:rsid w:val="00FF5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F1928C30-D00E-3C4A-8B6D-EDE1585304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12</TotalTime>
  <Pages>4</Pages>
  <Words>411</Words>
  <Characters>2347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Naimeng Liu</cp:lastModifiedBy>
  <cp:revision>10</cp:revision>
  <cp:lastPrinted>2013-10-03T12:51:00Z</cp:lastPrinted>
  <dcterms:created xsi:type="dcterms:W3CDTF">2020-06-04T09:26:00Z</dcterms:created>
  <dcterms:modified xsi:type="dcterms:W3CDTF">2020-07-29T11:13:00Z</dcterms:modified>
</cp:coreProperties>
</file>