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F81A" w14:textId="77777777" w:rsidR="00D001E4" w:rsidRPr="00712341" w:rsidRDefault="00024111" w:rsidP="00712341">
      <w:pPr>
        <w:spacing w:line="360" w:lineRule="auto"/>
        <w:jc w:val="center"/>
        <w:rPr>
          <w:rFonts w:ascii="Times New Roman" w:hAnsi="Times New Roman" w:cs="Times New Roman"/>
          <w:b/>
          <w:sz w:val="24"/>
          <w:szCs w:val="24"/>
        </w:rPr>
      </w:pPr>
      <w:r w:rsidRPr="00712341">
        <w:rPr>
          <w:rFonts w:ascii="Times New Roman" w:hAnsi="Times New Roman" w:cs="Times New Roman"/>
          <w:b/>
          <w:sz w:val="24"/>
          <w:szCs w:val="24"/>
        </w:rPr>
        <w:t>Supplementary Mat</w:t>
      </w:r>
      <w:r w:rsidR="00D001E4" w:rsidRPr="00712341">
        <w:rPr>
          <w:rFonts w:ascii="Times New Roman" w:hAnsi="Times New Roman" w:cs="Times New Roman"/>
          <w:b/>
          <w:sz w:val="24"/>
          <w:szCs w:val="24"/>
        </w:rPr>
        <w:t>erial</w:t>
      </w:r>
    </w:p>
    <w:p w14:paraId="6E62CC91" w14:textId="77777777" w:rsidR="00C56A0B" w:rsidRPr="00712341" w:rsidRDefault="00C56A0B" w:rsidP="00712341">
      <w:pPr>
        <w:spacing w:line="360" w:lineRule="auto"/>
        <w:rPr>
          <w:rFonts w:ascii="Times New Roman" w:hAnsi="Times New Roman" w:cs="Times New Roman"/>
          <w:sz w:val="24"/>
          <w:szCs w:val="24"/>
        </w:rPr>
      </w:pPr>
    </w:p>
    <w:p w14:paraId="6E74A915" w14:textId="00F80422" w:rsidR="007A2503" w:rsidRPr="00712341" w:rsidRDefault="007A2503" w:rsidP="003234A9">
      <w:pPr>
        <w:spacing w:line="360" w:lineRule="auto"/>
        <w:rPr>
          <w:rFonts w:ascii="Times New Roman" w:eastAsia="Calibri" w:hAnsi="Times New Roman" w:cs="Times New Roman"/>
          <w:b/>
          <w:i/>
          <w:color w:val="000000"/>
          <w:sz w:val="24"/>
          <w:szCs w:val="24"/>
          <w:lang w:eastAsia="it-IT"/>
        </w:rPr>
      </w:pPr>
      <w:r w:rsidRPr="00712341">
        <w:rPr>
          <w:rFonts w:ascii="Times New Roman" w:hAnsi="Times New Roman" w:cs="Times New Roman"/>
          <w:b/>
          <w:sz w:val="24"/>
          <w:szCs w:val="24"/>
        </w:rPr>
        <w:t>Supplementary Methods</w:t>
      </w:r>
    </w:p>
    <w:p w14:paraId="6D1A8908" w14:textId="77777777" w:rsidR="00A95C62" w:rsidRDefault="00A95C62" w:rsidP="00712341">
      <w:pPr>
        <w:pBdr>
          <w:between w:val="nil"/>
        </w:pBdr>
        <w:spacing w:after="0" w:line="360" w:lineRule="auto"/>
        <w:jc w:val="both"/>
        <w:rPr>
          <w:rFonts w:ascii="Times New Roman" w:eastAsia="Calibri" w:hAnsi="Times New Roman" w:cs="Times New Roman"/>
          <w:b/>
          <w:i/>
          <w:color w:val="000000"/>
          <w:sz w:val="24"/>
          <w:szCs w:val="24"/>
          <w:lang w:eastAsia="it-IT"/>
        </w:rPr>
      </w:pPr>
    </w:p>
    <w:p w14:paraId="5F4ECFAF" w14:textId="437EA8B2" w:rsidR="00C56A0B" w:rsidRPr="00712341" w:rsidRDefault="00C56A0B" w:rsidP="00712341">
      <w:pPr>
        <w:pBdr>
          <w:between w:val="nil"/>
        </w:pBdr>
        <w:spacing w:after="0" w:line="360" w:lineRule="auto"/>
        <w:jc w:val="both"/>
        <w:rPr>
          <w:rFonts w:ascii="Times New Roman" w:eastAsia="Calibri" w:hAnsi="Times New Roman" w:cs="Times New Roman"/>
          <w:b/>
          <w:i/>
          <w:color w:val="000000"/>
          <w:sz w:val="24"/>
          <w:szCs w:val="24"/>
          <w:lang w:eastAsia="it-IT"/>
        </w:rPr>
      </w:pPr>
      <w:r w:rsidRPr="00712341">
        <w:rPr>
          <w:rFonts w:ascii="Times New Roman" w:eastAsia="Calibri" w:hAnsi="Times New Roman" w:cs="Times New Roman"/>
          <w:b/>
          <w:i/>
          <w:color w:val="000000"/>
          <w:sz w:val="24"/>
          <w:szCs w:val="24"/>
          <w:lang w:eastAsia="it-IT"/>
        </w:rPr>
        <w:t>Constructs</w:t>
      </w:r>
    </w:p>
    <w:p w14:paraId="6D8253E6" w14:textId="52EA4DDD" w:rsidR="00C56A0B" w:rsidRPr="00712341" w:rsidRDefault="00C56A0B" w:rsidP="00712341">
      <w:pPr>
        <w:pBdr>
          <w:between w:val="nil"/>
        </w:pBdr>
        <w:spacing w:after="0" w:line="360" w:lineRule="auto"/>
        <w:jc w:val="both"/>
        <w:rPr>
          <w:rFonts w:ascii="Times New Roman" w:eastAsia="Calibri" w:hAnsi="Times New Roman" w:cs="Times New Roman"/>
          <w:color w:val="000000"/>
          <w:sz w:val="24"/>
          <w:szCs w:val="24"/>
          <w:lang w:eastAsia="it-IT"/>
        </w:rPr>
      </w:pPr>
      <w:r w:rsidRPr="00712341">
        <w:rPr>
          <w:rFonts w:ascii="Times New Roman" w:eastAsia="Calibri" w:hAnsi="Times New Roman" w:cs="Times New Roman"/>
          <w:color w:val="000000"/>
          <w:sz w:val="24"/>
          <w:szCs w:val="24"/>
          <w:lang w:eastAsia="it-IT"/>
        </w:rPr>
        <w:t xml:space="preserve">S6-fusion constructs of </w:t>
      </w:r>
      <w:proofErr w:type="spellStart"/>
      <w:r w:rsidRPr="00712341">
        <w:rPr>
          <w:rFonts w:ascii="Times New Roman" w:eastAsia="Calibri" w:hAnsi="Times New Roman" w:cs="Times New Roman"/>
          <w:color w:val="000000"/>
          <w:sz w:val="24"/>
          <w:szCs w:val="24"/>
          <w:lang w:eastAsia="it-IT"/>
        </w:rPr>
        <w:t>TrkA</w:t>
      </w:r>
      <w:proofErr w:type="spellEnd"/>
      <w:r w:rsidRPr="00712341">
        <w:rPr>
          <w:rFonts w:ascii="Times New Roman" w:eastAsia="Calibri" w:hAnsi="Times New Roman" w:cs="Times New Roman"/>
          <w:color w:val="000000"/>
          <w:sz w:val="24"/>
          <w:szCs w:val="24"/>
          <w:lang w:eastAsia="it-IT"/>
        </w:rPr>
        <w:t xml:space="preserve"> and p75NTR receptors were </w:t>
      </w:r>
      <w:r w:rsidRPr="00712341">
        <w:rPr>
          <w:rFonts w:ascii="Times New Roman" w:eastAsia="Calibri" w:hAnsi="Times New Roman" w:cs="Times New Roman"/>
          <w:color w:val="000000" w:themeColor="text1"/>
          <w:sz w:val="24"/>
          <w:szCs w:val="24"/>
          <w:lang w:eastAsia="it-IT"/>
        </w:rPr>
        <w:t xml:space="preserve">described </w:t>
      </w:r>
      <w:r w:rsidRPr="00712341">
        <w:rPr>
          <w:rFonts w:ascii="Times New Roman" w:eastAsia="Calibri" w:hAnsi="Times New Roman" w:cs="Times New Roman"/>
          <w:color w:val="000000"/>
          <w:sz w:val="24"/>
          <w:szCs w:val="24"/>
          <w:lang w:eastAsia="it-IT"/>
        </w:rPr>
        <w:t xml:space="preserve">previously </w:t>
      </w:r>
      <w:r w:rsidR="00C92BCD" w:rsidRPr="00712341">
        <w:rPr>
          <w:rFonts w:ascii="Times New Roman" w:eastAsia="Calibri" w:hAnsi="Times New Roman" w:cs="Times New Roman"/>
          <w:color w:val="000000"/>
          <w:sz w:val="24"/>
          <w:szCs w:val="24"/>
          <w:lang w:eastAsia="it-IT"/>
        </w:rPr>
        <w:fldChar w:fldCharType="begin" w:fldLock="1"/>
      </w:r>
      <w:r w:rsidR="00D12759" w:rsidRPr="00712341">
        <w:rPr>
          <w:rFonts w:ascii="Times New Roman" w:eastAsia="Calibri" w:hAnsi="Times New Roman" w:cs="Times New Roman"/>
          <w:color w:val="000000"/>
          <w:sz w:val="24"/>
          <w:szCs w:val="24"/>
          <w:lang w:eastAsia="it-IT"/>
        </w:rPr>
        <w:instrText>ADDIN CSL_CITATION {"citationItems":[{"id":"ITEM-1","itemData":{"DOI":"10.1007/978-1-4939-7571-6_22","ISBN":"9781493975716","ISSN":"10643745","abstract":"© Springer Science+Business Media, LLC 2018. We describe here a versatile methodological platform to achieve site-directed and stoichiometry-controlled labeling of neurotrophins and their receptors with various probes, ranging from biotin to small organic dyes. This labeling method works in vitro on purified neurotrophins as well as in a living cell context, where it achieves selective labeling of surface-exposed neurotrophin receptors. Here, we list all experimental details of our labeling protocols, along with examples of the wide range of applications in which these can be used.","author":[{"dropping-particle":"","family":"Gobbo","given":"Francesco","non-dropping-particle":"","parse-names":false,"suffix":""},{"dropping-particle":"","family":"Bonsignore","given":"Fulvio","non-dropping-particle":"","parse-names":false,"suffix":""},{"dropping-particle":"","family":"Amodeo","given":"Rosy","non-dropping-particle":"","parse-names":false,"suffix":""},{"dropping-particle":"","family":"Cattaneo","given":"Antonino","non-dropping-particle":"","parse-names":false,"suffix":""},{"dropping-particle":"","family":"Marchetti","given":"Laura","non-dropping-particle":"","parse-names":false,"suffix":""}],"container-title":"Methods in Molecular Biology","id":"ITEM-1","issued":{"date-parts":[["2018"]]},"page":"295-314","title":"Site-specific direct labeling of neurotrophins and their receptors: From biochemistry to advanced imaging applications","type":"chapter","volume":"1727"},"uris":["http://www.mendeley.com/documents/?uuid=b0c4db8f-925e-4e13-a248-0abe6dc47dce"]},{"id":"ITEM-2","itemData":{"DOI":"10.1073/pnas.1902790116","ISSN":"0027-8424","abstract":" The p75 neurotrophin (NT) receptor (p75 NTR ) plays a crucial role in balancing survival-versus-death decisions in the nervous system. Yet, despite 2 decades of structural and biochemical studies, a comprehensive, accepted model for p75 NTR activation by NT ligands is still missing. Here, we present a single-molecule study of membrane p75 NTR in living cells, demonstrating that the vast majority of receptors are monomers before and after NT activation. Interestingly, the stoichiometry and diffusion properties of the wild-type (wt) p75 NTR are almost identical to those of a receptor mutant lacking residues previously believed to induce oligomerization. The wt p75 NTR and mutated (mut) p75 NTR differ in their partitioning in cholesterol-rich membrane regions upon nerve growth factor (NGF) stimulation: We argue that this is the origin of the ability of wt p75 NTR , but not of mut p75 NTR , to mediate immature NT (proNT)-induced apoptosis. Both p75 NTR forms support proNT-induced growth cone retraction: We show that receptor surface accumulation is the driving force for cone collapse. Overall, our data unveil the multifaceted activity of the p75 NTR monomer and let us provide a coherent interpretative frame of existing conflicting data in the literature. ","author":[{"dropping-particle":"","family":"Marchetti","given":"Laura","non-dropping-particle":"","parse-names":false,"suffix":""},{"dropping-particle":"","family":"Bonsignore","given":"Fulvio","non-dropping-particle":"","parse-names":false,"suffix":""},{"dropping-particle":"","family":"Gobbo","given":"Francesco","non-dropping-particle":"","parse-names":false,"suffix":""},{"dropping-particle":"","family":"Amodeo","given":"Rosy","non-dropping-particle":"","parse-names":false,"suffix":""},{"dropping-particle":"","family":"Calvello","given":"Mariantonietta","non-dropping-particle":"","parse-names":false,"suffix":""},{"dropping-particle":"","family":"Jacob","given":"Ajesh","non-dropping-particle":"","parse-names":false,"suffix":""},{"dropping-particle":"","family":"Signore","given":"Giovanni","non-dropping-particle":"","parse-names":false,"suffix":""},{"dropping-particle":"","family":"Schirripa Spagnolo","given":"Chiara","non-dropping-particle":"","parse-names":false,"suffix":""},{"dropping-particle":"","family":"Porciani","given":"David","non-dropping-particle":"","parse-names":false,"suffix":""},{"dropping-particle":"","family":"Mainardi","given":"Marco","non-dropping-particle":"","parse-names":false,"suffix":""},{"dropping-particle":"","family":"Beltram","given":"Fabio","non-dropping-particle":"","parse-names":false,"suffix":""},{"dropping-particle":"","family":"Luin","given":"Stefano","non-dropping-particle":"","parse-names":false,"suffix":""},{"dropping-particle":"","family":"Cattaneo","given":"Antonino","non-dropping-particle":"","parse-names":false,"suffix":""}],"container-title":"Proceedings of the National Academy of Sciences","id":"ITEM-2","issued":{"date-parts":[["2019"]]},"title":" Fast-diffusing p75 NTR monomers support apoptosis and growth cone collapse by neurotrophin ligands ","type":"article-journal"},"uris":["http://www.mendeley.com/documents/?uuid=df992640-627f-4ce1-9ce4-bac210f6a80e"]}],"mendeley":{"formattedCitation":"[1], [2]","plainTextFormattedCitation":"[1], [2]","previouslyFormattedCitation":"[1], [2]"},"properties":{"noteIndex":0},"schema":"https://github.com/citation-style-language/schema/raw/master/csl-citation.json"}</w:instrText>
      </w:r>
      <w:r w:rsidR="00C92BCD" w:rsidRPr="00712341">
        <w:rPr>
          <w:rFonts w:ascii="Times New Roman" w:eastAsia="Calibri" w:hAnsi="Times New Roman" w:cs="Times New Roman"/>
          <w:color w:val="000000"/>
          <w:sz w:val="24"/>
          <w:szCs w:val="24"/>
          <w:lang w:eastAsia="it-IT"/>
        </w:rPr>
        <w:fldChar w:fldCharType="separate"/>
      </w:r>
      <w:r w:rsidR="00FF0330" w:rsidRPr="00712341">
        <w:rPr>
          <w:rFonts w:ascii="Times New Roman" w:eastAsia="Calibri" w:hAnsi="Times New Roman" w:cs="Times New Roman"/>
          <w:noProof/>
          <w:color w:val="000000"/>
          <w:sz w:val="24"/>
          <w:szCs w:val="24"/>
          <w:lang w:eastAsia="it-IT"/>
        </w:rPr>
        <w:t>[1], [2]</w:t>
      </w:r>
      <w:r w:rsidR="00C92BCD" w:rsidRPr="00712341">
        <w:rPr>
          <w:rFonts w:ascii="Times New Roman" w:eastAsia="Calibri" w:hAnsi="Times New Roman" w:cs="Times New Roman"/>
          <w:color w:val="000000"/>
          <w:sz w:val="24"/>
          <w:szCs w:val="24"/>
          <w:lang w:eastAsia="it-IT"/>
        </w:rPr>
        <w:fldChar w:fldCharType="end"/>
      </w:r>
      <w:r w:rsidR="00781583" w:rsidRPr="00712341">
        <w:rPr>
          <w:rFonts w:ascii="Times New Roman" w:eastAsia="Calibri" w:hAnsi="Times New Roman" w:cs="Times New Roman"/>
          <w:color w:val="000000"/>
          <w:sz w:val="24"/>
          <w:szCs w:val="24"/>
          <w:lang w:eastAsia="it-IT"/>
        </w:rPr>
        <w:t xml:space="preserve">; </w:t>
      </w:r>
      <w:r w:rsidRPr="00712341">
        <w:rPr>
          <w:rFonts w:ascii="Times New Roman" w:eastAsia="Calibri" w:hAnsi="Times New Roman" w:cs="Times New Roman"/>
          <w:color w:val="000000" w:themeColor="text1"/>
          <w:sz w:val="24"/>
          <w:szCs w:val="24"/>
          <w:lang w:eastAsia="it-IT"/>
        </w:rPr>
        <w:t>S6-VEGFR2</w:t>
      </w:r>
      <w:r w:rsidRPr="00712341">
        <w:rPr>
          <w:rFonts w:ascii="Times New Roman" w:eastAsia="Calibri" w:hAnsi="Times New Roman" w:cs="Times New Roman"/>
          <w:color w:val="000000"/>
          <w:sz w:val="24"/>
          <w:szCs w:val="24"/>
          <w:lang w:eastAsia="it-IT"/>
        </w:rPr>
        <w:t xml:space="preserve"> construct was </w:t>
      </w:r>
      <w:r w:rsidR="00C92BCD" w:rsidRPr="00712341">
        <w:rPr>
          <w:rFonts w:ascii="Times New Roman" w:eastAsia="Calibri" w:hAnsi="Times New Roman" w:cs="Times New Roman"/>
          <w:color w:val="000000"/>
          <w:sz w:val="24"/>
          <w:szCs w:val="24"/>
          <w:lang w:eastAsia="it-IT"/>
        </w:rPr>
        <w:t xml:space="preserve">described recently </w:t>
      </w:r>
      <w:r w:rsidR="00C92BCD" w:rsidRPr="00712341">
        <w:rPr>
          <w:rFonts w:ascii="Times New Roman" w:eastAsia="Calibri" w:hAnsi="Times New Roman" w:cs="Times New Roman"/>
          <w:color w:val="000000"/>
          <w:sz w:val="24"/>
          <w:szCs w:val="24"/>
          <w:lang w:eastAsia="it-IT"/>
        </w:rPr>
        <w:fldChar w:fldCharType="begin" w:fldLock="1"/>
      </w:r>
      <w:r w:rsidR="00D12759" w:rsidRPr="00712341">
        <w:rPr>
          <w:rFonts w:ascii="Times New Roman" w:eastAsia="Calibri" w:hAnsi="Times New Roman" w:cs="Times New Roman"/>
          <w:color w:val="000000"/>
          <w:sz w:val="24"/>
          <w:szCs w:val="24"/>
          <w:lang w:eastAsia="it-IT"/>
        </w:rPr>
        <w:instrText>ADDIN CSL_CITATION {"citationItems":[{"id":"ITEM-1","itemData":{"DOI":"10.1016/j.bbamcr.2019.118614","ISSN":"0167-4889","author":[{"dropping-particle":"","family":"Amodeo","given":"Rosy","non-dropping-particle":"","parse-names":false,"suffix":""},{"dropping-particle":"","family":"Nifosì","given":"Riccardo","non-dropping-particle":"","parse-names":false,"suffix":""},{"dropping-particle":"","family":"Giacomelli","given":"Chiara","non-dropping-particle":"","parse-names":false,"suffix":""},{"dropping-particle":"","family":"Ravelli","given":"Cosetta","non-dropping-particle":"","parse-names":false,"suffix":""},{"dropping-particle":"","family":"La","given":"Letizia","non-dropping-particle":"","parse-names":false,"suffix":""},{"dropping-particle":"","family":"Callegari","given":"Andrea","non-dropping-particle":"","parse-names":false,"suffix":""},{"dropping-particle":"","family":"Letizia","given":"Maria","non-dropping-particle":"","parse-names":false,"suffix":""},{"dropping-particle":"","family":"Mitola","given":"Stefania","non-dropping-particle":"","parse-names":false,"suffix":""},{"dropping-particle":"","family":"Luin","given":"Stefano","non-dropping-particle":"","parse-names":false,"suffix":""}],"container-title":"BBA - Molecular Cell Research","id":"ITEM-1","issue":"2","issued":{"date-parts":[["2020"]]},"page":"118614","publisher":"Elsevier","title":"BBA - Molecular Cell Research Molecular insight on the altered membrane trafficking of TrkA kinase dead mutants","type":"article-journal","volume":"1867"},"uris":["http://www.mendeley.com/documents/?uuid=65fb2dc2-d715-47f8-b5cd-ff9e6db3d383"]}],"mendeley":{"formattedCitation":"[3]","plainTextFormattedCitation":"[3]","previouslyFormattedCitation":"[3]"},"properties":{"noteIndex":0},"schema":"https://github.com/citation-style-language/schema/raw/master/csl-citation.json"}</w:instrText>
      </w:r>
      <w:r w:rsidR="00C92BCD" w:rsidRPr="00712341">
        <w:rPr>
          <w:rFonts w:ascii="Times New Roman" w:eastAsia="Calibri" w:hAnsi="Times New Roman" w:cs="Times New Roman"/>
          <w:color w:val="000000"/>
          <w:sz w:val="24"/>
          <w:szCs w:val="24"/>
          <w:lang w:eastAsia="it-IT"/>
        </w:rPr>
        <w:fldChar w:fldCharType="separate"/>
      </w:r>
      <w:r w:rsidR="00FF0330" w:rsidRPr="00712341">
        <w:rPr>
          <w:rFonts w:ascii="Times New Roman" w:eastAsia="Calibri" w:hAnsi="Times New Roman" w:cs="Times New Roman"/>
          <w:noProof/>
          <w:color w:val="000000"/>
          <w:sz w:val="24"/>
          <w:szCs w:val="24"/>
          <w:lang w:eastAsia="it-IT"/>
        </w:rPr>
        <w:t>[3]</w:t>
      </w:r>
      <w:r w:rsidR="00C92BCD" w:rsidRPr="00712341">
        <w:rPr>
          <w:rFonts w:ascii="Times New Roman" w:eastAsia="Calibri" w:hAnsi="Times New Roman" w:cs="Times New Roman"/>
          <w:color w:val="000000"/>
          <w:sz w:val="24"/>
          <w:szCs w:val="24"/>
          <w:lang w:eastAsia="it-IT"/>
        </w:rPr>
        <w:fldChar w:fldCharType="end"/>
      </w:r>
      <w:r w:rsidRPr="00712341">
        <w:rPr>
          <w:rFonts w:ascii="Times New Roman" w:eastAsia="Calibri" w:hAnsi="Times New Roman" w:cs="Times New Roman"/>
          <w:color w:val="000000"/>
          <w:sz w:val="24"/>
          <w:szCs w:val="24"/>
          <w:lang w:eastAsia="it-IT"/>
        </w:rPr>
        <w:t xml:space="preserve">. </w:t>
      </w:r>
    </w:p>
    <w:p w14:paraId="000E7B38" w14:textId="77777777" w:rsidR="00A95C62" w:rsidRDefault="00A95C62" w:rsidP="00712341">
      <w:pPr>
        <w:pBdr>
          <w:top w:val="nil"/>
          <w:left w:val="nil"/>
          <w:bottom w:val="nil"/>
          <w:right w:val="nil"/>
          <w:between w:val="nil"/>
        </w:pBdr>
        <w:spacing w:after="0" w:line="360" w:lineRule="auto"/>
        <w:jc w:val="both"/>
        <w:rPr>
          <w:rFonts w:ascii="Times New Roman" w:eastAsia="Calibri" w:hAnsi="Times New Roman" w:cs="Times New Roman"/>
          <w:b/>
          <w:i/>
          <w:color w:val="000000"/>
          <w:sz w:val="24"/>
          <w:szCs w:val="24"/>
          <w:lang w:eastAsia="it-IT"/>
        </w:rPr>
      </w:pPr>
    </w:p>
    <w:p w14:paraId="23B28C92" w14:textId="2E07E5FA" w:rsidR="00C56A0B" w:rsidRPr="00712341" w:rsidRDefault="00C56A0B" w:rsidP="00712341">
      <w:pPr>
        <w:pBdr>
          <w:top w:val="nil"/>
          <w:left w:val="nil"/>
          <w:bottom w:val="nil"/>
          <w:right w:val="nil"/>
          <w:between w:val="nil"/>
        </w:pBdr>
        <w:spacing w:after="0" w:line="360" w:lineRule="auto"/>
        <w:jc w:val="both"/>
        <w:rPr>
          <w:rFonts w:ascii="Times New Roman" w:eastAsia="Calibri" w:hAnsi="Times New Roman" w:cs="Times New Roman"/>
          <w:b/>
          <w:i/>
          <w:color w:val="000000"/>
          <w:sz w:val="24"/>
          <w:szCs w:val="24"/>
          <w:lang w:eastAsia="it-IT"/>
        </w:rPr>
      </w:pPr>
      <w:r w:rsidRPr="00712341">
        <w:rPr>
          <w:rFonts w:ascii="Times New Roman" w:eastAsia="Calibri" w:hAnsi="Times New Roman" w:cs="Times New Roman"/>
          <w:b/>
          <w:i/>
          <w:color w:val="000000"/>
          <w:sz w:val="24"/>
          <w:szCs w:val="24"/>
          <w:lang w:eastAsia="it-IT"/>
        </w:rPr>
        <w:t>Cell culture</w:t>
      </w:r>
    </w:p>
    <w:p w14:paraId="69E8B36F" w14:textId="5B6DD268" w:rsidR="00C56A0B" w:rsidRPr="00712341" w:rsidRDefault="00C56A0B" w:rsidP="00712341">
      <w:pPr>
        <w:shd w:val="clear" w:color="auto" w:fill="FFFFFF"/>
        <w:spacing w:after="0" w:line="360" w:lineRule="auto"/>
        <w:jc w:val="both"/>
        <w:textAlignment w:val="baseline"/>
        <w:outlineLvl w:val="2"/>
        <w:rPr>
          <w:rFonts w:ascii="Times New Roman" w:eastAsia="Calibri" w:hAnsi="Times New Roman" w:cs="Times New Roman"/>
          <w:iCs/>
          <w:kern w:val="1"/>
          <w:sz w:val="24"/>
          <w:szCs w:val="24"/>
        </w:rPr>
      </w:pPr>
      <w:r w:rsidRPr="00712341">
        <w:rPr>
          <w:rFonts w:ascii="Times New Roman" w:eastAsia="Calibri" w:hAnsi="Times New Roman" w:cs="Times New Roman"/>
          <w:color w:val="000000"/>
          <w:sz w:val="24"/>
          <w:szCs w:val="24"/>
          <w:lang w:eastAsia="it-IT"/>
        </w:rPr>
        <w:t>SH-SY5Y cells (a kind gift from Fondazione EBRI, Rome, Italy) were grown in DMEM/F-12 medium supplemented with 10% Fetal Bovine Serum, 1% Penicillin-Streptomycin</w:t>
      </w:r>
      <w:r w:rsidR="008176A1" w:rsidRPr="00712341">
        <w:rPr>
          <w:rFonts w:ascii="Times New Roman" w:eastAsia="Calibri" w:hAnsi="Times New Roman" w:cs="Times New Roman"/>
          <w:color w:val="000000"/>
          <w:sz w:val="24"/>
          <w:szCs w:val="24"/>
          <w:lang w:eastAsia="it-IT"/>
        </w:rPr>
        <w:t>,</w:t>
      </w:r>
      <w:r w:rsidRPr="00712341">
        <w:rPr>
          <w:rFonts w:ascii="Times New Roman" w:eastAsia="Calibri" w:hAnsi="Times New Roman" w:cs="Times New Roman"/>
          <w:color w:val="000000"/>
          <w:sz w:val="24"/>
          <w:szCs w:val="24"/>
          <w:lang w:eastAsia="it-IT"/>
        </w:rPr>
        <w:t xml:space="preserve"> 1% L-Glutamine and 25 mM HEPES. </w:t>
      </w:r>
      <w:r w:rsidRPr="00712341">
        <w:rPr>
          <w:rFonts w:ascii="Times New Roman" w:eastAsia="Calibri" w:hAnsi="Times New Roman" w:cs="Times New Roman"/>
          <w:color w:val="000000" w:themeColor="text1"/>
          <w:sz w:val="24"/>
          <w:szCs w:val="24"/>
          <w:lang w:eastAsia="it-IT"/>
        </w:rPr>
        <w:t xml:space="preserve">Cells were </w:t>
      </w:r>
      <w:r w:rsidRPr="00712341">
        <w:rPr>
          <w:rFonts w:ascii="Times New Roman" w:eastAsia="Calibri" w:hAnsi="Times New Roman" w:cs="Times New Roman"/>
          <w:iCs/>
          <w:kern w:val="1"/>
          <w:sz w:val="24"/>
          <w:szCs w:val="24"/>
        </w:rPr>
        <w:t xml:space="preserve">transfected with plasmids carrying the constructs of interest by using the </w:t>
      </w:r>
      <w:proofErr w:type="spellStart"/>
      <w:r w:rsidRPr="00712341">
        <w:rPr>
          <w:rFonts w:ascii="Times New Roman" w:eastAsia="Calibri" w:hAnsi="Times New Roman" w:cs="Times New Roman"/>
          <w:iCs/>
          <w:kern w:val="1"/>
          <w:sz w:val="24"/>
          <w:szCs w:val="24"/>
        </w:rPr>
        <w:t>Lipofectamine</w:t>
      </w:r>
      <w:r w:rsidRPr="00712341">
        <w:rPr>
          <w:rFonts w:ascii="Times New Roman" w:eastAsia="Calibri" w:hAnsi="Times New Roman" w:cs="Times New Roman"/>
          <w:iCs/>
          <w:kern w:val="1"/>
          <w:sz w:val="24"/>
          <w:szCs w:val="24"/>
          <w:vertAlign w:val="superscript"/>
        </w:rPr>
        <w:t>TM</w:t>
      </w:r>
      <w:proofErr w:type="spellEnd"/>
      <w:r w:rsidRPr="00712341">
        <w:rPr>
          <w:rFonts w:ascii="Times New Roman" w:eastAsia="Calibri" w:hAnsi="Times New Roman" w:cs="Times New Roman"/>
          <w:iCs/>
          <w:kern w:val="1"/>
          <w:sz w:val="24"/>
          <w:szCs w:val="24"/>
        </w:rPr>
        <w:t xml:space="preserve"> 2000 reagent </w:t>
      </w:r>
      <w:r w:rsidRPr="00712341">
        <w:rPr>
          <w:rFonts w:ascii="Times New Roman" w:eastAsia="Times New Roman" w:hAnsi="Times New Roman" w:cs="Times New Roman"/>
          <w:color w:val="121313"/>
          <w:sz w:val="24"/>
          <w:szCs w:val="24"/>
        </w:rPr>
        <w:t>(</w:t>
      </w:r>
      <w:proofErr w:type="spellStart"/>
      <w:r w:rsidRPr="00712341">
        <w:rPr>
          <w:rFonts w:ascii="Times New Roman" w:eastAsia="Times New Roman" w:hAnsi="Times New Roman" w:cs="Times New Roman"/>
          <w:color w:val="121313"/>
          <w:sz w:val="24"/>
          <w:szCs w:val="24"/>
        </w:rPr>
        <w:t>Termo</w:t>
      </w:r>
      <w:proofErr w:type="spellEnd"/>
      <w:r w:rsidRPr="00712341">
        <w:rPr>
          <w:rFonts w:ascii="Times New Roman" w:eastAsia="Times New Roman" w:hAnsi="Times New Roman" w:cs="Times New Roman"/>
          <w:color w:val="121313"/>
          <w:sz w:val="24"/>
          <w:szCs w:val="24"/>
        </w:rPr>
        <w:t xml:space="preserve"> Fisher Scientific)</w:t>
      </w:r>
      <w:r w:rsidRPr="00712341">
        <w:rPr>
          <w:rFonts w:ascii="Times New Roman" w:eastAsia="Calibri" w:hAnsi="Times New Roman" w:cs="Times New Roman"/>
          <w:iCs/>
          <w:kern w:val="1"/>
          <w:sz w:val="24"/>
          <w:szCs w:val="24"/>
        </w:rPr>
        <w:t>, according to the manufacturer’s instructions; or they were transduced using third generation lentiviral particles prepared as described</w:t>
      </w:r>
      <w:r w:rsidR="00890E3D" w:rsidRPr="00712341">
        <w:rPr>
          <w:rFonts w:ascii="Times New Roman" w:eastAsia="Calibri" w:hAnsi="Times New Roman" w:cs="Times New Roman"/>
          <w:iCs/>
          <w:kern w:val="1"/>
          <w:sz w:val="24"/>
          <w:szCs w:val="24"/>
        </w:rPr>
        <w:t xml:space="preserve"> in ref.</w:t>
      </w:r>
      <w:r w:rsidRPr="00712341">
        <w:rPr>
          <w:rFonts w:ascii="Times New Roman" w:eastAsia="Calibri" w:hAnsi="Times New Roman" w:cs="Times New Roman"/>
          <w:iCs/>
          <w:kern w:val="1"/>
          <w:sz w:val="24"/>
          <w:szCs w:val="24"/>
        </w:rPr>
        <w:t xml:space="preserve"> </w:t>
      </w:r>
      <w:r w:rsidRPr="00712341">
        <w:rPr>
          <w:rFonts w:ascii="Times New Roman" w:eastAsia="Calibri" w:hAnsi="Times New Roman" w:cs="Times New Roman"/>
          <w:iCs/>
          <w:kern w:val="1"/>
          <w:sz w:val="24"/>
          <w:szCs w:val="24"/>
        </w:rPr>
        <w:fldChar w:fldCharType="begin" w:fldLock="1"/>
      </w:r>
      <w:r w:rsidR="00D12759" w:rsidRPr="00712341">
        <w:rPr>
          <w:rFonts w:ascii="Times New Roman" w:eastAsia="Calibri" w:hAnsi="Times New Roman" w:cs="Times New Roman"/>
          <w:iCs/>
          <w:kern w:val="1"/>
          <w:sz w:val="24"/>
          <w:szCs w:val="24"/>
        </w:rPr>
        <w:instrText>ADDIN CSL_CITATION {"citationItems":[{"id":"ITEM-1","itemData":{"DOI":"10.1007/978-1-4939-7571-6_22","ISBN":"9781493975716","ISSN":"10643745","abstract":"© Springer Science+Business Media, LLC 2018. We describe here a versatile methodological platform to achieve site-directed and stoichiometry-controlled labeling of neurotrophins and their receptors with various probes, ranging from biotin to small organic dyes. This labeling method works in vitro on purified neurotrophins as well as in a living cell context, where it achieves selective labeling of surface-exposed neurotrophin receptors. Here, we list all experimental details of our labeling protocols, along with examples of the wide range of applications in which these can be used.","author":[{"dropping-particle":"","family":"Gobbo","given":"Francesco","non-dropping-particle":"","parse-names":false,"suffix":""},{"dropping-particle":"","family":"Bonsignore","given":"Fulvio","non-dropping-particle":"","parse-names":false,"suffix":""},{"dropping-particle":"","family":"Amodeo","given":"Rosy","non-dropping-particle":"","parse-names":false,"suffix":""},{"dropping-particle":"","family":"Cattaneo","given":"Antonino","non-dropping-particle":"","parse-names":false,"suffix":""},{"dropping-particle":"","family":"Marchetti","given":"Laura","non-dropping-particle":"","parse-names":false,"suffix":""}],"container-title":"Methods in Molecular Biology","id":"ITEM-1","issued":{"date-parts":[["2018"]]},"page":"295-314","title":"Site-specific direct labeling of neurotrophins and their receptors: From biochemistry to advanced imaging applications","type":"chapter","volume":"1727"},"uris":["http://www.mendeley.com/documents/?uuid=b0c4db8f-925e-4e13-a248-0abe6dc47dce"]}],"mendeley":{"formattedCitation":"[1]","plainTextFormattedCitation":"[1]","previouslyFormattedCitation":"[1]"},"properties":{"noteIndex":0},"schema":"https://github.com/citation-style-language/schema/raw/master/csl-citation.json"}</w:instrText>
      </w:r>
      <w:r w:rsidRPr="00712341">
        <w:rPr>
          <w:rFonts w:ascii="Times New Roman" w:eastAsia="Calibri" w:hAnsi="Times New Roman" w:cs="Times New Roman"/>
          <w:iCs/>
          <w:kern w:val="1"/>
          <w:sz w:val="24"/>
          <w:szCs w:val="24"/>
        </w:rPr>
        <w:fldChar w:fldCharType="separate"/>
      </w:r>
      <w:r w:rsidR="00FF0330" w:rsidRPr="00712341">
        <w:rPr>
          <w:rFonts w:ascii="Times New Roman" w:eastAsia="Calibri" w:hAnsi="Times New Roman" w:cs="Times New Roman"/>
          <w:iCs/>
          <w:noProof/>
          <w:kern w:val="1"/>
          <w:sz w:val="24"/>
          <w:szCs w:val="24"/>
        </w:rPr>
        <w:t>[1]</w:t>
      </w:r>
      <w:r w:rsidRPr="00712341">
        <w:rPr>
          <w:rFonts w:ascii="Times New Roman" w:eastAsia="Calibri" w:hAnsi="Times New Roman" w:cs="Times New Roman"/>
          <w:iCs/>
          <w:kern w:val="1"/>
          <w:sz w:val="24"/>
          <w:szCs w:val="24"/>
        </w:rPr>
        <w:fldChar w:fldCharType="end"/>
      </w:r>
      <w:r w:rsidRPr="00712341">
        <w:rPr>
          <w:rFonts w:ascii="Times New Roman" w:eastAsia="Calibri" w:hAnsi="Times New Roman" w:cs="Times New Roman"/>
          <w:iCs/>
          <w:kern w:val="1"/>
          <w:sz w:val="24"/>
          <w:szCs w:val="24"/>
        </w:rPr>
        <w:t xml:space="preserve">, and carrying the constructs of interest under the control of doxycycline for expression, which was typically achieved with 0.05 </w:t>
      </w:r>
      <w:r w:rsidRPr="00712341">
        <w:rPr>
          <w:rFonts w:ascii="Symbol" w:eastAsia="Calibri" w:hAnsi="Symbol" w:cs="Times New Roman"/>
          <w:iCs/>
          <w:kern w:val="1"/>
          <w:sz w:val="24"/>
          <w:szCs w:val="24"/>
        </w:rPr>
        <w:t></w:t>
      </w:r>
      <w:r w:rsidRPr="00712341">
        <w:rPr>
          <w:rFonts w:ascii="Times New Roman" w:eastAsia="Calibri" w:hAnsi="Times New Roman" w:cs="Times New Roman"/>
          <w:iCs/>
          <w:kern w:val="1"/>
          <w:sz w:val="24"/>
          <w:szCs w:val="24"/>
        </w:rPr>
        <w:t xml:space="preserve">g/ml to 1 </w:t>
      </w:r>
      <w:r w:rsidRPr="00712341">
        <w:rPr>
          <w:rFonts w:ascii="Symbol" w:eastAsia="Calibri" w:hAnsi="Symbol" w:cs="Times New Roman"/>
          <w:iCs/>
          <w:kern w:val="1"/>
          <w:sz w:val="24"/>
          <w:szCs w:val="24"/>
        </w:rPr>
        <w:t></w:t>
      </w:r>
      <w:r w:rsidRPr="00712341">
        <w:rPr>
          <w:rFonts w:ascii="Times New Roman" w:eastAsia="Calibri" w:hAnsi="Times New Roman" w:cs="Times New Roman"/>
          <w:iCs/>
          <w:kern w:val="1"/>
          <w:sz w:val="24"/>
          <w:szCs w:val="24"/>
        </w:rPr>
        <w:t xml:space="preserve">g/ml doxycycline addition in the cell medium </w:t>
      </w:r>
      <w:r w:rsidRPr="00712341">
        <w:rPr>
          <w:rFonts w:ascii="Times New Roman" w:eastAsia="Calibri" w:hAnsi="Times New Roman" w:cs="Times New Roman"/>
          <w:iCs/>
          <w:kern w:val="1"/>
          <w:sz w:val="24"/>
          <w:szCs w:val="24"/>
        </w:rPr>
        <w:fldChar w:fldCharType="begin" w:fldLock="1"/>
      </w:r>
      <w:r w:rsidR="00D12759" w:rsidRPr="00712341">
        <w:rPr>
          <w:rFonts w:ascii="Times New Roman" w:eastAsia="Calibri" w:hAnsi="Times New Roman" w:cs="Times New Roman"/>
          <w:iCs/>
          <w:kern w:val="1"/>
          <w:sz w:val="24"/>
          <w:szCs w:val="24"/>
        </w:rPr>
        <w:instrText>ADDIN CSL_CITATION {"citationItems":[{"id":"ITEM-1","itemData":{"DOI":"10.1007/978-1-4939-7571-6_22","ISBN":"9781493975716","ISSN":"10643745","abstract":"© Springer Science+Business Media, LLC 2018. We describe here a versatile methodological platform to achieve site-directed and stoichiometry-controlled labeling of neurotrophins and their receptors with various probes, ranging from biotin to small organic dyes. This labeling method works in vitro on purified neurotrophins as well as in a living cell context, where it achieves selective labeling of surface-exposed neurotrophin receptors. Here, we list all experimental details of our labeling protocols, along with examples of the wide range of applications in which these can be used.","author":[{"dropping-particle":"","family":"Gobbo","given":"Francesco","non-dropping-particle":"","parse-names":false,"suffix":""},{"dropping-particle":"","family":"Bonsignore","given":"Fulvio","non-dropping-particle":"","parse-names":false,"suffix":""},{"dropping-particle":"","family":"Amodeo","given":"Rosy","non-dropping-particle":"","parse-names":false,"suffix":""},{"dropping-particle":"","family":"Cattaneo","given":"Antonino","non-dropping-particle":"","parse-names":false,"suffix":""},{"dropping-particle":"","family":"Marchetti","given":"Laura","non-dropping-particle":"","parse-names":false,"suffix":""}],"container-title":"Methods in Molecular Biology","id":"ITEM-1","issued":{"date-parts":[["2018"]]},"page":"295-314","title":"Site-specific direct labeling of neurotrophins and their receptors: From biochemistry to advanced imaging applications","type":"chapter","volume":"1727"},"uris":["http://www.mendeley.com/documents/?uuid=b0c4db8f-925e-4e13-a248-0abe6dc47dce"]}],"mendeley":{"formattedCitation":"[1]","plainTextFormattedCitation":"[1]","previouslyFormattedCitation":"[1]"},"properties":{"noteIndex":0},"schema":"https://github.com/citation-style-language/schema/raw/master/csl-citation.json"}</w:instrText>
      </w:r>
      <w:r w:rsidRPr="00712341">
        <w:rPr>
          <w:rFonts w:ascii="Times New Roman" w:eastAsia="Calibri" w:hAnsi="Times New Roman" w:cs="Times New Roman"/>
          <w:iCs/>
          <w:kern w:val="1"/>
          <w:sz w:val="24"/>
          <w:szCs w:val="24"/>
        </w:rPr>
        <w:fldChar w:fldCharType="separate"/>
      </w:r>
      <w:r w:rsidR="00FF0330" w:rsidRPr="00712341">
        <w:rPr>
          <w:rFonts w:ascii="Times New Roman" w:eastAsia="Calibri" w:hAnsi="Times New Roman" w:cs="Times New Roman"/>
          <w:iCs/>
          <w:noProof/>
          <w:kern w:val="1"/>
          <w:sz w:val="24"/>
          <w:szCs w:val="24"/>
        </w:rPr>
        <w:t>[1]</w:t>
      </w:r>
      <w:r w:rsidRPr="00712341">
        <w:rPr>
          <w:rFonts w:ascii="Times New Roman" w:eastAsia="Calibri" w:hAnsi="Times New Roman" w:cs="Times New Roman"/>
          <w:iCs/>
          <w:kern w:val="1"/>
          <w:sz w:val="24"/>
          <w:szCs w:val="24"/>
        </w:rPr>
        <w:fldChar w:fldCharType="end"/>
      </w:r>
      <w:r w:rsidRPr="00712341">
        <w:rPr>
          <w:rFonts w:ascii="Times New Roman" w:eastAsia="Calibri" w:hAnsi="Times New Roman" w:cs="Times New Roman"/>
          <w:iCs/>
          <w:kern w:val="1"/>
          <w:sz w:val="24"/>
          <w:szCs w:val="24"/>
        </w:rPr>
        <w:t xml:space="preserve">. DRG tissues were extracted from wild-type B6129 P3-P4 neonatal mice; the procedure was approved by the Italian Ministry of Health </w:t>
      </w:r>
      <w:r w:rsidR="00C15752" w:rsidRPr="00712341">
        <w:rPr>
          <w:rFonts w:ascii="Times New Roman" w:eastAsia="Calibri" w:hAnsi="Times New Roman" w:cs="Times New Roman"/>
          <w:iCs/>
          <w:kern w:val="1"/>
          <w:sz w:val="24"/>
          <w:szCs w:val="24"/>
        </w:rPr>
        <w:t xml:space="preserve">(protocol n. 917) </w:t>
      </w:r>
      <w:r w:rsidRPr="00712341">
        <w:rPr>
          <w:rFonts w:ascii="Times New Roman" w:eastAsia="Calibri" w:hAnsi="Times New Roman" w:cs="Times New Roman"/>
          <w:iCs/>
          <w:kern w:val="1"/>
          <w:sz w:val="24"/>
          <w:szCs w:val="24"/>
        </w:rPr>
        <w:t xml:space="preserve">and conducted in compliance with the Italian National Research Council guidelines. For compartmented culture, PDMS microfluidic chambers (RD450 and RD150, </w:t>
      </w:r>
      <w:proofErr w:type="spellStart"/>
      <w:r w:rsidRPr="00712341">
        <w:rPr>
          <w:rFonts w:ascii="Times New Roman" w:eastAsia="Calibri" w:hAnsi="Times New Roman" w:cs="Times New Roman"/>
          <w:iCs/>
          <w:kern w:val="1"/>
          <w:sz w:val="24"/>
          <w:szCs w:val="24"/>
        </w:rPr>
        <w:t>Xona</w:t>
      </w:r>
      <w:proofErr w:type="spellEnd"/>
      <w:r w:rsidRPr="00712341">
        <w:rPr>
          <w:rFonts w:ascii="Times New Roman" w:eastAsia="Calibri" w:hAnsi="Times New Roman" w:cs="Times New Roman"/>
          <w:iCs/>
          <w:kern w:val="1"/>
          <w:sz w:val="24"/>
          <w:szCs w:val="24"/>
        </w:rPr>
        <w:t xml:space="preserve"> Microfluidics) were sealed to glass coverslips coated with 30μg/ml Poly-D-Lysine (Sigma Aldrich) and 5μg/ml laminin (Thermo Fisher). 10 µl of dissected neurons were loaded in the soma compartment at a concentration of 2.5 to 4.5 million cells per ml. Neurons were maintained at 37°C, 5% CO</w:t>
      </w:r>
      <w:r w:rsidRPr="00712341">
        <w:rPr>
          <w:rFonts w:ascii="Times New Roman" w:eastAsia="Calibri" w:hAnsi="Times New Roman" w:cs="Times New Roman"/>
          <w:iCs/>
          <w:kern w:val="1"/>
          <w:sz w:val="24"/>
          <w:szCs w:val="24"/>
          <w:vertAlign w:val="subscript"/>
        </w:rPr>
        <w:t>2</w:t>
      </w:r>
      <w:r w:rsidRPr="00712341">
        <w:rPr>
          <w:rFonts w:ascii="Times New Roman" w:eastAsia="Calibri" w:hAnsi="Times New Roman" w:cs="Times New Roman"/>
          <w:iCs/>
          <w:kern w:val="1"/>
          <w:sz w:val="24"/>
          <w:szCs w:val="24"/>
        </w:rPr>
        <w:t xml:space="preserve"> in Primary Neuron Basal medium (PNBM, Lonza) supplemented with 1% L-glutamine (Lonza), 0.1% Gentamicin Sulfate/Amphotericin-B (Lonza), 2% NSF-1 (Lonza), 2.5 µM </w:t>
      </w:r>
      <w:proofErr w:type="spellStart"/>
      <w:r w:rsidRPr="00712341">
        <w:rPr>
          <w:rFonts w:ascii="Times New Roman" w:eastAsia="Calibri" w:hAnsi="Times New Roman" w:cs="Times New Roman"/>
          <w:iCs/>
          <w:kern w:val="1"/>
          <w:sz w:val="24"/>
          <w:szCs w:val="24"/>
        </w:rPr>
        <w:t>AraC</w:t>
      </w:r>
      <w:proofErr w:type="spellEnd"/>
      <w:r w:rsidRPr="00712341">
        <w:rPr>
          <w:rFonts w:ascii="Times New Roman" w:eastAsia="Calibri" w:hAnsi="Times New Roman" w:cs="Times New Roman"/>
          <w:iCs/>
          <w:kern w:val="1"/>
          <w:sz w:val="24"/>
          <w:szCs w:val="24"/>
        </w:rPr>
        <w:t xml:space="preserve"> (Sigma Aldrich) and 100 ng/ml NGF (</w:t>
      </w:r>
      <w:proofErr w:type="spellStart"/>
      <w:r w:rsidRPr="00712341">
        <w:rPr>
          <w:rFonts w:ascii="Times New Roman" w:eastAsia="Calibri" w:hAnsi="Times New Roman" w:cs="Times New Roman"/>
          <w:iCs/>
          <w:kern w:val="1"/>
          <w:sz w:val="24"/>
          <w:szCs w:val="24"/>
        </w:rPr>
        <w:t>Alomone</w:t>
      </w:r>
      <w:proofErr w:type="spellEnd"/>
      <w:r w:rsidRPr="00712341">
        <w:rPr>
          <w:rFonts w:ascii="Times New Roman" w:eastAsia="Calibri" w:hAnsi="Times New Roman" w:cs="Times New Roman"/>
          <w:iCs/>
          <w:kern w:val="1"/>
          <w:sz w:val="24"/>
          <w:szCs w:val="24"/>
        </w:rPr>
        <w:t xml:space="preserve"> Labs). After 24h from seeding, an NGF gradient (50ng/ml NGF in the soma and 100ng/ml NGF in the axon compartment) was used to drive axon elongation in the microchannels connecting the two compartments. Medium was renewed every day with a pre-warmed fresh one, maintaining the NGF gradient.</w:t>
      </w:r>
    </w:p>
    <w:p w14:paraId="15618CF9" w14:textId="77777777" w:rsidR="00A95C62" w:rsidRDefault="00A95C62" w:rsidP="00712341">
      <w:pPr>
        <w:shd w:val="clear" w:color="auto" w:fill="FFFFFF"/>
        <w:spacing w:after="0" w:line="360" w:lineRule="auto"/>
        <w:ind w:right="75"/>
        <w:jc w:val="both"/>
        <w:rPr>
          <w:rFonts w:ascii="Times New Roman" w:eastAsia="Arial" w:hAnsi="Times New Roman" w:cs="Times New Roman"/>
          <w:b/>
          <w:i/>
          <w:color w:val="000000"/>
          <w:sz w:val="24"/>
          <w:szCs w:val="24"/>
        </w:rPr>
      </w:pPr>
    </w:p>
    <w:p w14:paraId="3CE58481" w14:textId="4699CD30" w:rsidR="00150DF4" w:rsidRPr="00712341" w:rsidRDefault="00150DF4" w:rsidP="00712341">
      <w:pPr>
        <w:shd w:val="clear" w:color="auto" w:fill="FFFFFF"/>
        <w:spacing w:after="0" w:line="360" w:lineRule="auto"/>
        <w:ind w:right="75"/>
        <w:jc w:val="both"/>
        <w:rPr>
          <w:rFonts w:ascii="Times New Roman" w:eastAsia="Arial" w:hAnsi="Times New Roman" w:cs="Times New Roman"/>
          <w:b/>
          <w:i/>
          <w:color w:val="000000"/>
          <w:sz w:val="24"/>
          <w:szCs w:val="24"/>
        </w:rPr>
      </w:pPr>
      <w:r w:rsidRPr="00712341">
        <w:rPr>
          <w:rFonts w:ascii="Times New Roman" w:eastAsia="Arial" w:hAnsi="Times New Roman" w:cs="Times New Roman"/>
          <w:b/>
          <w:i/>
          <w:color w:val="000000"/>
          <w:sz w:val="24"/>
          <w:szCs w:val="24"/>
        </w:rPr>
        <w:t xml:space="preserve">Immunoblotting and Immunoprecipitation </w:t>
      </w:r>
    </w:p>
    <w:p w14:paraId="221984A6" w14:textId="18522CDB" w:rsidR="00150DF4" w:rsidRPr="00712341" w:rsidRDefault="00150DF4" w:rsidP="00712341">
      <w:pPr>
        <w:shd w:val="clear" w:color="auto" w:fill="FFFFFF"/>
        <w:spacing w:after="0" w:line="360" w:lineRule="auto"/>
        <w:jc w:val="both"/>
        <w:textAlignment w:val="baseline"/>
        <w:outlineLvl w:val="2"/>
        <w:rPr>
          <w:rFonts w:ascii="Times New Roman" w:eastAsia="Times New Roman" w:hAnsi="Times New Roman" w:cs="Times New Roman"/>
          <w:color w:val="121313"/>
          <w:sz w:val="24"/>
          <w:szCs w:val="24"/>
        </w:rPr>
      </w:pPr>
      <w:r w:rsidRPr="00712341">
        <w:rPr>
          <w:rFonts w:ascii="Times New Roman" w:eastAsia="Arial" w:hAnsi="Times New Roman" w:cs="Times New Roman"/>
          <w:color w:val="121313"/>
          <w:sz w:val="24"/>
          <w:szCs w:val="24"/>
        </w:rPr>
        <w:lastRenderedPageBreak/>
        <w:t xml:space="preserve">48 h after transfection, SHSY5Y cells transfected with </w:t>
      </w:r>
      <w:r w:rsidR="00172EB7" w:rsidRPr="00712341">
        <w:rPr>
          <w:rFonts w:ascii="Times New Roman" w:eastAsia="Arial" w:hAnsi="Times New Roman" w:cs="Times New Roman"/>
          <w:color w:val="121313"/>
          <w:sz w:val="24"/>
          <w:szCs w:val="24"/>
        </w:rPr>
        <w:t>S6-</w:t>
      </w:r>
      <w:r w:rsidRPr="00712341">
        <w:rPr>
          <w:rFonts w:ascii="Times New Roman" w:eastAsia="Arial" w:hAnsi="Times New Roman" w:cs="Times New Roman"/>
          <w:color w:val="121313"/>
          <w:sz w:val="24"/>
          <w:szCs w:val="24"/>
        </w:rPr>
        <w:t>TrkA</w:t>
      </w:r>
      <w:r w:rsidR="00172EB7" w:rsidRPr="00712341">
        <w:rPr>
          <w:rFonts w:ascii="Times New Roman" w:eastAsia="Arial" w:hAnsi="Times New Roman" w:cs="Times New Roman"/>
          <w:color w:val="121313"/>
          <w:sz w:val="24"/>
          <w:szCs w:val="24"/>
        </w:rPr>
        <w:t>-EGFP</w:t>
      </w:r>
      <w:r w:rsidRPr="00712341">
        <w:rPr>
          <w:rFonts w:ascii="Times New Roman" w:eastAsia="Arial" w:hAnsi="Times New Roman" w:cs="Times New Roman"/>
          <w:color w:val="121313"/>
          <w:sz w:val="24"/>
          <w:szCs w:val="24"/>
        </w:rPr>
        <w:t xml:space="preserve">, </w:t>
      </w:r>
      <w:r w:rsidR="00172EB7" w:rsidRPr="00712341">
        <w:rPr>
          <w:rFonts w:ascii="Times New Roman" w:eastAsia="Arial" w:hAnsi="Times New Roman" w:cs="Times New Roman"/>
          <w:color w:val="121313"/>
          <w:sz w:val="24"/>
          <w:szCs w:val="24"/>
        </w:rPr>
        <w:t>S6-</w:t>
      </w:r>
      <w:r w:rsidRPr="00712341">
        <w:rPr>
          <w:rFonts w:ascii="Times New Roman" w:eastAsia="Arial" w:hAnsi="Times New Roman" w:cs="Times New Roman"/>
          <w:color w:val="121313"/>
          <w:sz w:val="24"/>
          <w:szCs w:val="24"/>
        </w:rPr>
        <w:t>P75NTR</w:t>
      </w:r>
      <w:r w:rsidR="00172EB7" w:rsidRPr="00712341">
        <w:rPr>
          <w:rFonts w:ascii="Times New Roman" w:eastAsia="Arial" w:hAnsi="Times New Roman" w:cs="Times New Roman"/>
          <w:color w:val="121313"/>
          <w:sz w:val="24"/>
          <w:szCs w:val="24"/>
        </w:rPr>
        <w:t>-EGFP</w:t>
      </w:r>
      <w:r w:rsidRPr="00712341">
        <w:rPr>
          <w:rFonts w:ascii="Times New Roman" w:eastAsia="Arial" w:hAnsi="Times New Roman" w:cs="Times New Roman"/>
          <w:color w:val="121313"/>
          <w:sz w:val="24"/>
          <w:szCs w:val="24"/>
        </w:rPr>
        <w:t xml:space="preserve"> and </w:t>
      </w:r>
      <w:r w:rsidR="00172EB7" w:rsidRPr="00712341">
        <w:rPr>
          <w:rFonts w:ascii="Times New Roman" w:eastAsia="Arial" w:hAnsi="Times New Roman" w:cs="Times New Roman"/>
          <w:color w:val="121313"/>
          <w:sz w:val="24"/>
          <w:szCs w:val="24"/>
        </w:rPr>
        <w:t>S6-</w:t>
      </w:r>
      <w:r w:rsidRPr="00712341">
        <w:rPr>
          <w:rFonts w:ascii="Times New Roman" w:eastAsia="Arial" w:hAnsi="Times New Roman" w:cs="Times New Roman"/>
          <w:color w:val="121313"/>
          <w:sz w:val="24"/>
          <w:szCs w:val="24"/>
        </w:rPr>
        <w:t xml:space="preserve">VEGFR2 </w:t>
      </w:r>
      <w:r w:rsidR="00172EB7" w:rsidRPr="00712341">
        <w:rPr>
          <w:rFonts w:ascii="Times New Roman" w:eastAsia="Arial" w:hAnsi="Times New Roman" w:cs="Times New Roman"/>
          <w:color w:val="121313"/>
          <w:sz w:val="24"/>
          <w:szCs w:val="24"/>
        </w:rPr>
        <w:t xml:space="preserve">constructs </w:t>
      </w:r>
      <w:r w:rsidRPr="00712341">
        <w:rPr>
          <w:rFonts w:ascii="Times New Roman" w:eastAsia="Arial" w:hAnsi="Times New Roman" w:cs="Times New Roman"/>
          <w:color w:val="121313"/>
          <w:sz w:val="24"/>
          <w:szCs w:val="24"/>
        </w:rPr>
        <w:t xml:space="preserve">were starved for two hours </w:t>
      </w:r>
      <w:r w:rsidR="00172EB7" w:rsidRPr="00712341">
        <w:rPr>
          <w:rFonts w:ascii="Times New Roman" w:eastAsia="Arial" w:hAnsi="Times New Roman" w:cs="Times New Roman"/>
          <w:color w:val="121313"/>
          <w:sz w:val="24"/>
          <w:szCs w:val="24"/>
        </w:rPr>
        <w:t xml:space="preserve">in </w:t>
      </w:r>
      <w:r w:rsidRPr="00712341">
        <w:rPr>
          <w:rFonts w:ascii="Times New Roman" w:eastAsia="Times New Roman" w:hAnsi="Times New Roman" w:cs="Times New Roman"/>
          <w:color w:val="121313"/>
          <w:sz w:val="24"/>
          <w:szCs w:val="24"/>
        </w:rPr>
        <w:t>non-supplemented medium containing 0.5% BSA</w:t>
      </w:r>
      <w:r w:rsidRPr="00712341">
        <w:rPr>
          <w:rFonts w:ascii="Times New Roman" w:eastAsia="Arial" w:hAnsi="Times New Roman" w:cs="Times New Roman"/>
          <w:color w:val="121313"/>
          <w:sz w:val="24"/>
          <w:szCs w:val="24"/>
        </w:rPr>
        <w:t xml:space="preserve"> and labelled for 30 minutes at 37°C with </w:t>
      </w:r>
      <w:r w:rsidRPr="00712341">
        <w:rPr>
          <w:rFonts w:ascii="Times New Roman" w:eastAsia="Times New Roman" w:hAnsi="Times New Roman" w:cs="Times New Roman"/>
          <w:color w:val="121313"/>
          <w:sz w:val="24"/>
          <w:szCs w:val="24"/>
        </w:rPr>
        <w:t xml:space="preserve">a mix containing 2 µM </w:t>
      </w:r>
      <w:proofErr w:type="spellStart"/>
      <w:r w:rsidRPr="00712341">
        <w:rPr>
          <w:rFonts w:ascii="Times New Roman" w:eastAsia="Times New Roman" w:hAnsi="Times New Roman" w:cs="Times New Roman"/>
          <w:color w:val="121313"/>
          <w:sz w:val="24"/>
          <w:szCs w:val="24"/>
        </w:rPr>
        <w:t>Sfp</w:t>
      </w:r>
      <w:proofErr w:type="spellEnd"/>
      <w:r w:rsidRPr="00712341">
        <w:rPr>
          <w:rFonts w:ascii="Times New Roman" w:eastAsia="Times New Roman" w:hAnsi="Times New Roman" w:cs="Times New Roman"/>
          <w:color w:val="121313"/>
          <w:sz w:val="24"/>
          <w:szCs w:val="24"/>
        </w:rPr>
        <w:t xml:space="preserve"> synthase, 10 mM MgCl</w:t>
      </w:r>
      <w:r w:rsidRPr="00712341">
        <w:rPr>
          <w:rFonts w:ascii="Times New Roman" w:eastAsia="Times New Roman" w:hAnsi="Times New Roman" w:cs="Times New Roman"/>
          <w:color w:val="121313"/>
          <w:sz w:val="24"/>
          <w:szCs w:val="24"/>
          <w:vertAlign w:val="subscript"/>
        </w:rPr>
        <w:t>2</w:t>
      </w:r>
      <w:r w:rsidRPr="00712341">
        <w:rPr>
          <w:rFonts w:ascii="Times New Roman" w:eastAsia="Times New Roman" w:hAnsi="Times New Roman" w:cs="Times New Roman"/>
          <w:color w:val="121313"/>
          <w:sz w:val="24"/>
          <w:szCs w:val="24"/>
        </w:rPr>
        <w:t xml:space="preserve"> and 10 µM CoA-biotin in starvation medium.</w:t>
      </w:r>
      <w:r w:rsidRPr="00712341">
        <w:rPr>
          <w:rFonts w:ascii="Times New Roman" w:eastAsia="Arial" w:hAnsi="Times New Roman" w:cs="Times New Roman"/>
          <w:color w:val="121313"/>
          <w:sz w:val="24"/>
          <w:szCs w:val="24"/>
        </w:rPr>
        <w:t xml:space="preserve"> </w:t>
      </w:r>
      <w:r w:rsidRPr="00712341">
        <w:rPr>
          <w:rFonts w:ascii="Times New Roman" w:eastAsia="Calibri" w:hAnsi="Times New Roman" w:cs="Times New Roman"/>
          <w:color w:val="000000"/>
          <w:sz w:val="24"/>
          <w:szCs w:val="24"/>
          <w:lang w:eastAsia="it-IT"/>
        </w:rPr>
        <w:t xml:space="preserve">The cell monolayer was scraped in RIPA buffer </w:t>
      </w:r>
      <w:r w:rsidRPr="00712341">
        <w:rPr>
          <w:rFonts w:ascii="Times New Roman" w:eastAsia="Arial" w:hAnsi="Times New Roman" w:cs="Times New Roman"/>
          <w:color w:val="000000"/>
          <w:sz w:val="24"/>
          <w:szCs w:val="24"/>
        </w:rPr>
        <w:t>(Sigma Aldrich)</w:t>
      </w:r>
      <w:r w:rsidRPr="00712341">
        <w:rPr>
          <w:rFonts w:ascii="Times New Roman" w:eastAsia="Calibri" w:hAnsi="Times New Roman" w:cs="Times New Roman"/>
          <w:color w:val="000000"/>
          <w:sz w:val="24"/>
          <w:szCs w:val="24"/>
          <w:lang w:eastAsia="it-IT"/>
        </w:rPr>
        <w:t xml:space="preserve"> plus protease inhibitors </w:t>
      </w:r>
      <w:r w:rsidRPr="00712341">
        <w:rPr>
          <w:rFonts w:ascii="Times New Roman" w:eastAsia="Arial" w:hAnsi="Times New Roman" w:cs="Times New Roman"/>
          <w:color w:val="000000"/>
          <w:sz w:val="24"/>
          <w:szCs w:val="24"/>
        </w:rPr>
        <w:t>(EDTA-free Protease Inhibitor Cocktail, Sigma Aldrich)</w:t>
      </w:r>
      <w:r w:rsidRPr="00712341">
        <w:rPr>
          <w:rFonts w:ascii="Times New Roman" w:eastAsia="Calibri" w:hAnsi="Times New Roman" w:cs="Times New Roman"/>
          <w:color w:val="000000"/>
          <w:sz w:val="24"/>
          <w:szCs w:val="24"/>
          <w:lang w:eastAsia="it-IT"/>
        </w:rPr>
        <w:t xml:space="preserve">, and 200-500 µg of cell lysate incubated with 100 µl </w:t>
      </w:r>
      <w:proofErr w:type="spellStart"/>
      <w:r w:rsidRPr="00712341">
        <w:rPr>
          <w:rFonts w:ascii="Times New Roman" w:eastAsia="Calibri" w:hAnsi="Times New Roman" w:cs="Times New Roman"/>
          <w:color w:val="000000"/>
          <w:sz w:val="24"/>
          <w:szCs w:val="24"/>
          <w:lang w:eastAsia="it-IT"/>
        </w:rPr>
        <w:t>Dynabeads</w:t>
      </w:r>
      <w:proofErr w:type="spellEnd"/>
      <w:r w:rsidRPr="00712341">
        <w:rPr>
          <w:rFonts w:ascii="Times New Roman" w:eastAsia="Calibri" w:hAnsi="Times New Roman" w:cs="Times New Roman"/>
          <w:color w:val="000000"/>
          <w:sz w:val="24"/>
          <w:szCs w:val="24"/>
          <w:lang w:eastAsia="it-IT"/>
        </w:rPr>
        <w:t xml:space="preserve"> </w:t>
      </w:r>
      <w:proofErr w:type="spellStart"/>
      <w:r w:rsidRPr="00712341">
        <w:rPr>
          <w:rFonts w:ascii="Times New Roman" w:eastAsia="Calibri" w:hAnsi="Times New Roman" w:cs="Times New Roman"/>
          <w:color w:val="000000"/>
          <w:sz w:val="24"/>
          <w:szCs w:val="24"/>
          <w:lang w:eastAsia="it-IT"/>
        </w:rPr>
        <w:t>MyOne</w:t>
      </w:r>
      <w:proofErr w:type="spellEnd"/>
      <w:r w:rsidRPr="00712341">
        <w:rPr>
          <w:rFonts w:ascii="Times New Roman" w:eastAsia="Calibri" w:hAnsi="Times New Roman" w:cs="Times New Roman"/>
          <w:color w:val="000000"/>
          <w:sz w:val="24"/>
          <w:szCs w:val="24"/>
          <w:lang w:eastAsia="it-IT"/>
        </w:rPr>
        <w:t xml:space="preserve"> Streptavidin C1 (Thermo Fisher Scientific) for 1h at room temperature. The beads were boiled at 100°C for 10 min in </w:t>
      </w:r>
      <w:proofErr w:type="spellStart"/>
      <w:r w:rsidRPr="00712341">
        <w:rPr>
          <w:rFonts w:ascii="Times New Roman" w:eastAsia="Calibri" w:hAnsi="Times New Roman" w:cs="Times New Roman"/>
          <w:color w:val="000000"/>
          <w:sz w:val="24"/>
          <w:szCs w:val="24"/>
          <w:lang w:eastAsia="it-IT"/>
        </w:rPr>
        <w:t>Laemmli</w:t>
      </w:r>
      <w:proofErr w:type="spellEnd"/>
      <w:r w:rsidRPr="00712341">
        <w:rPr>
          <w:rFonts w:ascii="Times New Roman" w:eastAsia="Calibri" w:hAnsi="Times New Roman" w:cs="Times New Roman"/>
          <w:color w:val="000000"/>
          <w:sz w:val="24"/>
          <w:szCs w:val="24"/>
          <w:lang w:eastAsia="it-IT"/>
        </w:rPr>
        <w:t xml:space="preserve"> buffer 2X and loaded on a gel </w:t>
      </w:r>
      <w:r w:rsidRPr="00712341">
        <w:rPr>
          <w:rFonts w:ascii="Times New Roman" w:eastAsia="Times New Roman" w:hAnsi="Times New Roman" w:cs="Times New Roman"/>
          <w:color w:val="000000"/>
          <w:sz w:val="24"/>
          <w:szCs w:val="24"/>
          <w:shd w:val="clear" w:color="auto" w:fill="FFFFFF"/>
        </w:rPr>
        <w:t>4-20 % (</w:t>
      </w:r>
      <w:r w:rsidRPr="00712341">
        <w:rPr>
          <w:rFonts w:ascii="Times New Roman" w:eastAsia="Arial" w:hAnsi="Times New Roman" w:cs="Times New Roman"/>
          <w:color w:val="000000"/>
          <w:sz w:val="24"/>
          <w:szCs w:val="24"/>
        </w:rPr>
        <w:t xml:space="preserve">7.5% for VEGFR2) </w:t>
      </w:r>
      <w:r w:rsidRPr="00712341">
        <w:rPr>
          <w:rFonts w:ascii="Times New Roman" w:eastAsia="Times New Roman" w:hAnsi="Times New Roman" w:cs="Times New Roman"/>
          <w:color w:val="000000"/>
          <w:sz w:val="24"/>
          <w:szCs w:val="24"/>
          <w:shd w:val="clear" w:color="auto" w:fill="FFFFFF"/>
        </w:rPr>
        <w:t>Criterion TGX Stain-free pre-cast gel,</w:t>
      </w:r>
      <w:r w:rsidRPr="00712341">
        <w:rPr>
          <w:rFonts w:ascii="Times New Roman" w:eastAsia="Arial" w:hAnsi="Times New Roman" w:cs="Times New Roman"/>
          <w:color w:val="000000"/>
          <w:sz w:val="24"/>
          <w:szCs w:val="24"/>
        </w:rPr>
        <w:t xml:space="preserve"> </w:t>
      </w:r>
      <w:proofErr w:type="spellStart"/>
      <w:r w:rsidRPr="00712341">
        <w:rPr>
          <w:rFonts w:ascii="Times New Roman" w:eastAsia="Arial" w:hAnsi="Times New Roman" w:cs="Times New Roman"/>
          <w:color w:val="000000"/>
          <w:sz w:val="24"/>
          <w:szCs w:val="24"/>
        </w:rPr>
        <w:t>Biorad</w:t>
      </w:r>
      <w:proofErr w:type="spellEnd"/>
      <w:r w:rsidRPr="00712341">
        <w:rPr>
          <w:rFonts w:ascii="Times New Roman" w:eastAsia="Arial" w:hAnsi="Times New Roman" w:cs="Times New Roman"/>
          <w:color w:val="000000"/>
          <w:sz w:val="24"/>
          <w:szCs w:val="24"/>
        </w:rPr>
        <w:t>)</w:t>
      </w:r>
      <w:r w:rsidRPr="00712341">
        <w:rPr>
          <w:rFonts w:ascii="Times New Roman" w:eastAsia="Calibri" w:hAnsi="Times New Roman" w:cs="Times New Roman"/>
          <w:color w:val="000000"/>
          <w:sz w:val="24"/>
          <w:szCs w:val="24"/>
          <w:lang w:eastAsia="it-IT"/>
        </w:rPr>
        <w:t>. This was lately transferred onto a PVDF membrane (</w:t>
      </w:r>
      <w:r w:rsidRPr="00712341">
        <w:rPr>
          <w:rFonts w:ascii="Times New Roman" w:eastAsia="Times New Roman" w:hAnsi="Times New Roman" w:cs="Times New Roman"/>
          <w:color w:val="000000"/>
          <w:sz w:val="24"/>
          <w:szCs w:val="24"/>
          <w:shd w:val="clear" w:color="auto" w:fill="FFFFFF"/>
        </w:rPr>
        <w:t xml:space="preserve">Trans-Blot Turbo, </w:t>
      </w:r>
      <w:proofErr w:type="spellStart"/>
      <w:r w:rsidRPr="00712341">
        <w:rPr>
          <w:rFonts w:ascii="Times New Roman" w:eastAsia="Times New Roman" w:hAnsi="Times New Roman" w:cs="Times New Roman"/>
          <w:color w:val="000000"/>
          <w:sz w:val="24"/>
          <w:szCs w:val="24"/>
          <w:shd w:val="clear" w:color="auto" w:fill="FFFFFF"/>
        </w:rPr>
        <w:t>Biorad</w:t>
      </w:r>
      <w:proofErr w:type="spellEnd"/>
      <w:r w:rsidRPr="00712341">
        <w:rPr>
          <w:rFonts w:ascii="Times New Roman" w:eastAsia="Times New Roman" w:hAnsi="Times New Roman" w:cs="Times New Roman"/>
          <w:color w:val="000000"/>
          <w:sz w:val="24"/>
          <w:szCs w:val="24"/>
          <w:shd w:val="clear" w:color="auto" w:fill="FFFFFF"/>
        </w:rPr>
        <w:t>)</w:t>
      </w:r>
      <w:r w:rsidRPr="00712341">
        <w:rPr>
          <w:rFonts w:ascii="Times New Roman" w:eastAsia="Calibri" w:hAnsi="Times New Roman" w:cs="Times New Roman"/>
          <w:color w:val="000000"/>
          <w:sz w:val="24"/>
          <w:szCs w:val="24"/>
          <w:lang w:eastAsia="it-IT"/>
        </w:rPr>
        <w:t xml:space="preserve">, blocked for 1 h with </w:t>
      </w:r>
      <w:r w:rsidRPr="00712341">
        <w:rPr>
          <w:rFonts w:ascii="Times New Roman" w:eastAsia="Arial" w:hAnsi="Times New Roman" w:cs="Times New Roman"/>
          <w:color w:val="000000"/>
          <w:sz w:val="24"/>
          <w:szCs w:val="24"/>
        </w:rPr>
        <w:t>Tris Buffered Saline</w:t>
      </w:r>
      <w:r w:rsidR="00172EB7" w:rsidRPr="00712341">
        <w:rPr>
          <w:rFonts w:ascii="Times New Roman" w:eastAsia="Arial" w:hAnsi="Times New Roman" w:cs="Times New Roman"/>
          <w:color w:val="000000"/>
          <w:sz w:val="24"/>
          <w:szCs w:val="24"/>
        </w:rPr>
        <w:t xml:space="preserve"> </w:t>
      </w:r>
      <w:r w:rsidRPr="00712341">
        <w:rPr>
          <w:rFonts w:ascii="Times New Roman" w:eastAsia="Arial" w:hAnsi="Times New Roman" w:cs="Times New Roman"/>
          <w:color w:val="000000"/>
          <w:sz w:val="24"/>
          <w:szCs w:val="24"/>
        </w:rPr>
        <w:t>+ 0.05% Tween-20 (TBST) supplemented with 5% w/v BSA (Sigma)</w:t>
      </w:r>
      <w:r w:rsidRPr="00712341">
        <w:rPr>
          <w:rFonts w:ascii="Times New Roman" w:eastAsia="Calibri" w:hAnsi="Times New Roman" w:cs="Times New Roman"/>
          <w:color w:val="000000"/>
          <w:sz w:val="24"/>
          <w:szCs w:val="24"/>
          <w:lang w:eastAsia="it-IT"/>
        </w:rPr>
        <w:t xml:space="preserve">, incubated 2h with Streptavidin-HRP conjugate (1:15000 in TBST, GE Healthcare) and washed 3 times with TBST. </w:t>
      </w:r>
      <w:r w:rsidRPr="00712341">
        <w:rPr>
          <w:rFonts w:ascii="Times New Roman" w:eastAsia="Arial" w:hAnsi="Times New Roman" w:cs="Times New Roman"/>
          <w:color w:val="000000"/>
          <w:sz w:val="24"/>
          <w:szCs w:val="24"/>
        </w:rPr>
        <w:t>Blotted membranes were incubated with Clarity Western ECL substrate (</w:t>
      </w:r>
      <w:proofErr w:type="spellStart"/>
      <w:r w:rsidRPr="00712341">
        <w:rPr>
          <w:rFonts w:ascii="Times New Roman" w:eastAsia="Arial" w:hAnsi="Times New Roman" w:cs="Times New Roman"/>
          <w:color w:val="000000"/>
          <w:sz w:val="24"/>
          <w:szCs w:val="24"/>
        </w:rPr>
        <w:t>Biorad</w:t>
      </w:r>
      <w:proofErr w:type="spellEnd"/>
      <w:r w:rsidRPr="00712341">
        <w:rPr>
          <w:rFonts w:ascii="Times New Roman" w:eastAsia="Arial" w:hAnsi="Times New Roman" w:cs="Times New Roman"/>
          <w:color w:val="000000"/>
          <w:sz w:val="24"/>
          <w:szCs w:val="24"/>
        </w:rPr>
        <w:t xml:space="preserve">) and signal detected with </w:t>
      </w:r>
      <w:proofErr w:type="spellStart"/>
      <w:r w:rsidRPr="00712341">
        <w:rPr>
          <w:rFonts w:ascii="Times New Roman" w:eastAsia="Times New Roman" w:hAnsi="Times New Roman" w:cs="Times New Roman"/>
          <w:color w:val="000000"/>
          <w:sz w:val="24"/>
          <w:szCs w:val="24"/>
        </w:rPr>
        <w:t>ChemiDoc</w:t>
      </w:r>
      <w:proofErr w:type="spellEnd"/>
      <w:r w:rsidRPr="00712341">
        <w:rPr>
          <w:rFonts w:ascii="Times New Roman" w:eastAsia="Times New Roman" w:hAnsi="Times New Roman" w:cs="Times New Roman"/>
          <w:color w:val="000000"/>
          <w:sz w:val="24"/>
          <w:szCs w:val="24"/>
        </w:rPr>
        <w:t xml:space="preserve"> MP imaging system (Bio-Rad)</w:t>
      </w:r>
      <w:r w:rsidRPr="00712341">
        <w:rPr>
          <w:rFonts w:ascii="Times New Roman" w:eastAsia="Arial" w:hAnsi="Times New Roman" w:cs="Times New Roman"/>
          <w:color w:val="000000"/>
          <w:sz w:val="24"/>
          <w:szCs w:val="24"/>
        </w:rPr>
        <w:t xml:space="preserve">. </w:t>
      </w:r>
      <w:r w:rsidR="00B11AC6" w:rsidRPr="00712341">
        <w:rPr>
          <w:rFonts w:ascii="Times New Roman" w:eastAsia="Arial" w:hAnsi="Times New Roman" w:cs="Times New Roman"/>
          <w:color w:val="000000"/>
          <w:sz w:val="24"/>
          <w:szCs w:val="24"/>
        </w:rPr>
        <w:t>Other</w:t>
      </w:r>
      <w:r w:rsidRPr="00712341">
        <w:rPr>
          <w:rFonts w:ascii="Times New Roman" w:eastAsia="Arial" w:hAnsi="Times New Roman" w:cs="Times New Roman"/>
          <w:color w:val="000000"/>
          <w:sz w:val="24"/>
          <w:szCs w:val="24"/>
        </w:rPr>
        <w:t xml:space="preserve"> </w:t>
      </w:r>
      <w:r w:rsidR="00172EB7" w:rsidRPr="00712341">
        <w:rPr>
          <w:rFonts w:ascii="Times New Roman" w:eastAsia="Arial" w:hAnsi="Times New Roman" w:cs="Times New Roman"/>
          <w:color w:val="000000"/>
          <w:sz w:val="24"/>
          <w:szCs w:val="24"/>
        </w:rPr>
        <w:t>25-</w:t>
      </w:r>
      <w:r w:rsidRPr="00712341">
        <w:rPr>
          <w:rFonts w:ascii="Times New Roman" w:eastAsia="Arial" w:hAnsi="Times New Roman" w:cs="Times New Roman"/>
          <w:color w:val="000000"/>
          <w:sz w:val="24"/>
          <w:szCs w:val="24"/>
        </w:rPr>
        <w:t xml:space="preserve">50 </w:t>
      </w:r>
      <w:r w:rsidRPr="00712341">
        <w:rPr>
          <w:rFonts w:ascii="Symbol" w:eastAsia="Arial" w:hAnsi="Symbol" w:cs="Times New Roman"/>
          <w:color w:val="000000"/>
          <w:sz w:val="24"/>
          <w:szCs w:val="24"/>
        </w:rPr>
        <w:t></w:t>
      </w:r>
      <w:r w:rsidRPr="00712341">
        <w:rPr>
          <w:rFonts w:ascii="Times New Roman" w:eastAsia="Arial" w:hAnsi="Times New Roman" w:cs="Times New Roman"/>
          <w:color w:val="000000"/>
          <w:sz w:val="24"/>
          <w:szCs w:val="24"/>
        </w:rPr>
        <w:t xml:space="preserve">g of </w:t>
      </w:r>
      <w:r w:rsidR="00172EB7" w:rsidRPr="00712341">
        <w:rPr>
          <w:rFonts w:ascii="Times New Roman" w:eastAsia="Arial" w:hAnsi="Times New Roman" w:cs="Times New Roman"/>
          <w:color w:val="000000"/>
          <w:sz w:val="24"/>
          <w:szCs w:val="24"/>
        </w:rPr>
        <w:t xml:space="preserve">each </w:t>
      </w:r>
      <w:r w:rsidRPr="00712341">
        <w:rPr>
          <w:rFonts w:ascii="Times New Roman" w:eastAsia="Arial" w:hAnsi="Times New Roman" w:cs="Times New Roman"/>
          <w:color w:val="000000"/>
          <w:sz w:val="24"/>
          <w:szCs w:val="24"/>
        </w:rPr>
        <w:t>cell lysate were separated by SDS–PAGE and probed with anti-</w:t>
      </w:r>
      <w:proofErr w:type="spellStart"/>
      <w:r w:rsidRPr="00712341">
        <w:rPr>
          <w:rFonts w:ascii="Times New Roman" w:eastAsia="Arial" w:hAnsi="Times New Roman" w:cs="Times New Roman"/>
          <w:color w:val="000000"/>
          <w:sz w:val="24"/>
          <w:szCs w:val="24"/>
        </w:rPr>
        <w:t>TrkA</w:t>
      </w:r>
      <w:proofErr w:type="spellEnd"/>
      <w:r w:rsidRPr="00712341">
        <w:rPr>
          <w:rFonts w:ascii="Times New Roman" w:eastAsia="Arial" w:hAnsi="Times New Roman" w:cs="Times New Roman"/>
          <w:color w:val="000000"/>
          <w:sz w:val="24"/>
          <w:szCs w:val="24"/>
        </w:rPr>
        <w:t xml:space="preserve"> (06-574, </w:t>
      </w:r>
      <w:r w:rsidR="00172EB7" w:rsidRPr="00712341">
        <w:rPr>
          <w:rFonts w:ascii="Times New Roman" w:eastAsia="Arial" w:hAnsi="Times New Roman" w:cs="Times New Roman"/>
          <w:color w:val="000000"/>
          <w:sz w:val="24"/>
          <w:szCs w:val="24"/>
        </w:rPr>
        <w:t xml:space="preserve">Millipore, </w:t>
      </w:r>
      <w:r w:rsidRPr="00712341">
        <w:rPr>
          <w:rFonts w:ascii="Times New Roman" w:eastAsia="Arial" w:hAnsi="Times New Roman" w:cs="Times New Roman"/>
          <w:color w:val="000000"/>
          <w:sz w:val="24"/>
          <w:szCs w:val="24"/>
        </w:rPr>
        <w:t>dilution 1:1000), P75NTR antibody (07-476, Millipore</w:t>
      </w:r>
      <w:r w:rsidR="00172EB7" w:rsidRPr="00712341">
        <w:rPr>
          <w:rFonts w:ascii="Times New Roman" w:eastAsia="Arial" w:hAnsi="Times New Roman" w:cs="Times New Roman"/>
          <w:color w:val="000000"/>
          <w:sz w:val="24"/>
          <w:szCs w:val="24"/>
        </w:rPr>
        <w:t>, 1:1000</w:t>
      </w:r>
      <w:r w:rsidRPr="00712341">
        <w:rPr>
          <w:rFonts w:ascii="Times New Roman" w:eastAsia="Arial" w:hAnsi="Times New Roman" w:cs="Times New Roman"/>
          <w:color w:val="000000"/>
          <w:sz w:val="24"/>
          <w:szCs w:val="24"/>
        </w:rPr>
        <w:t>) or with anti-VEGFR2 antibody (</w:t>
      </w:r>
      <w:r w:rsidR="00172EB7" w:rsidRPr="00712341">
        <w:rPr>
          <w:rFonts w:ascii="Times New Roman" w:eastAsia="Arial" w:hAnsi="Times New Roman" w:cs="Times New Roman"/>
          <w:color w:val="000000"/>
          <w:sz w:val="24"/>
          <w:szCs w:val="24"/>
        </w:rPr>
        <w:t>9698, Cell Signaling 1:1000</w:t>
      </w:r>
      <w:r w:rsidRPr="00712341">
        <w:rPr>
          <w:rFonts w:ascii="Times New Roman" w:eastAsia="Arial" w:hAnsi="Times New Roman" w:cs="Times New Roman"/>
          <w:color w:val="000000"/>
          <w:sz w:val="24"/>
          <w:szCs w:val="24"/>
        </w:rPr>
        <w:t>) in a Western blot.</w:t>
      </w:r>
    </w:p>
    <w:p w14:paraId="2BF9F767" w14:textId="77777777" w:rsidR="00A95C62" w:rsidRDefault="00A95C62" w:rsidP="00712341">
      <w:pPr>
        <w:shd w:val="clear" w:color="auto" w:fill="FFFFFF"/>
        <w:spacing w:after="0" w:line="360" w:lineRule="auto"/>
        <w:ind w:right="75"/>
        <w:jc w:val="both"/>
        <w:textAlignment w:val="baseline"/>
        <w:outlineLvl w:val="4"/>
        <w:rPr>
          <w:rFonts w:ascii="Times New Roman" w:eastAsia="Calibri" w:hAnsi="Times New Roman" w:cs="Times New Roman"/>
          <w:b/>
          <w:i/>
          <w:color w:val="000000" w:themeColor="text1"/>
          <w:sz w:val="24"/>
          <w:szCs w:val="24"/>
          <w:shd w:val="clear" w:color="auto" w:fill="FFFFFF"/>
          <w:lang w:eastAsia="it-IT"/>
        </w:rPr>
      </w:pPr>
    </w:p>
    <w:p w14:paraId="1F38A8B4" w14:textId="5A69E819" w:rsidR="00C56A0B" w:rsidRPr="00712341" w:rsidRDefault="00C56A0B" w:rsidP="00712341">
      <w:pPr>
        <w:shd w:val="clear" w:color="auto" w:fill="FFFFFF"/>
        <w:spacing w:after="0" w:line="360" w:lineRule="auto"/>
        <w:ind w:right="75"/>
        <w:jc w:val="both"/>
        <w:textAlignment w:val="baseline"/>
        <w:outlineLvl w:val="4"/>
        <w:rPr>
          <w:rFonts w:ascii="Times New Roman" w:eastAsia="Calibri" w:hAnsi="Times New Roman" w:cs="Times New Roman"/>
          <w:b/>
          <w:i/>
          <w:color w:val="000000" w:themeColor="text1"/>
          <w:sz w:val="24"/>
          <w:szCs w:val="24"/>
          <w:shd w:val="clear" w:color="auto" w:fill="FFFFFF"/>
          <w:lang w:eastAsia="it-IT"/>
        </w:rPr>
      </w:pPr>
      <w:r w:rsidRPr="00712341">
        <w:rPr>
          <w:rFonts w:ascii="Times New Roman" w:eastAsia="Calibri" w:hAnsi="Times New Roman" w:cs="Times New Roman"/>
          <w:b/>
          <w:i/>
          <w:color w:val="000000" w:themeColor="text1"/>
          <w:sz w:val="24"/>
          <w:szCs w:val="24"/>
          <w:shd w:val="clear" w:color="auto" w:fill="FFFFFF"/>
          <w:lang w:eastAsia="it-IT"/>
        </w:rPr>
        <w:t xml:space="preserve">Production and purification of </w:t>
      </w:r>
      <w:proofErr w:type="spellStart"/>
      <w:r w:rsidRPr="00712341">
        <w:rPr>
          <w:rFonts w:ascii="Times New Roman" w:eastAsia="Calibri" w:hAnsi="Times New Roman" w:cs="Times New Roman"/>
          <w:b/>
          <w:i/>
          <w:color w:val="000000" w:themeColor="text1"/>
          <w:sz w:val="24"/>
          <w:szCs w:val="24"/>
          <w:shd w:val="clear" w:color="auto" w:fill="FFFFFF"/>
          <w:lang w:eastAsia="it-IT"/>
        </w:rPr>
        <w:t>fluoNGF</w:t>
      </w:r>
      <w:proofErr w:type="spellEnd"/>
      <w:r w:rsidRPr="00712341">
        <w:rPr>
          <w:rFonts w:ascii="Times New Roman" w:eastAsia="Calibri" w:hAnsi="Times New Roman" w:cs="Times New Roman"/>
          <w:b/>
          <w:i/>
          <w:color w:val="000000" w:themeColor="text1"/>
          <w:sz w:val="24"/>
          <w:szCs w:val="24"/>
          <w:shd w:val="clear" w:color="auto" w:fill="FFFFFF"/>
          <w:lang w:eastAsia="it-IT"/>
        </w:rPr>
        <w:t xml:space="preserve"> </w:t>
      </w:r>
    </w:p>
    <w:p w14:paraId="5BACD323" w14:textId="238F89BA" w:rsidR="00C56A0B" w:rsidRDefault="00C56A0B" w:rsidP="00712341">
      <w:pPr>
        <w:shd w:val="clear" w:color="auto" w:fill="FFFFFF"/>
        <w:spacing w:after="0" w:line="360" w:lineRule="auto"/>
        <w:ind w:right="75"/>
        <w:jc w:val="both"/>
        <w:textAlignment w:val="baseline"/>
        <w:outlineLvl w:val="4"/>
        <w:rPr>
          <w:rFonts w:ascii="Times New Roman" w:eastAsia="Calibri" w:hAnsi="Times New Roman" w:cs="Times New Roman"/>
          <w:color w:val="000000" w:themeColor="text1"/>
          <w:sz w:val="24"/>
          <w:szCs w:val="24"/>
          <w:shd w:val="clear" w:color="auto" w:fill="FFFFFF"/>
          <w:lang w:eastAsia="it-IT"/>
        </w:rPr>
      </w:pPr>
      <w:r w:rsidRPr="00712341">
        <w:rPr>
          <w:rFonts w:ascii="Times New Roman" w:eastAsia="Calibri" w:hAnsi="Times New Roman" w:cs="Times New Roman"/>
          <w:color w:val="000000" w:themeColor="text1"/>
          <w:sz w:val="24"/>
          <w:szCs w:val="24"/>
          <w:shd w:val="clear" w:color="auto" w:fill="FFFFFF"/>
          <w:lang w:eastAsia="it-IT"/>
        </w:rPr>
        <w:t xml:space="preserve">90 µg of purified NGF-YBBR prepared as previously described </w:t>
      </w:r>
      <w:r w:rsidRPr="00712341">
        <w:rPr>
          <w:rFonts w:ascii="Times New Roman" w:eastAsia="Calibri" w:hAnsi="Times New Roman" w:cs="Times New Roman"/>
          <w:color w:val="000000" w:themeColor="text1"/>
          <w:sz w:val="24"/>
          <w:szCs w:val="24"/>
          <w:shd w:val="clear" w:color="auto" w:fill="FFFFFF"/>
          <w:lang w:eastAsia="it-IT"/>
        </w:rPr>
        <w:fldChar w:fldCharType="begin" w:fldLock="1"/>
      </w:r>
      <w:r w:rsidR="00D12759" w:rsidRPr="00712341">
        <w:rPr>
          <w:rFonts w:ascii="Times New Roman" w:eastAsia="Calibri" w:hAnsi="Times New Roman" w:cs="Times New Roman"/>
          <w:color w:val="000000" w:themeColor="text1"/>
          <w:sz w:val="24"/>
          <w:szCs w:val="24"/>
          <w:shd w:val="clear" w:color="auto" w:fill="FFFFFF"/>
          <w:lang w:eastAsia="it-IT"/>
        </w:rPr>
        <w:instrText>ADDIN CSL_CITATION {"citationItems":[{"id":"ITEM-1","itemData":{"DOI":"10.3389/fmolb.2017.00004","abstract":"Neurotrophins are growth factors of fundamental importance for the development, survival and maintenance of different neuronal and non-neuronal populations. Over the years, the use of labeled neurotrophins has helped in the study of their biological functions, leading to a better understanding of the processes that regulate their transport, traffic, and signaling. However, the diverse and heterogeneous neurotrophin labeling strategies adopted so far have often led to poorly reproducible protocols and sometimes conflicting conclusions. Here we present a robust, reliable, and fast method to obtain homogeneous preparations of fluorescent proNGF and NGF with 1:1 labeling stoichiometry. This strategy is well suited for several applications, ranging from advanced imaging techniques such as single particle tracking, to analyses that require large amounts of neurotrophins such as in vivo monitoring of protein biodistribution. As a proof of the quality of the labeled NGF and proNGF preparations, we provide a quantitative analysis of their colocalization with proteins involved in the signaling endosome function and sorting. This new analysis allowed demonstrating that proNGF localizes at a sub-population of endosomes not completely overlapped to the one hosting NGF.","author":[{"dropping-particle":"","family":"Matteo","given":"Pierluigi","non-dropping-particle":"Di","parse-names":false,"suffix":""},{"dropping-particle":"","family":"Calvello","given":"Mariantonietta","non-dropping-particle":"","parse-names":false,"suffix":""},{"dropping-particle":"","family":"Luin","given":"Stefano","non-dropping-particle":"","parse-names":false,"suffix":""},{"dropping-particle":"","family":"Marchetti","given":"Laura","non-dropping-particle":"","parse-names":false,"suffix":""},{"dropping-particle":"","family":"Cattaneo","given":"Antonino","non-dropping-particle":"","parse-names":false,"suffix":""}],"container-title":"Frontiers in Molecular Biosciences","id":"ITEM-1","issue":"February","issued":{"date-parts":[["2017"]]},"page":"1-9","title":"An Optimized Procedure for the Site-Directed Labeling of NGF and proNGF for Imaging Purposes","type":"article-journal","volume":"4"},"uris":["http://www.mendeley.com/documents/?uuid=be68fa7e-5614-459f-9854-3bd526df715a"]}],"mendeley":{"formattedCitation":"[4]","plainTextFormattedCitation":"[4]","previouslyFormattedCitation":"[4]"},"properties":{"noteIndex":0},"schema":"https://github.com/citation-style-language/schema/raw/master/csl-citation.json"}</w:instrText>
      </w:r>
      <w:r w:rsidRPr="00712341">
        <w:rPr>
          <w:rFonts w:ascii="Times New Roman" w:eastAsia="Calibri" w:hAnsi="Times New Roman" w:cs="Times New Roman"/>
          <w:color w:val="000000" w:themeColor="text1"/>
          <w:sz w:val="24"/>
          <w:szCs w:val="24"/>
          <w:shd w:val="clear" w:color="auto" w:fill="FFFFFF"/>
          <w:lang w:eastAsia="it-IT"/>
        </w:rPr>
        <w:fldChar w:fldCharType="separate"/>
      </w:r>
      <w:r w:rsidR="00FF0330" w:rsidRPr="00712341">
        <w:rPr>
          <w:rFonts w:ascii="Times New Roman" w:eastAsia="Calibri" w:hAnsi="Times New Roman" w:cs="Times New Roman"/>
          <w:noProof/>
          <w:color w:val="000000" w:themeColor="text1"/>
          <w:sz w:val="24"/>
          <w:szCs w:val="24"/>
          <w:shd w:val="clear" w:color="auto" w:fill="FFFFFF"/>
          <w:lang w:eastAsia="it-IT"/>
        </w:rPr>
        <w:t>[4]</w:t>
      </w:r>
      <w:r w:rsidRPr="00712341">
        <w:rPr>
          <w:rFonts w:ascii="Times New Roman" w:eastAsia="Calibri" w:hAnsi="Times New Roman" w:cs="Times New Roman"/>
          <w:color w:val="000000" w:themeColor="text1"/>
          <w:sz w:val="24"/>
          <w:szCs w:val="24"/>
          <w:shd w:val="clear" w:color="auto" w:fill="FFFFFF"/>
          <w:lang w:eastAsia="it-IT"/>
        </w:rPr>
        <w:fldChar w:fldCharType="end"/>
      </w:r>
      <w:r w:rsidRPr="00712341">
        <w:rPr>
          <w:rFonts w:ascii="Times New Roman" w:eastAsia="Calibri" w:hAnsi="Times New Roman" w:cs="Times New Roman"/>
          <w:color w:val="000000" w:themeColor="text1"/>
          <w:sz w:val="24"/>
          <w:szCs w:val="24"/>
          <w:shd w:val="clear" w:color="auto" w:fill="FFFFFF"/>
          <w:lang w:eastAsia="it-IT"/>
        </w:rPr>
        <w:t xml:space="preserve"> were diluted in PBS and spun at 7000 rpm for 1 min at 4 °C. The following reagents were then added: 73 µM CoA-Alexa488 or CoA-Abberior488, 17µM </w:t>
      </w:r>
      <w:proofErr w:type="spellStart"/>
      <w:r w:rsidRPr="00712341">
        <w:rPr>
          <w:rFonts w:ascii="Times New Roman" w:eastAsia="Calibri" w:hAnsi="Times New Roman" w:cs="Times New Roman"/>
          <w:color w:val="000000" w:themeColor="text1"/>
          <w:sz w:val="24"/>
          <w:szCs w:val="24"/>
          <w:shd w:val="clear" w:color="auto" w:fill="FFFFFF"/>
          <w:lang w:eastAsia="it-IT"/>
        </w:rPr>
        <w:t>Sfp</w:t>
      </w:r>
      <w:proofErr w:type="spellEnd"/>
      <w:r w:rsidRPr="00712341">
        <w:rPr>
          <w:rFonts w:ascii="Times New Roman" w:eastAsia="Calibri" w:hAnsi="Times New Roman" w:cs="Times New Roman"/>
          <w:color w:val="000000" w:themeColor="text1"/>
          <w:sz w:val="24"/>
          <w:szCs w:val="24"/>
          <w:shd w:val="clear" w:color="auto" w:fill="FFFFFF"/>
          <w:lang w:eastAsia="it-IT"/>
        </w:rPr>
        <w:t xml:space="preserve"> Synthase, 36 mM MgCl</w:t>
      </w:r>
      <w:r w:rsidRPr="00712341">
        <w:rPr>
          <w:rFonts w:ascii="Times New Roman" w:eastAsia="Calibri" w:hAnsi="Times New Roman" w:cs="Times New Roman"/>
          <w:color w:val="000000" w:themeColor="text1"/>
          <w:sz w:val="24"/>
          <w:szCs w:val="24"/>
          <w:shd w:val="clear" w:color="auto" w:fill="FFFFFF"/>
          <w:vertAlign w:val="subscript"/>
          <w:lang w:eastAsia="it-IT"/>
        </w:rPr>
        <w:t>2</w:t>
      </w:r>
      <w:r w:rsidRPr="00712341">
        <w:rPr>
          <w:rFonts w:ascii="Times New Roman" w:eastAsia="Calibri" w:hAnsi="Times New Roman" w:cs="Times New Roman"/>
          <w:color w:val="000000" w:themeColor="text1"/>
          <w:sz w:val="24"/>
          <w:szCs w:val="24"/>
          <w:shd w:val="clear" w:color="auto" w:fill="FFFFFF"/>
          <w:lang w:eastAsia="it-IT"/>
        </w:rPr>
        <w:t xml:space="preserve"> in PBS up to 270 µl final volume. The reaction was performed in the same tube were NGF was stored. The solution was incubated at 37 °C and 350 rpm for 30 min, the tube was placed in ice before HPLC purification, according to previous procedures </w:t>
      </w:r>
      <w:r w:rsidRPr="00712341">
        <w:rPr>
          <w:rFonts w:ascii="Times New Roman" w:eastAsia="Calibri" w:hAnsi="Times New Roman" w:cs="Times New Roman"/>
          <w:color w:val="000000" w:themeColor="text1"/>
          <w:sz w:val="24"/>
          <w:szCs w:val="24"/>
          <w:shd w:val="clear" w:color="auto" w:fill="FFFFFF"/>
          <w:lang w:eastAsia="it-IT"/>
        </w:rPr>
        <w:fldChar w:fldCharType="begin" w:fldLock="1"/>
      </w:r>
      <w:r w:rsidR="00D12759" w:rsidRPr="00712341">
        <w:rPr>
          <w:rFonts w:ascii="Times New Roman" w:eastAsia="Calibri" w:hAnsi="Times New Roman" w:cs="Times New Roman"/>
          <w:color w:val="000000" w:themeColor="text1"/>
          <w:sz w:val="24"/>
          <w:szCs w:val="24"/>
          <w:shd w:val="clear" w:color="auto" w:fill="FFFFFF"/>
          <w:lang w:eastAsia="it-IT"/>
        </w:rPr>
        <w:instrText>ADDIN CSL_CITATION {"citationItems":[{"id":"ITEM-1","itemData":{"DOI":"10.1038/srep20272","ISSN":"20452322","abstract":"The classical view of nerve growth factor (NGF) action in the nervous system is linked to its retrograde axonal transport. However, almost nothing is known on the trafficking properties of its unprocessed precursor proNGF, characterized by different and generally opposite biological functions with respect to its mature counterpart. Here we developed a strategy to fluorolabel both purified precursor and mature neurotrophins (NTs) with a controlled stoichiometry and insertion site. Using a single particle tracking approach, we characterized the axonal transport of proNGF versus mature NGF in living dorsal root ganglion neurons grown in compartmentalized microfluidic devices. We demonstrate that proNGF is retrogradely transported as NGF, but with a lower flux and a different distribution of numbers of neurotrophins per vesicle. Moreover, exploiting a dual-color labelling technique, we analysed the transport of both NT forms when simultaneously administered to the axon tips.","author":[{"dropping-particle":"","family":"Nadai","given":"Teresa","non-dropping-particle":"De","parse-names":false,"suffix":""},{"dropping-particle":"","family":"Marchetti","given":"Laura","non-dropping-particle":"","parse-names":false,"suffix":""},{"dropping-particle":"","family":"Rienzo","given":"Carmine","non-dropping-particle":"Di","parse-names":false,"suffix":""},{"dropping-particle":"","family":"Calvello","given":"Mariantonietta","non-dropping-particle":"","parse-names":false,"suffix":""},{"dropping-particle":"","family":"Signore","given":"Giovanni","non-dropping-particle":"","parse-names":false,"suffix":""},{"dropping-particle":"","family":"Matteo","given":"Pierluigi","non-dropping-particle":"Di","parse-names":false,"suffix":""},{"dropping-particle":"","family":"Gobbo","given":"Francesco","non-dropping-particle":"","parse-names":false,"suffix":""},{"dropping-particle":"","family":"Turturro","given":"Sabrina","non-dropping-particle":"","parse-names":false,"suffix":""},{"dropping-particle":"","family":"Meucci","given":"Sandro","non-dropping-particle":"","parse-names":false,"suffix":""},{"dropping-particle":"","family":"Viegi","given":"Alessandro","non-dropping-particle":"","parse-names":false,"suffix":""},{"dropping-particle":"","family":"Beltram","given":"Fabio","non-dropping-particle":"","parse-names":false,"suffix":""},{"dropping-particle":"","family":"Luin","given":"Stefano","non-dropping-particle":"","parse-names":false,"suffix":""},{"dropping-particle":"","family":"Cattaneo","given":"Antonino","non-dropping-particle":"","parse-names":false,"suffix":""}],"container-title":"Scientific Reports","id":"ITEM-1","issue":"February","issued":{"date-parts":[["2016"]]},"page":"1-12","publisher":"Nature Publishing Group","title":"Precursor and mature NGF live tracking: One versus many at a time in the axons","type":"article-journal","volume":"6"},"uris":["http://www.mendeley.com/documents/?uuid=28f7184d-8559-4e8b-88e6-d539675c0ac4"]},{"id":"ITEM-2","itemData":{"DOI":"10.3389/fmolb.2017.00004","abstract":"Neurotrophins are growth factors of fundamental importance for the development, survival and maintenance of different neuronal and non-neuronal populations. Over the years, the use of labeled neurotrophins has helped in the study of their biological functions, leading to a better understanding of the processes that regulate their transport, traffic, and signaling. However, the diverse and heterogeneous neurotrophin labeling strategies adopted so far have often led to poorly reproducible protocols and sometimes conflicting conclusions. Here we present a robust, reliable, and fast method to obtain homogeneous preparations of fluorescent proNGF and NGF with 1:1 labeling stoichiometry. This strategy is well suited for several applications, ranging from advanced imaging techniques such as single particle tracking, to analyses that require large amounts of neurotrophins such as in vivo monitoring of protein biodistribution. As a proof of the quality of the labeled NGF and proNGF preparations, we provide a quantitative analysis of their colocalization with proteins involved in the signaling endosome function and sorting. This new analysis allowed demonstrating that proNGF localizes at a sub-population of endosomes not completely overlapped to the one hosting NGF.","author":[{"dropping-particle":"","family":"Matteo","given":"Pierluigi","non-dropping-particle":"Di","parse-names":false,"suffix":""},{"dropping-particle":"","family":"Calvello","given":"Mariantonietta","non-dropping-particle":"","parse-names":false,"suffix":""},{"dropping-particle":"","family":"Luin","given":"Stefano","non-dropping-particle":"","parse-names":false,"suffix":""},{"dropping-particle":"","family":"Marchetti","given":"Laura","non-dropping-particle":"","parse-names":false,"suffix":""},{"dropping-particle":"","family":"Cattaneo","given":"Antonino","non-dropping-particle":"","parse-names":false,"suffix":""}],"container-title":"Frontiers in Molecular Biosciences","id":"ITEM-2","issue":"February","issued":{"date-parts":[["2017"]]},"page":"1-9","title":"An Optimized Procedure for the Site-Directed Labeling of NGF and proNGF for Imaging Purposes","type":"article-journal","volume":"4"},"uris":["http://www.mendeley.com/documents/?uuid=be68fa7e-5614-459f-9854-3bd526df715a"]}],"mendeley":{"formattedCitation":"[4], [5]","plainTextFormattedCitation":"[4], [5]","previouslyFormattedCitation":"[4], [5]"},"properties":{"noteIndex":0},"schema":"https://github.com/citation-style-language/schema/raw/master/csl-citation.json"}</w:instrText>
      </w:r>
      <w:r w:rsidRPr="00712341">
        <w:rPr>
          <w:rFonts w:ascii="Times New Roman" w:eastAsia="Calibri" w:hAnsi="Times New Roman" w:cs="Times New Roman"/>
          <w:color w:val="000000" w:themeColor="text1"/>
          <w:sz w:val="24"/>
          <w:szCs w:val="24"/>
          <w:shd w:val="clear" w:color="auto" w:fill="FFFFFF"/>
          <w:lang w:eastAsia="it-IT"/>
        </w:rPr>
        <w:fldChar w:fldCharType="separate"/>
      </w:r>
      <w:r w:rsidR="00FF0330" w:rsidRPr="00712341">
        <w:rPr>
          <w:rFonts w:ascii="Times New Roman" w:eastAsia="Calibri" w:hAnsi="Times New Roman" w:cs="Times New Roman"/>
          <w:noProof/>
          <w:color w:val="000000" w:themeColor="text1"/>
          <w:sz w:val="24"/>
          <w:szCs w:val="24"/>
          <w:shd w:val="clear" w:color="auto" w:fill="FFFFFF"/>
          <w:lang w:eastAsia="it-IT"/>
        </w:rPr>
        <w:t>[4], [5]</w:t>
      </w:r>
      <w:r w:rsidRPr="00712341">
        <w:rPr>
          <w:rFonts w:ascii="Times New Roman" w:eastAsia="Calibri" w:hAnsi="Times New Roman" w:cs="Times New Roman"/>
          <w:color w:val="000000" w:themeColor="text1"/>
          <w:sz w:val="24"/>
          <w:szCs w:val="24"/>
          <w:shd w:val="clear" w:color="auto" w:fill="FFFFFF"/>
          <w:lang w:eastAsia="it-IT"/>
        </w:rPr>
        <w:fldChar w:fldCharType="end"/>
      </w:r>
      <w:r w:rsidRPr="00712341">
        <w:rPr>
          <w:rFonts w:ascii="Times New Roman" w:eastAsia="Calibri" w:hAnsi="Times New Roman" w:cs="Times New Roman"/>
          <w:color w:val="000000" w:themeColor="text1"/>
          <w:sz w:val="24"/>
          <w:szCs w:val="24"/>
          <w:shd w:val="clear" w:color="auto" w:fill="FFFFFF"/>
          <w:lang w:eastAsia="it-IT"/>
        </w:rPr>
        <w:t xml:space="preserve">. Briefly, we performed a cation exchange HPLC, using a </w:t>
      </w:r>
      <w:proofErr w:type="spellStart"/>
      <w:r w:rsidRPr="00712341">
        <w:rPr>
          <w:rFonts w:ascii="Times New Roman" w:eastAsia="Calibri" w:hAnsi="Times New Roman" w:cs="Times New Roman"/>
          <w:color w:val="000000" w:themeColor="text1"/>
          <w:sz w:val="24"/>
          <w:szCs w:val="24"/>
          <w:shd w:val="clear" w:color="auto" w:fill="FFFFFF"/>
          <w:lang w:eastAsia="it-IT"/>
        </w:rPr>
        <w:t>Propac</w:t>
      </w:r>
      <w:proofErr w:type="spellEnd"/>
      <w:r w:rsidRPr="00712341">
        <w:rPr>
          <w:rFonts w:ascii="Times New Roman" w:eastAsia="Calibri" w:hAnsi="Times New Roman" w:cs="Times New Roman"/>
          <w:color w:val="000000" w:themeColor="text1"/>
          <w:sz w:val="24"/>
          <w:szCs w:val="24"/>
          <w:shd w:val="clear" w:color="auto" w:fill="FFFFFF"/>
          <w:lang w:eastAsia="it-IT"/>
        </w:rPr>
        <w:t xml:space="preserve"> SCX-20 column (</w:t>
      </w:r>
      <w:proofErr w:type="spellStart"/>
      <w:r w:rsidRPr="00712341">
        <w:rPr>
          <w:rFonts w:ascii="Times New Roman" w:eastAsia="Calibri" w:hAnsi="Times New Roman" w:cs="Times New Roman"/>
          <w:color w:val="000000" w:themeColor="text1"/>
          <w:sz w:val="24"/>
          <w:szCs w:val="24"/>
          <w:shd w:val="clear" w:color="auto" w:fill="FFFFFF"/>
          <w:lang w:eastAsia="it-IT"/>
        </w:rPr>
        <w:t>Dionex</w:t>
      </w:r>
      <w:proofErr w:type="spellEnd"/>
      <w:r w:rsidRPr="00712341">
        <w:rPr>
          <w:rFonts w:ascii="Times New Roman" w:eastAsia="Calibri" w:hAnsi="Times New Roman" w:cs="Times New Roman"/>
          <w:color w:val="000000" w:themeColor="text1"/>
          <w:sz w:val="24"/>
          <w:szCs w:val="24"/>
          <w:shd w:val="clear" w:color="auto" w:fill="FFFFFF"/>
          <w:lang w:eastAsia="it-IT"/>
        </w:rPr>
        <w:t>, Thermo Fisher Scientific) with 100 mM HNa</w:t>
      </w:r>
      <w:r w:rsidRPr="00712341">
        <w:rPr>
          <w:rFonts w:ascii="Times New Roman" w:eastAsia="Calibri" w:hAnsi="Times New Roman" w:cs="Times New Roman"/>
          <w:color w:val="000000" w:themeColor="text1"/>
          <w:sz w:val="24"/>
          <w:szCs w:val="24"/>
          <w:shd w:val="clear" w:color="auto" w:fill="FFFFFF"/>
          <w:vertAlign w:val="subscript"/>
          <w:lang w:eastAsia="it-IT"/>
        </w:rPr>
        <w:t>2</w:t>
      </w:r>
      <w:r w:rsidRPr="00712341">
        <w:rPr>
          <w:rFonts w:ascii="Times New Roman" w:eastAsia="Calibri" w:hAnsi="Times New Roman" w:cs="Times New Roman"/>
          <w:color w:val="000000" w:themeColor="text1"/>
          <w:sz w:val="24"/>
          <w:szCs w:val="24"/>
          <w:shd w:val="clear" w:color="auto" w:fill="FFFFFF"/>
          <w:lang w:eastAsia="it-IT"/>
        </w:rPr>
        <w:t>PO</w:t>
      </w:r>
      <w:r w:rsidRPr="00712341">
        <w:rPr>
          <w:rFonts w:ascii="Times New Roman" w:eastAsia="Calibri" w:hAnsi="Times New Roman" w:cs="Times New Roman"/>
          <w:color w:val="000000" w:themeColor="text1"/>
          <w:sz w:val="24"/>
          <w:szCs w:val="24"/>
          <w:shd w:val="clear" w:color="auto" w:fill="FFFFFF"/>
          <w:vertAlign w:val="subscript"/>
          <w:lang w:eastAsia="it-IT"/>
        </w:rPr>
        <w:t>4</w:t>
      </w:r>
      <w:r w:rsidRPr="00712341">
        <w:rPr>
          <w:rFonts w:ascii="Times New Roman" w:eastAsia="Calibri" w:hAnsi="Times New Roman" w:cs="Times New Roman"/>
          <w:color w:val="000000" w:themeColor="text1"/>
          <w:sz w:val="24"/>
          <w:szCs w:val="24"/>
          <w:shd w:val="clear" w:color="auto" w:fill="FFFFFF"/>
          <w:lang w:eastAsia="it-IT"/>
        </w:rPr>
        <w:t xml:space="preserve"> mobile phase with 0 to 1 M NaCl gradient. The temperature was kept at 4 °C during run and fraction collection. </w:t>
      </w:r>
      <w:proofErr w:type="spellStart"/>
      <w:r w:rsidRPr="00712341">
        <w:rPr>
          <w:rFonts w:ascii="Times New Roman" w:eastAsia="Calibri" w:hAnsi="Times New Roman" w:cs="Times New Roman"/>
          <w:color w:val="000000" w:themeColor="text1"/>
          <w:sz w:val="24"/>
          <w:szCs w:val="24"/>
          <w:shd w:val="clear" w:color="auto" w:fill="FFFFFF"/>
          <w:lang w:eastAsia="it-IT"/>
        </w:rPr>
        <w:t>fluoNGF</w:t>
      </w:r>
      <w:proofErr w:type="spellEnd"/>
      <w:r w:rsidRPr="00712341">
        <w:rPr>
          <w:rFonts w:ascii="Times New Roman" w:eastAsia="Calibri" w:hAnsi="Times New Roman" w:cs="Times New Roman"/>
          <w:color w:val="000000" w:themeColor="text1"/>
          <w:sz w:val="24"/>
          <w:szCs w:val="24"/>
          <w:shd w:val="clear" w:color="auto" w:fill="FFFFFF"/>
          <w:lang w:eastAsia="it-IT"/>
        </w:rPr>
        <w:t xml:space="preserve"> was separated from the non-reacted </w:t>
      </w:r>
      <w:proofErr w:type="spellStart"/>
      <w:r w:rsidRPr="00712341">
        <w:rPr>
          <w:rFonts w:ascii="Times New Roman" w:eastAsia="Calibri" w:hAnsi="Times New Roman" w:cs="Times New Roman"/>
          <w:color w:val="000000" w:themeColor="text1"/>
          <w:sz w:val="24"/>
          <w:szCs w:val="24"/>
          <w:shd w:val="clear" w:color="auto" w:fill="FFFFFF"/>
          <w:lang w:eastAsia="it-IT"/>
        </w:rPr>
        <w:t>neurotrophin</w:t>
      </w:r>
      <w:proofErr w:type="spellEnd"/>
      <w:r w:rsidRPr="00712341">
        <w:rPr>
          <w:rFonts w:ascii="Times New Roman" w:eastAsia="Calibri" w:hAnsi="Times New Roman" w:cs="Times New Roman"/>
          <w:color w:val="000000" w:themeColor="text1"/>
          <w:sz w:val="24"/>
          <w:szCs w:val="24"/>
          <w:shd w:val="clear" w:color="auto" w:fill="FFFFFF"/>
          <w:lang w:eastAsia="it-IT"/>
        </w:rPr>
        <w:t xml:space="preserve"> and from the free fluorophore by measuring absorbance at 280 nm and at 488 nm, and exploiting the shift in elution time displayed by the reacted </w:t>
      </w:r>
      <w:proofErr w:type="spellStart"/>
      <w:r w:rsidRPr="00712341">
        <w:rPr>
          <w:rFonts w:ascii="Times New Roman" w:eastAsia="Calibri" w:hAnsi="Times New Roman" w:cs="Times New Roman"/>
          <w:color w:val="000000" w:themeColor="text1"/>
          <w:sz w:val="24"/>
          <w:szCs w:val="24"/>
          <w:shd w:val="clear" w:color="auto" w:fill="FFFFFF"/>
          <w:lang w:eastAsia="it-IT"/>
        </w:rPr>
        <w:t>neurotrophin</w:t>
      </w:r>
      <w:proofErr w:type="spellEnd"/>
      <w:r w:rsidRPr="00712341">
        <w:rPr>
          <w:rFonts w:ascii="Times New Roman" w:eastAsia="Calibri" w:hAnsi="Times New Roman" w:cs="Times New Roman"/>
          <w:color w:val="000000" w:themeColor="text1"/>
          <w:sz w:val="24"/>
          <w:szCs w:val="24"/>
          <w:shd w:val="clear" w:color="auto" w:fill="FFFFFF"/>
          <w:lang w:eastAsia="it-IT"/>
        </w:rPr>
        <w:t xml:space="preserve"> due to the negative charge introduced by fluorophore conjugation. Purified </w:t>
      </w:r>
      <w:proofErr w:type="spellStart"/>
      <w:r w:rsidRPr="00712341">
        <w:rPr>
          <w:rFonts w:ascii="Times New Roman" w:eastAsia="Calibri" w:hAnsi="Times New Roman" w:cs="Times New Roman"/>
          <w:color w:val="000000" w:themeColor="text1"/>
          <w:sz w:val="24"/>
          <w:szCs w:val="24"/>
          <w:shd w:val="clear" w:color="auto" w:fill="FFFFFF"/>
          <w:lang w:eastAsia="it-IT"/>
        </w:rPr>
        <w:t>fluoNGF</w:t>
      </w:r>
      <w:proofErr w:type="spellEnd"/>
      <w:r w:rsidRPr="00712341">
        <w:rPr>
          <w:rFonts w:ascii="Times New Roman" w:eastAsia="Calibri" w:hAnsi="Times New Roman" w:cs="Times New Roman"/>
          <w:color w:val="000000" w:themeColor="text1"/>
          <w:sz w:val="24"/>
          <w:szCs w:val="24"/>
          <w:shd w:val="clear" w:color="auto" w:fill="FFFFFF"/>
          <w:lang w:eastAsia="it-IT"/>
        </w:rPr>
        <w:t xml:space="preserve"> was quantified by </w:t>
      </w:r>
      <w:proofErr w:type="spellStart"/>
      <w:r w:rsidRPr="00712341">
        <w:rPr>
          <w:rFonts w:ascii="Times New Roman" w:eastAsia="Calibri" w:hAnsi="Times New Roman" w:cs="Times New Roman"/>
          <w:color w:val="000000" w:themeColor="text1"/>
          <w:sz w:val="24"/>
          <w:szCs w:val="24"/>
          <w:shd w:val="clear" w:color="auto" w:fill="FFFFFF"/>
          <w:lang w:eastAsia="it-IT"/>
        </w:rPr>
        <w:t>spectrofluorimetry</w:t>
      </w:r>
      <w:proofErr w:type="spellEnd"/>
      <w:r w:rsidRPr="00712341">
        <w:rPr>
          <w:rFonts w:ascii="Times New Roman" w:eastAsia="Calibri" w:hAnsi="Times New Roman" w:cs="Times New Roman"/>
          <w:color w:val="000000" w:themeColor="text1"/>
          <w:sz w:val="24"/>
          <w:szCs w:val="24"/>
          <w:shd w:val="clear" w:color="auto" w:fill="FFFFFF"/>
          <w:lang w:eastAsia="it-IT"/>
        </w:rPr>
        <w:t xml:space="preserve"> from comparison of its fluorescence signal to a calibration curve obtained by serial dilutions of CoA-Alexa488 or CoA-Abberior488 of known concentration. Purified </w:t>
      </w:r>
      <w:proofErr w:type="spellStart"/>
      <w:r w:rsidRPr="00712341">
        <w:rPr>
          <w:rFonts w:ascii="Times New Roman" w:eastAsia="Calibri" w:hAnsi="Times New Roman" w:cs="Times New Roman"/>
          <w:color w:val="000000" w:themeColor="text1"/>
          <w:sz w:val="24"/>
          <w:szCs w:val="24"/>
          <w:shd w:val="clear" w:color="auto" w:fill="FFFFFF"/>
          <w:lang w:eastAsia="it-IT"/>
        </w:rPr>
        <w:t>fluoNGF</w:t>
      </w:r>
      <w:proofErr w:type="spellEnd"/>
      <w:r w:rsidRPr="00712341">
        <w:rPr>
          <w:rFonts w:ascii="Times New Roman" w:eastAsia="Calibri" w:hAnsi="Times New Roman" w:cs="Times New Roman"/>
          <w:color w:val="000000" w:themeColor="text1"/>
          <w:sz w:val="24"/>
          <w:szCs w:val="24"/>
          <w:shd w:val="clear" w:color="auto" w:fill="FFFFFF"/>
          <w:lang w:eastAsia="it-IT"/>
        </w:rPr>
        <w:t xml:space="preserve"> was stored in the HPLC elution buffer at 4 °C protected from light</w:t>
      </w:r>
      <w:r w:rsidR="00F366B3" w:rsidRPr="00712341">
        <w:rPr>
          <w:rFonts w:ascii="Times New Roman" w:eastAsia="Calibri" w:hAnsi="Times New Roman" w:cs="Times New Roman"/>
          <w:color w:val="000000" w:themeColor="text1"/>
          <w:sz w:val="24"/>
          <w:szCs w:val="24"/>
          <w:shd w:val="clear" w:color="auto" w:fill="FFFFFF"/>
          <w:lang w:eastAsia="it-IT"/>
        </w:rPr>
        <w:t>.</w:t>
      </w:r>
      <w:r w:rsidRPr="00712341">
        <w:rPr>
          <w:rFonts w:ascii="Times New Roman" w:eastAsia="Calibri" w:hAnsi="Times New Roman" w:cs="Times New Roman"/>
          <w:color w:val="000000" w:themeColor="text1"/>
          <w:sz w:val="24"/>
          <w:szCs w:val="24"/>
          <w:shd w:val="clear" w:color="auto" w:fill="FFFFFF"/>
          <w:lang w:eastAsia="it-IT"/>
        </w:rPr>
        <w:t xml:space="preserve"> </w:t>
      </w:r>
    </w:p>
    <w:p w14:paraId="7EAC795E" w14:textId="77777777" w:rsidR="00A95C62" w:rsidRDefault="00A95C62" w:rsidP="00712341">
      <w:pPr>
        <w:spacing w:line="360" w:lineRule="auto"/>
        <w:rPr>
          <w:rFonts w:ascii="Times New Roman" w:eastAsia="Calibri" w:hAnsi="Times New Roman" w:cs="Times New Roman"/>
          <w:color w:val="000000" w:themeColor="text1"/>
          <w:sz w:val="24"/>
          <w:szCs w:val="24"/>
          <w:shd w:val="clear" w:color="auto" w:fill="FFFFFF"/>
          <w:lang w:eastAsia="it-IT"/>
        </w:rPr>
      </w:pPr>
    </w:p>
    <w:p w14:paraId="08D04612" w14:textId="77777777" w:rsidR="00A95C62" w:rsidRDefault="00A95C62" w:rsidP="00712341">
      <w:pPr>
        <w:spacing w:line="360" w:lineRule="auto"/>
        <w:rPr>
          <w:rFonts w:ascii="Times New Roman" w:hAnsi="Times New Roman" w:cs="Times New Roman"/>
          <w:b/>
          <w:sz w:val="24"/>
          <w:szCs w:val="24"/>
        </w:rPr>
      </w:pPr>
    </w:p>
    <w:p w14:paraId="040C7A5E" w14:textId="39B8FD0A" w:rsidR="00C56A0B" w:rsidRPr="00712341" w:rsidRDefault="007A2503" w:rsidP="00712341">
      <w:pPr>
        <w:spacing w:line="360" w:lineRule="auto"/>
        <w:rPr>
          <w:rFonts w:ascii="Times New Roman" w:hAnsi="Times New Roman" w:cs="Times New Roman"/>
          <w:b/>
          <w:sz w:val="24"/>
          <w:szCs w:val="24"/>
        </w:rPr>
      </w:pPr>
      <w:r w:rsidRPr="00712341">
        <w:rPr>
          <w:rFonts w:ascii="Times New Roman" w:hAnsi="Times New Roman" w:cs="Times New Roman"/>
          <w:b/>
          <w:sz w:val="24"/>
          <w:szCs w:val="24"/>
        </w:rPr>
        <w:t xml:space="preserve">Supplementary </w:t>
      </w:r>
      <w:r w:rsidR="00C56A0B" w:rsidRPr="00712341">
        <w:rPr>
          <w:rFonts w:ascii="Times New Roman" w:hAnsi="Times New Roman" w:cs="Times New Roman"/>
          <w:b/>
          <w:sz w:val="24"/>
          <w:szCs w:val="24"/>
        </w:rPr>
        <w:t>Table</w:t>
      </w:r>
      <w:r w:rsidRPr="00712341">
        <w:rPr>
          <w:rFonts w:ascii="Times New Roman" w:hAnsi="Times New Roman" w:cs="Times New Roman"/>
          <w:b/>
          <w:sz w:val="24"/>
          <w:szCs w:val="24"/>
        </w:rPr>
        <w:t>s</w:t>
      </w:r>
      <w:r w:rsidR="00C56A0B" w:rsidRPr="00712341">
        <w:rPr>
          <w:rFonts w:ascii="Times New Roman" w:hAnsi="Times New Roman" w:cs="Times New Roman"/>
          <w:b/>
          <w:sz w:val="24"/>
          <w:szCs w:val="24"/>
        </w:rPr>
        <w:t xml:space="preserve"> and figures </w:t>
      </w:r>
    </w:p>
    <w:p w14:paraId="2EF8DDE4" w14:textId="391CE76C" w:rsidR="007A2503" w:rsidRDefault="007A2503" w:rsidP="00712341">
      <w:pPr>
        <w:spacing w:line="360" w:lineRule="auto"/>
        <w:rPr>
          <w:rFonts w:ascii="Times New Roman" w:eastAsia="Times New Roman" w:hAnsi="Times New Roman" w:cs="Times New Roman"/>
          <w:b/>
          <w:bCs/>
          <w:color w:val="121212"/>
          <w:sz w:val="24"/>
          <w:szCs w:val="24"/>
        </w:rPr>
      </w:pPr>
    </w:p>
    <w:p w14:paraId="24E6EDA2" w14:textId="77777777" w:rsidR="00A95C62" w:rsidRPr="00712341" w:rsidRDefault="00A95C62" w:rsidP="00712341">
      <w:pPr>
        <w:spacing w:line="360" w:lineRule="auto"/>
        <w:rPr>
          <w:rFonts w:ascii="Times New Roman" w:eastAsia="Times New Roman" w:hAnsi="Times New Roman" w:cs="Times New Roman"/>
          <w:b/>
          <w:bCs/>
          <w:color w:val="121212"/>
          <w:sz w:val="24"/>
          <w:szCs w:val="24"/>
        </w:rPr>
      </w:pPr>
    </w:p>
    <w:p w14:paraId="3516F177" w14:textId="64D6D3F5" w:rsidR="00931F9A" w:rsidRPr="00712341" w:rsidRDefault="000264B3" w:rsidP="00712341">
      <w:pPr>
        <w:spacing w:line="360" w:lineRule="auto"/>
        <w:jc w:val="both"/>
        <w:rPr>
          <w:rFonts w:ascii="Times New Roman" w:eastAsia="Times New Roman" w:hAnsi="Times New Roman" w:cs="Times New Roman"/>
          <w:b/>
          <w:bCs/>
          <w:color w:val="121212"/>
          <w:sz w:val="24"/>
          <w:szCs w:val="24"/>
        </w:rPr>
      </w:pPr>
      <w:r w:rsidRPr="003234A9">
        <w:rPr>
          <w:rFonts w:ascii="Times New Roman" w:eastAsia="Times New Roman" w:hAnsi="Times New Roman" w:cs="Times New Roman"/>
          <w:b/>
          <w:bCs/>
          <w:i/>
          <w:sz w:val="24"/>
          <w:szCs w:val="24"/>
        </w:rPr>
        <w:t xml:space="preserve">Supplementary </w:t>
      </w:r>
      <w:r w:rsidR="007A2503" w:rsidRPr="003234A9">
        <w:rPr>
          <w:rFonts w:ascii="Times New Roman" w:eastAsia="Times New Roman" w:hAnsi="Times New Roman" w:cs="Times New Roman"/>
          <w:b/>
          <w:bCs/>
          <w:i/>
          <w:sz w:val="24"/>
          <w:szCs w:val="24"/>
        </w:rPr>
        <w:t>Table 1</w:t>
      </w:r>
      <w:r w:rsidRPr="003234A9">
        <w:rPr>
          <w:rFonts w:ascii="Times New Roman" w:eastAsia="Times New Roman" w:hAnsi="Times New Roman" w:cs="Times New Roman"/>
          <w:b/>
          <w:bCs/>
          <w:i/>
          <w:sz w:val="24"/>
          <w:szCs w:val="24"/>
        </w:rPr>
        <w:t xml:space="preserve">. </w:t>
      </w:r>
      <w:r w:rsidRPr="003234A9">
        <w:rPr>
          <w:rFonts w:ascii="Times New Roman" w:eastAsia="Times New Roman" w:hAnsi="Times New Roman" w:cs="Times New Roman"/>
          <w:bCs/>
          <w:sz w:val="24"/>
          <w:szCs w:val="24"/>
        </w:rPr>
        <w:t xml:space="preserve">List of </w:t>
      </w:r>
      <w:r w:rsidR="00931F9A" w:rsidRPr="003234A9">
        <w:rPr>
          <w:rFonts w:ascii="Times New Roman" w:eastAsia="Times New Roman" w:hAnsi="Times New Roman" w:cs="Times New Roman"/>
          <w:bCs/>
          <w:sz w:val="24"/>
          <w:szCs w:val="24"/>
        </w:rPr>
        <w:t xml:space="preserve">the main properties of the eight </w:t>
      </w:r>
      <w:r w:rsidRPr="003234A9">
        <w:rPr>
          <w:rFonts w:ascii="Times New Roman" w:eastAsia="Times New Roman" w:hAnsi="Times New Roman" w:cs="Times New Roman"/>
          <w:bCs/>
          <w:sz w:val="24"/>
          <w:szCs w:val="24"/>
        </w:rPr>
        <w:t>organic dyes investigated in our study.</w:t>
      </w:r>
      <w:r w:rsidR="00931F9A" w:rsidRPr="003234A9">
        <w:rPr>
          <w:rFonts w:ascii="Times New Roman" w:eastAsia="Times New Roman" w:hAnsi="Times New Roman" w:cs="Times New Roman"/>
          <w:bCs/>
          <w:sz w:val="24"/>
          <w:szCs w:val="24"/>
        </w:rPr>
        <w:t xml:space="preserve"> </w:t>
      </w:r>
      <w:r w:rsidR="00EE1640" w:rsidRPr="003234A9">
        <w:rPr>
          <w:rFonts w:ascii="Times New Roman" w:eastAsia="Times New Roman" w:hAnsi="Times New Roman" w:cs="Times New Roman"/>
          <w:sz w:val="24"/>
          <w:szCs w:val="24"/>
        </w:rPr>
        <w:sym w:font="Symbol" w:char="F065"/>
      </w:r>
      <w:r w:rsidR="00EE1640" w:rsidRPr="003234A9">
        <w:rPr>
          <w:rFonts w:ascii="Times New Roman" w:eastAsia="Times New Roman" w:hAnsi="Times New Roman" w:cs="Times New Roman"/>
          <w:sz w:val="24"/>
          <w:szCs w:val="24"/>
        </w:rPr>
        <w:t xml:space="preserve">: extinction coefficient; </w:t>
      </w:r>
      <w:r w:rsidR="00931F9A" w:rsidRPr="003234A9">
        <w:rPr>
          <w:rFonts w:ascii="Times New Roman" w:eastAsia="Times New Roman" w:hAnsi="Times New Roman" w:cs="Times New Roman"/>
          <w:bCs/>
          <w:sz w:val="24"/>
          <w:szCs w:val="24"/>
          <w:vertAlign w:val="superscript"/>
        </w:rPr>
        <w:t xml:space="preserve">a </w:t>
      </w:r>
      <w:proofErr w:type="spellStart"/>
      <w:r w:rsidR="00AC3EB3" w:rsidRPr="003234A9">
        <w:rPr>
          <w:rFonts w:ascii="Times New Roman" w:eastAsia="Times New Roman" w:hAnsi="Times New Roman" w:cs="Times New Roman"/>
          <w:bCs/>
          <w:sz w:val="24"/>
          <w:szCs w:val="24"/>
        </w:rPr>
        <w:t>log</w:t>
      </w:r>
      <w:r w:rsidR="002A6EDC" w:rsidRPr="003234A9">
        <w:rPr>
          <w:rFonts w:ascii="Times New Roman" w:eastAsia="Times New Roman" w:hAnsi="Times New Roman" w:cs="Times New Roman"/>
          <w:bCs/>
          <w:sz w:val="24"/>
          <w:szCs w:val="24"/>
        </w:rPr>
        <w:t>D</w:t>
      </w:r>
      <w:proofErr w:type="spellEnd"/>
      <w:r w:rsidR="00AC3EB3" w:rsidRPr="003234A9">
        <w:rPr>
          <w:rFonts w:ascii="Times New Roman" w:eastAsia="Times New Roman" w:hAnsi="Times New Roman" w:cs="Times New Roman"/>
          <w:bCs/>
          <w:sz w:val="24"/>
          <w:szCs w:val="24"/>
        </w:rPr>
        <w:t xml:space="preserve"> value measure of hydrophobicity</w:t>
      </w:r>
      <w:r w:rsidR="000563CF" w:rsidRPr="003234A9">
        <w:rPr>
          <w:rFonts w:ascii="Times New Roman" w:eastAsia="Times New Roman" w:hAnsi="Times New Roman" w:cs="Times New Roman"/>
          <w:bCs/>
          <w:sz w:val="24"/>
          <w:szCs w:val="24"/>
        </w:rPr>
        <w:t xml:space="preserve"> </w:t>
      </w:r>
      <w:r w:rsidR="000563CF" w:rsidRPr="003234A9">
        <w:rPr>
          <w:rFonts w:ascii="Times New Roman" w:eastAsia="Times New Roman" w:hAnsi="Times New Roman" w:cs="Times New Roman"/>
          <w:sz w:val="24"/>
          <w:szCs w:val="24"/>
        </w:rPr>
        <w:fldChar w:fldCharType="begin" w:fldLock="1"/>
      </w:r>
      <w:r w:rsidR="000563CF" w:rsidRPr="003234A9">
        <w:rPr>
          <w:rFonts w:ascii="Times New Roman" w:eastAsia="Times New Roman" w:hAnsi="Times New Roman" w:cs="Times New Roman"/>
          <w:sz w:val="24"/>
          <w:szCs w:val="24"/>
        </w:rPr>
        <w:instrText>ADDIN CSL_CITATION {"citationItems":[{"id":"ITEM-1","itemData":{"DOI":"10.1371/journal.pone.0087649","author":[{"dropping-particle":"","family":"Hughes","given":"Laura D","non-dropping-particle":"","parse-names":false,"suffix":""},{"dropping-particle":"","family":"Rawle","given":"Robert J","non-dropping-particle":"","parse-names":false,"suffix":""},{"dropping-particle":"","family":"Boxer","given":"Steven G","non-dropping-particle":"","parse-names":false,"suffix":""},{"dropping-particle":"","family":"Alexa","given":"C","non-dropping-particle":"","parse-names":false,"suffix":""},{"dropping-particle":"","family":"Alexa","given":"C","non-dropping-particle":"","parse-names":false,"suffix":""},{"dropping-particle":"","family":"Alexa","given":"C","non-dropping-particle":"","parse-names":false,"suffix":""},{"dropping-particle":"","family":"Alexa","given":"C","non-dropping-particle":"","parse-names":false,"suffix":""},{"dropping-particle":"","family":"Bodipy-tmr","given":"C","non-dropping-particle":"","parse-names":false,"suffix":""},{"dropping-particle":"","family":"Invitrogen","given":"Probes","non-dropping-particle":"","parse-names":false,"suffix":""},{"dropping-particle":"","family":"Nhs-ester","given":"O R Atto","non-dropping-particle":"","parse-names":false,"suffix":""},{"dropping-particle":"","family":"Nhs-ester","given":"Atto","non-dropping-particle":"","parse-names":false,"suffix":""},{"dropping-particle":"","family":"Se","given":"Alexa","non-dropping-particle":"","parse-names":false,"suffix":""},{"dropping-particle":"","family":"Alexa","given":"M","non-dropping-particle":"","parse-names":false,"suffix":""},{"dropping-particle":"","family":"Alexa","given":"M","non-dropping-particle":"","parse-names":false,"suffix":""},{"dropping-particle":"","family":"Se","given":"Alexa","non-dropping-particle":"","parse-names":false,"suffix":""}],"id":"ITEM-1","issue":"2","issued":{"date-parts":[["2014"]]},"title":"Choose Your Label Wisely : Water-Soluble Fluorophores Often Interact with Lipid Bilayers","type":"article-journal","volume":"9"},"uris":["http://www.mendeley.com/documents/?uuid=0b1a1146-28cd-4eab-ab88-937c60f00f6f"]},{"id":"ITEM-2","itemData":{"DOI":"10.1016/j.bbamem.2017.04.001","ISSN":"18792642","abstract":"Nonspecific interactions between lipids and fluorophores can alter the outcomes of single-molecule spectroscopy of membrane proteins in live cells, liposomes or lipid nanodiscs and of cytosolic proteins encapsulated in liposomes or tethered to supported lipid bilayers. To gain insight into these effects, we examined interactions between 9 dyes that are commonly used as labels for single-molecule fluorescence (SMF) and 6 standard lipids including cationic, zwitterionic and anionic types. The diffusion coefficients of dyes in the absence and presence of set amounts of lipid vesicles were measured by fluorescence correlation spectroscopy (FCS). The partition coefficients and the free energies of partitioning for different fluorophore-lipid pairs were obtained by global fitting of the titration FCS curves. Lipids with different charges, head groups and degrees of chain saturation were investigated, and interactions with dyes are discussed in terms of hydrophobic, electrostatic and steric contributions. Fluorescence imaging of individual fluorophores adsorbed on supported lipid bilayers provides visualization and additional quantification of the strength of dye-lipid interaction in the context of single-molecule measurements. By dissecting fluorophore-lipid interactions, our study provides new insights into setting up single-molecule fluorescence spectroscopy experiments with minimal interference from interactions between fluorescent labels and lipids in the environment.","author":[{"dropping-particle":"","family":"Zhang","given":"Zhenfu","non-dropping-particle":"","parse-names":false,"suffix":""},{"dropping-particle":"","family":"Yomo","given":"Dan","non-dropping-particle":"","parse-names":false,"suffix":""},{"dropping-particle":"","family":"Gradinaru","given":"Claudiu","non-dropping-particle":"","parse-names":false,"suffix":""}],"container-title":"Biochimica et Biophysica Acta - Biomembranes","id":"ITEM-2","issue":"7","issued":{"date-parts":[["2017"]]},"page":"1242-1253","publisher":"Elsevier B.V.","title":"Choosing the right fluorophore for single-molecule fluorescence studies in a lipid environment","type":"article-journal","volume":"1859"},"uris":["http://www.mendeley.com/documents/?uuid=4a62e640-ff6e-4f4e-bcd3-36450dac4993"]},{"id":"ITEM-3","itemData":{"DOI":"10.1371/journal.pone.0074200","ISSN":"19326203","abstract":"Single-molecule techniques are powerful tools to investigate the structure and dynamics of macromolecular complexes; however, data quality can suffer because of weak specific signal, background noise and dye bleaching and blinking. It is less well-known, but equally important, that non-specific binding of probe to substrates results in a large number of immobile fluorescent molecules, introducing significant artifacts in live cell experiments. Following from our previous work in which we investigated glass coating substrates and demonstrated that the main contribution to this non-specific probe adhesion comes from the dye, we carried out a systematic investigation of how different dye chemistries influence the behaviour of spectrally similar fluorescent probes. Single-molecule brightness, bleaching and probe mobility on the surface of live breast cancer cells cultured on a non-adhesive substrate were assessed for anti-EGFR affibody conjugates with 14 different dyes from 5 different manufacturers, belonging to 3 spectrally homogeneous bands (491 nm, 561 nm and 638 nm laser lines excitation). Our results indicate that, as well as influencing their photophysical properties, dye chemistry has a strong influence on the propensity of dye-protein conjugates to adhere non-specifically to the substrate. In particular, hydrophobicity has a strong influence on interactions with the substrate, with hydrophobic dyes showing much greater levels of binding. Crucially, high levels of non-specific substrate binding result in calculated diffusion coefficients significantly lower than the true values. We conclude that the physic-chemical properties of the dyes should be considered carefully when planning single-molecule experiments. Favourable dye characteristics such as photostability and brightness can be offset by the propensity of a conjugate for non-specific adhesion. © 2013 Zanetti-Domingues et al.","author":[{"dropping-particle":"","family":"Zanetti-Domingues","given":"Laura C.","non-dropping-particle":"","parse-names":false,"suffix":""},{"dropping-particle":"","family":"Tynan","given":"Christopher J.","non-dropping-particle":"","parse-names":false,"suffix":""},{"dropping-particle":"","family":"Rolfe","given":"Daniel J.","non-dropping-particle":"","parse-names":false,"suffix":""},{"dropping-particle":"","family":"Clarke","given":"David T.","non-dropping-particle":"","parse-names":false,"suffix":""},{"dropping-particle":"","family":"Martin-Fernandez","given":"Marisa","non-dropping-particle":"","parse-names":false,"suffix":""}],"container-title":"PLoS ONE","id":"ITEM-3","issue":"9","issued":{"date-parts":[["2013"]]},"title":"Hydrophobic Fluorescent Probes Introduce Artifacts into Single Molecule Tracking Experiments Due to Non-Specific Binding","type":"article-journal","volume":"8"},"uris":["http://www.mendeley.com/documents/?uuid=35bc9d40-4266-40b1-92ab-6286adbc96a5"]}],"mendeley":{"formattedCitation":"[6]–[8]","plainTextFormattedCitation":"[6]–[8]","previouslyFormattedCitation":"[6]–[8]"},"properties":{"noteIndex":0},"schema":"https://github.com/citation-style-language/schema/raw/master/csl-citation.json"}</w:instrText>
      </w:r>
      <w:r w:rsidR="000563CF" w:rsidRPr="003234A9">
        <w:rPr>
          <w:rFonts w:ascii="Times New Roman" w:eastAsia="Times New Roman" w:hAnsi="Times New Roman" w:cs="Times New Roman"/>
          <w:sz w:val="24"/>
          <w:szCs w:val="24"/>
        </w:rPr>
        <w:fldChar w:fldCharType="separate"/>
      </w:r>
      <w:r w:rsidR="000563CF" w:rsidRPr="003234A9">
        <w:rPr>
          <w:rFonts w:ascii="Times New Roman" w:eastAsia="Times New Roman" w:hAnsi="Times New Roman" w:cs="Times New Roman"/>
          <w:noProof/>
          <w:sz w:val="24"/>
          <w:szCs w:val="24"/>
        </w:rPr>
        <w:t>[6]–[8]</w:t>
      </w:r>
      <w:r w:rsidR="000563CF" w:rsidRPr="003234A9">
        <w:rPr>
          <w:rFonts w:ascii="Times New Roman" w:eastAsia="Times New Roman" w:hAnsi="Times New Roman" w:cs="Times New Roman"/>
          <w:sz w:val="24"/>
          <w:szCs w:val="24"/>
        </w:rPr>
        <w:fldChar w:fldCharType="end"/>
      </w:r>
      <w:r w:rsidR="000563CF" w:rsidRPr="003234A9">
        <w:rPr>
          <w:rFonts w:ascii="Times New Roman" w:eastAsia="Times New Roman" w:hAnsi="Times New Roman" w:cs="Times New Roman"/>
          <w:bCs/>
          <w:sz w:val="24"/>
          <w:szCs w:val="24"/>
        </w:rPr>
        <w:t xml:space="preserve">, </w:t>
      </w:r>
      <w:r w:rsidR="00931F9A" w:rsidRPr="003234A9">
        <w:rPr>
          <w:rFonts w:ascii="Times New Roman" w:eastAsia="Times New Roman" w:hAnsi="Times New Roman" w:cs="Times New Roman"/>
          <w:bCs/>
          <w:sz w:val="24"/>
          <w:szCs w:val="24"/>
        </w:rPr>
        <w:t xml:space="preserve">calculated on the not hydrolyzed maleimide derivative; </w:t>
      </w:r>
      <w:r w:rsidR="00931F9A" w:rsidRPr="003234A9">
        <w:rPr>
          <w:rFonts w:ascii="Times New Roman" w:eastAsia="Times New Roman" w:hAnsi="Times New Roman" w:cs="Times New Roman"/>
          <w:bCs/>
          <w:sz w:val="24"/>
          <w:szCs w:val="24"/>
          <w:vertAlign w:val="superscript"/>
        </w:rPr>
        <w:t xml:space="preserve">b </w:t>
      </w:r>
      <w:r w:rsidR="00931F9A" w:rsidRPr="003234A9">
        <w:rPr>
          <w:rFonts w:ascii="Times New Roman" w:eastAsia="Times New Roman" w:hAnsi="Times New Roman" w:cs="Times New Roman"/>
          <w:bCs/>
          <w:sz w:val="24"/>
          <w:szCs w:val="24"/>
        </w:rPr>
        <w:t xml:space="preserve">calculated using the online property calculator service </w:t>
      </w:r>
      <w:proofErr w:type="spellStart"/>
      <w:r w:rsidR="00931F9A" w:rsidRPr="003234A9">
        <w:rPr>
          <w:rFonts w:ascii="Times New Roman" w:eastAsia="Times New Roman" w:hAnsi="Times New Roman" w:cs="Times New Roman"/>
          <w:bCs/>
          <w:sz w:val="24"/>
          <w:szCs w:val="24"/>
        </w:rPr>
        <w:t>molinspiration</w:t>
      </w:r>
      <w:proofErr w:type="spellEnd"/>
      <w:r w:rsidR="00931F9A" w:rsidRPr="003234A9">
        <w:rPr>
          <w:rFonts w:ascii="Times New Roman" w:eastAsia="Times New Roman" w:hAnsi="Times New Roman" w:cs="Times New Roman"/>
          <w:bCs/>
          <w:sz w:val="24"/>
          <w:szCs w:val="24"/>
        </w:rPr>
        <w:t xml:space="preserve"> </w:t>
      </w:r>
      <w:r w:rsidR="00931F9A" w:rsidRPr="00712341">
        <w:rPr>
          <w:rFonts w:ascii="Times New Roman" w:eastAsia="Times New Roman" w:hAnsi="Times New Roman" w:cs="Times New Roman"/>
          <w:bCs/>
          <w:color w:val="121212"/>
          <w:sz w:val="24"/>
          <w:szCs w:val="24"/>
        </w:rPr>
        <w:t>(</w:t>
      </w:r>
      <w:hyperlink r:id="rId7" w:history="1">
        <w:r w:rsidR="00931F9A" w:rsidRPr="00712341">
          <w:rPr>
            <w:rStyle w:val="Collegamentoipertestuale"/>
            <w:rFonts w:ascii="Times New Roman" w:eastAsia="Times New Roman" w:hAnsi="Times New Roman" w:cs="Times New Roman"/>
            <w:bCs/>
            <w:sz w:val="24"/>
            <w:szCs w:val="24"/>
          </w:rPr>
          <w:t>www.molinspiration.com</w:t>
        </w:r>
      </w:hyperlink>
      <w:r w:rsidR="00931F9A" w:rsidRPr="003234A9">
        <w:rPr>
          <w:rFonts w:ascii="Times New Roman" w:eastAsia="Times New Roman" w:hAnsi="Times New Roman" w:cs="Times New Roman"/>
          <w:bCs/>
          <w:sz w:val="24"/>
          <w:szCs w:val="24"/>
        </w:rPr>
        <w:t xml:space="preserve">); </w:t>
      </w:r>
      <w:r w:rsidR="00931F9A" w:rsidRPr="003234A9">
        <w:rPr>
          <w:rFonts w:ascii="Times New Roman" w:eastAsia="Times New Roman" w:hAnsi="Times New Roman" w:cs="Times New Roman"/>
          <w:bCs/>
          <w:sz w:val="24"/>
          <w:szCs w:val="24"/>
          <w:vertAlign w:val="superscript"/>
        </w:rPr>
        <w:t>c</w:t>
      </w:r>
      <w:r w:rsidR="00931F9A" w:rsidRPr="003234A9">
        <w:rPr>
          <w:rFonts w:ascii="Times New Roman" w:eastAsia="Times New Roman" w:hAnsi="Times New Roman" w:cs="Times New Roman"/>
          <w:bCs/>
          <w:sz w:val="24"/>
          <w:szCs w:val="24"/>
        </w:rPr>
        <w:t xml:space="preserve"> </w:t>
      </w:r>
      <w:r w:rsidR="008A5DC4" w:rsidRPr="003234A9">
        <w:rPr>
          <w:rFonts w:ascii="Times New Roman" w:eastAsia="Times New Roman" w:hAnsi="Times New Roman" w:cs="Times New Roman"/>
          <w:bCs/>
          <w:sz w:val="24"/>
          <w:szCs w:val="24"/>
        </w:rPr>
        <w:t>s</w:t>
      </w:r>
      <w:r w:rsidR="00931F9A" w:rsidRPr="003234A9">
        <w:rPr>
          <w:rFonts w:ascii="Times New Roman" w:eastAsia="Times New Roman" w:hAnsi="Times New Roman" w:cs="Times New Roman"/>
          <w:bCs/>
          <w:sz w:val="24"/>
          <w:szCs w:val="24"/>
        </w:rPr>
        <w:t>tructure provided by the supplier</w:t>
      </w:r>
      <w:r w:rsidR="008A5DC4" w:rsidRPr="003234A9">
        <w:rPr>
          <w:rFonts w:ascii="Times New Roman" w:eastAsia="Times New Roman" w:hAnsi="Times New Roman" w:cs="Times New Roman"/>
          <w:bCs/>
          <w:sz w:val="24"/>
          <w:szCs w:val="24"/>
        </w:rPr>
        <w:t>.</w:t>
      </w:r>
    </w:p>
    <w:p w14:paraId="0C8A41B3" w14:textId="2F071C89" w:rsidR="001B0C4B" w:rsidRPr="00712341" w:rsidRDefault="001B0C4B" w:rsidP="00712341">
      <w:pPr>
        <w:pBdr>
          <w:top w:val="nil"/>
          <w:left w:val="nil"/>
          <w:bottom w:val="nil"/>
          <w:right w:val="nil"/>
          <w:between w:val="nil"/>
        </w:pBdr>
        <w:spacing w:after="0" w:line="360" w:lineRule="auto"/>
        <w:jc w:val="both"/>
        <w:rPr>
          <w:rFonts w:ascii="Times New Roman" w:eastAsia="Times New Roman" w:hAnsi="Times New Roman" w:cs="Times New Roman"/>
          <w:bCs/>
          <w:color w:val="121212"/>
          <w:sz w:val="24"/>
          <w:szCs w:val="24"/>
        </w:rPr>
      </w:pPr>
    </w:p>
    <w:tbl>
      <w:tblPr>
        <w:tblStyle w:val="Tabellagriglia6acolori"/>
        <w:tblW w:w="10225" w:type="dxa"/>
        <w:jc w:val="center"/>
        <w:tblLayout w:type="fixed"/>
        <w:tblLook w:val="04A0" w:firstRow="1" w:lastRow="0" w:firstColumn="1" w:lastColumn="0" w:noHBand="0" w:noVBand="1"/>
      </w:tblPr>
      <w:tblGrid>
        <w:gridCol w:w="1838"/>
        <w:gridCol w:w="1048"/>
        <w:gridCol w:w="1377"/>
        <w:gridCol w:w="1024"/>
        <w:gridCol w:w="1204"/>
        <w:gridCol w:w="1015"/>
        <w:gridCol w:w="1599"/>
        <w:gridCol w:w="1120"/>
      </w:tblGrid>
      <w:tr w:rsidR="008B32EB" w:rsidRPr="00712341" w14:paraId="3E54E487" w14:textId="77777777" w:rsidTr="00712341">
        <w:trPr>
          <w:cnfStyle w:val="100000000000" w:firstRow="1" w:lastRow="0" w:firstColumn="0" w:lastColumn="0" w:oddVBand="0" w:evenVBand="0" w:oddHBand="0" w:evenHBand="0" w:firstRowFirstColumn="0" w:firstRowLastColumn="0" w:lastRowFirstColumn="0" w:lastRowLastColumn="0"/>
          <w:trHeight w:val="1076"/>
          <w:jc w:val="center"/>
        </w:trPr>
        <w:tc>
          <w:tcPr>
            <w:cnfStyle w:val="001000000000" w:firstRow="0" w:lastRow="0" w:firstColumn="1" w:lastColumn="0" w:oddVBand="0" w:evenVBand="0" w:oddHBand="0" w:evenHBand="0" w:firstRowFirstColumn="0" w:firstRowLastColumn="0" w:lastRowFirstColumn="0" w:lastRowLastColumn="0"/>
            <w:tcW w:w="1838" w:type="dxa"/>
          </w:tcPr>
          <w:p w14:paraId="5900AA5F" w14:textId="77777777" w:rsidR="00BB101F" w:rsidRPr="00712341" w:rsidRDefault="00BB101F" w:rsidP="00712341">
            <w:pPr>
              <w:spacing w:line="360" w:lineRule="auto"/>
              <w:jc w:val="both"/>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Fluorophore</w:t>
            </w:r>
          </w:p>
        </w:tc>
        <w:tc>
          <w:tcPr>
            <w:tcW w:w="1048" w:type="dxa"/>
          </w:tcPr>
          <w:p w14:paraId="0994E5B1" w14:textId="77777777" w:rsidR="00BB101F" w:rsidRPr="00712341" w:rsidRDefault="00BB101F"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Excitation wavelength (nm)</w:t>
            </w:r>
          </w:p>
        </w:tc>
        <w:tc>
          <w:tcPr>
            <w:tcW w:w="1377" w:type="dxa"/>
          </w:tcPr>
          <w:p w14:paraId="303C6F59" w14:textId="77777777" w:rsidR="00BB101F" w:rsidRPr="00712341" w:rsidRDefault="00BB101F"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Emission wavelength (nm)</w:t>
            </w:r>
          </w:p>
        </w:tc>
        <w:tc>
          <w:tcPr>
            <w:tcW w:w="1024" w:type="dxa"/>
          </w:tcPr>
          <w:p w14:paraId="19887E14" w14:textId="77777777" w:rsidR="00BB101F" w:rsidRPr="00712341" w:rsidRDefault="00BB101F"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sym w:font="Symbol" w:char="F065"/>
            </w:r>
            <w:r w:rsidRPr="00712341">
              <w:rPr>
                <w:rFonts w:ascii="Times New Roman" w:eastAsia="Times New Roman" w:hAnsi="Times New Roman" w:cs="Times New Roman"/>
                <w:sz w:val="24"/>
                <w:szCs w:val="24"/>
              </w:rPr>
              <w:t xml:space="preserve"> (M</w:t>
            </w:r>
            <w:r w:rsidRPr="00712341">
              <w:rPr>
                <w:rFonts w:ascii="Times New Roman" w:eastAsia="Times New Roman" w:hAnsi="Times New Roman" w:cs="Times New Roman"/>
                <w:sz w:val="24"/>
                <w:szCs w:val="24"/>
                <w:vertAlign w:val="superscript"/>
              </w:rPr>
              <w:t xml:space="preserve">-1 </w:t>
            </w:r>
            <w:r w:rsidRPr="00712341">
              <w:rPr>
                <w:rFonts w:ascii="Times New Roman" w:eastAsia="Times New Roman" w:hAnsi="Times New Roman" w:cs="Times New Roman"/>
                <w:sz w:val="24"/>
                <w:szCs w:val="24"/>
              </w:rPr>
              <w:t>cm</w:t>
            </w:r>
            <w:r w:rsidRPr="00712341">
              <w:rPr>
                <w:rFonts w:ascii="Times New Roman" w:eastAsia="Times New Roman" w:hAnsi="Times New Roman" w:cs="Times New Roman"/>
                <w:sz w:val="24"/>
                <w:szCs w:val="24"/>
                <w:vertAlign w:val="superscript"/>
              </w:rPr>
              <w:t>-1</w:t>
            </w:r>
            <w:r w:rsidRPr="00712341">
              <w:rPr>
                <w:rFonts w:ascii="Times New Roman" w:eastAsia="Times New Roman" w:hAnsi="Times New Roman" w:cs="Times New Roman"/>
                <w:sz w:val="24"/>
                <w:szCs w:val="24"/>
              </w:rPr>
              <w:t>)</w:t>
            </w:r>
          </w:p>
        </w:tc>
        <w:tc>
          <w:tcPr>
            <w:tcW w:w="1204" w:type="dxa"/>
          </w:tcPr>
          <w:p w14:paraId="24598974" w14:textId="77777777" w:rsidR="00BB101F" w:rsidRPr="00712341" w:rsidRDefault="00BB101F"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Quantum Yield</w:t>
            </w:r>
          </w:p>
        </w:tc>
        <w:tc>
          <w:tcPr>
            <w:tcW w:w="1015" w:type="dxa"/>
          </w:tcPr>
          <w:p w14:paraId="19FAE5DC" w14:textId="28AF9342" w:rsidR="00BB101F" w:rsidRPr="00712341" w:rsidRDefault="00BB101F"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Net charge at pH 7.4</w:t>
            </w:r>
          </w:p>
        </w:tc>
        <w:tc>
          <w:tcPr>
            <w:tcW w:w="1599" w:type="dxa"/>
          </w:tcPr>
          <w:p w14:paraId="222454C8" w14:textId="088C4383" w:rsidR="00BB101F" w:rsidRPr="00712341" w:rsidRDefault="00BB101F" w:rsidP="0071234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712341">
              <w:rPr>
                <w:rFonts w:ascii="Times New Roman" w:eastAsia="Times New Roman" w:hAnsi="Times New Roman" w:cs="Times New Roman"/>
                <w:sz w:val="24"/>
                <w:szCs w:val="24"/>
              </w:rPr>
              <w:t>log</w:t>
            </w:r>
            <w:r w:rsidR="002A6EDC" w:rsidRPr="00712341">
              <w:rPr>
                <w:rFonts w:ascii="Times New Roman" w:eastAsia="Times New Roman" w:hAnsi="Times New Roman" w:cs="Times New Roman"/>
                <w:sz w:val="24"/>
                <w:szCs w:val="24"/>
              </w:rPr>
              <w:t>D</w:t>
            </w:r>
            <w:proofErr w:type="spellEnd"/>
            <w:r w:rsidRPr="00712341">
              <w:rPr>
                <w:rFonts w:ascii="Times New Roman" w:eastAsia="Times New Roman" w:hAnsi="Times New Roman" w:cs="Times New Roman"/>
                <w:sz w:val="24"/>
                <w:szCs w:val="24"/>
              </w:rPr>
              <w:t xml:space="preserve"> value at pH 7.4</w:t>
            </w:r>
            <w:r w:rsidR="0025474C" w:rsidRPr="00712341">
              <w:rPr>
                <w:rFonts w:ascii="Times New Roman" w:eastAsia="Times New Roman" w:hAnsi="Times New Roman" w:cs="Times New Roman"/>
                <w:sz w:val="24"/>
                <w:szCs w:val="24"/>
                <w:vertAlign w:val="superscript"/>
              </w:rPr>
              <w:t>a</w:t>
            </w:r>
            <w:r w:rsidR="00D12759" w:rsidRPr="00712341">
              <w:rPr>
                <w:rFonts w:ascii="Times New Roman" w:eastAsia="Times New Roman" w:hAnsi="Times New Roman" w:cs="Times New Roman"/>
                <w:sz w:val="24"/>
                <w:szCs w:val="24"/>
              </w:rPr>
              <w:t xml:space="preserve"> </w:t>
            </w:r>
          </w:p>
        </w:tc>
        <w:tc>
          <w:tcPr>
            <w:tcW w:w="1120" w:type="dxa"/>
          </w:tcPr>
          <w:p w14:paraId="4950DDAC" w14:textId="32C3F1E9" w:rsidR="00BB101F" w:rsidRPr="00712341" w:rsidRDefault="00BB101F"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Mass added to the protein up</w:t>
            </w:r>
            <w:r w:rsidRPr="00712341">
              <w:rPr>
                <w:rFonts w:ascii="Times New Roman" w:eastAsia="Times New Roman" w:hAnsi="Times New Roman" w:cs="Times New Roman"/>
                <w:sz w:val="24"/>
                <w:szCs w:val="24"/>
              </w:rPr>
              <w:softHyphen/>
              <w:t>on con</w:t>
            </w:r>
            <w:r w:rsidRPr="00712341">
              <w:rPr>
                <w:rFonts w:ascii="Times New Roman" w:eastAsia="Times New Roman" w:hAnsi="Times New Roman" w:cs="Times New Roman"/>
                <w:sz w:val="24"/>
                <w:szCs w:val="24"/>
              </w:rPr>
              <w:softHyphen/>
              <w:t>ju</w:t>
            </w:r>
            <w:r w:rsidRPr="00712341">
              <w:rPr>
                <w:rFonts w:ascii="Times New Roman" w:eastAsia="Times New Roman" w:hAnsi="Times New Roman" w:cs="Times New Roman"/>
                <w:sz w:val="24"/>
                <w:szCs w:val="24"/>
              </w:rPr>
              <w:softHyphen/>
              <w:t>ga</w:t>
            </w:r>
            <w:r w:rsidRPr="00712341">
              <w:rPr>
                <w:rFonts w:ascii="Times New Roman" w:eastAsia="Times New Roman" w:hAnsi="Times New Roman" w:cs="Times New Roman"/>
                <w:sz w:val="24"/>
                <w:szCs w:val="24"/>
              </w:rPr>
              <w:softHyphen/>
              <w:t>tion to S6 tag (g/mol)</w:t>
            </w:r>
          </w:p>
        </w:tc>
      </w:tr>
      <w:tr w:rsidR="008B32EB" w:rsidRPr="00712341" w14:paraId="59F3F66F" w14:textId="77777777" w:rsidTr="00712341">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838" w:type="dxa"/>
          </w:tcPr>
          <w:p w14:paraId="59CFEF1A" w14:textId="77777777" w:rsidR="008B32EB" w:rsidRPr="00712341" w:rsidRDefault="008B32EB" w:rsidP="00712341">
            <w:pPr>
              <w:spacing w:line="360" w:lineRule="auto"/>
              <w:jc w:val="both"/>
              <w:rPr>
                <w:rFonts w:ascii="Times New Roman" w:eastAsia="Times New Roman" w:hAnsi="Times New Roman" w:cs="Times New Roman"/>
                <w:b w:val="0"/>
                <w:bCs w:val="0"/>
                <w:color w:val="121212"/>
                <w:sz w:val="24"/>
                <w:szCs w:val="24"/>
              </w:rPr>
            </w:pPr>
            <w:proofErr w:type="spellStart"/>
            <w:r w:rsidRPr="00712341">
              <w:rPr>
                <w:rFonts w:ascii="Times New Roman" w:eastAsia="Times New Roman" w:hAnsi="Times New Roman" w:cs="Times New Roman"/>
                <w:color w:val="121212"/>
                <w:sz w:val="24"/>
                <w:szCs w:val="24"/>
              </w:rPr>
              <w:t>Abberior</w:t>
            </w:r>
            <w:proofErr w:type="spellEnd"/>
            <w:r w:rsidRPr="00712341">
              <w:rPr>
                <w:rFonts w:ascii="Times New Roman" w:eastAsia="Times New Roman" w:hAnsi="Times New Roman" w:cs="Times New Roman"/>
                <w:color w:val="121212"/>
                <w:sz w:val="24"/>
                <w:szCs w:val="24"/>
              </w:rPr>
              <w:t xml:space="preserve"> 488</w:t>
            </w:r>
          </w:p>
        </w:tc>
        <w:tc>
          <w:tcPr>
            <w:tcW w:w="1048" w:type="dxa"/>
          </w:tcPr>
          <w:p w14:paraId="19148D0B"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501</w:t>
            </w:r>
          </w:p>
        </w:tc>
        <w:tc>
          <w:tcPr>
            <w:tcW w:w="1377" w:type="dxa"/>
          </w:tcPr>
          <w:p w14:paraId="4473953F"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524</w:t>
            </w:r>
          </w:p>
        </w:tc>
        <w:tc>
          <w:tcPr>
            <w:tcW w:w="1024" w:type="dxa"/>
          </w:tcPr>
          <w:p w14:paraId="213158D9"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86000</w:t>
            </w:r>
          </w:p>
        </w:tc>
        <w:tc>
          <w:tcPr>
            <w:tcW w:w="1204" w:type="dxa"/>
          </w:tcPr>
          <w:p w14:paraId="7D2A30D4"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0.89</w:t>
            </w:r>
          </w:p>
        </w:tc>
        <w:tc>
          <w:tcPr>
            <w:tcW w:w="1015" w:type="dxa"/>
          </w:tcPr>
          <w:p w14:paraId="56A03777"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-2</w:t>
            </w:r>
          </w:p>
        </w:tc>
        <w:tc>
          <w:tcPr>
            <w:tcW w:w="1599" w:type="dxa"/>
          </w:tcPr>
          <w:p w14:paraId="201F466D" w14:textId="331EA04A"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-1.00</w:t>
            </w:r>
            <w:r w:rsidRPr="00712341">
              <w:rPr>
                <w:rFonts w:ascii="Times New Roman" w:eastAsia="Times New Roman" w:hAnsi="Times New Roman" w:cs="Times New Roman"/>
                <w:bCs/>
                <w:color w:val="121212"/>
                <w:sz w:val="24"/>
                <w:szCs w:val="24"/>
                <w:vertAlign w:val="superscript"/>
              </w:rPr>
              <w:t>b,c</w:t>
            </w:r>
          </w:p>
        </w:tc>
        <w:tc>
          <w:tcPr>
            <w:tcW w:w="1120" w:type="dxa"/>
          </w:tcPr>
          <w:p w14:paraId="5B7CB336" w14:textId="66D54E0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1133.6</w:t>
            </w:r>
          </w:p>
        </w:tc>
      </w:tr>
      <w:tr w:rsidR="008B32EB" w:rsidRPr="00712341" w14:paraId="64CA0747" w14:textId="77777777" w:rsidTr="00712341">
        <w:trPr>
          <w:trHeight w:val="525"/>
          <w:jc w:val="center"/>
        </w:trPr>
        <w:tc>
          <w:tcPr>
            <w:cnfStyle w:val="001000000000" w:firstRow="0" w:lastRow="0" w:firstColumn="1" w:lastColumn="0" w:oddVBand="0" w:evenVBand="0" w:oddHBand="0" w:evenHBand="0" w:firstRowFirstColumn="0" w:firstRowLastColumn="0" w:lastRowFirstColumn="0" w:lastRowLastColumn="0"/>
            <w:tcW w:w="1838" w:type="dxa"/>
          </w:tcPr>
          <w:p w14:paraId="7F41D5AA" w14:textId="38C2040B" w:rsidR="008B32EB" w:rsidRPr="00712341" w:rsidRDefault="008B32EB" w:rsidP="00712341">
            <w:pPr>
              <w:spacing w:line="360" w:lineRule="auto"/>
              <w:jc w:val="both"/>
              <w:rPr>
                <w:rFonts w:ascii="Times New Roman" w:eastAsia="Times New Roman" w:hAnsi="Times New Roman" w:cs="Times New Roman"/>
                <w:b w:val="0"/>
                <w:bCs w:val="0"/>
                <w:color w:val="121212"/>
                <w:sz w:val="24"/>
                <w:szCs w:val="24"/>
              </w:rPr>
            </w:pPr>
            <w:r w:rsidRPr="00712341">
              <w:rPr>
                <w:rFonts w:ascii="Times New Roman" w:eastAsia="Times New Roman" w:hAnsi="Times New Roman" w:cs="Times New Roman"/>
                <w:color w:val="121212"/>
                <w:sz w:val="24"/>
                <w:szCs w:val="24"/>
              </w:rPr>
              <w:t>Alexa 488</w:t>
            </w:r>
          </w:p>
        </w:tc>
        <w:tc>
          <w:tcPr>
            <w:tcW w:w="1048" w:type="dxa"/>
          </w:tcPr>
          <w:p w14:paraId="1BAED6B1"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495</w:t>
            </w:r>
          </w:p>
        </w:tc>
        <w:tc>
          <w:tcPr>
            <w:tcW w:w="1377" w:type="dxa"/>
          </w:tcPr>
          <w:p w14:paraId="1D6F0890"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519</w:t>
            </w:r>
          </w:p>
        </w:tc>
        <w:tc>
          <w:tcPr>
            <w:tcW w:w="1024" w:type="dxa"/>
          </w:tcPr>
          <w:p w14:paraId="47A841FF"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73000</w:t>
            </w:r>
          </w:p>
        </w:tc>
        <w:tc>
          <w:tcPr>
            <w:tcW w:w="1204" w:type="dxa"/>
          </w:tcPr>
          <w:p w14:paraId="1CF8AAA2"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0.92</w:t>
            </w:r>
          </w:p>
        </w:tc>
        <w:tc>
          <w:tcPr>
            <w:tcW w:w="1015" w:type="dxa"/>
          </w:tcPr>
          <w:p w14:paraId="0AB6B7E9"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-3</w:t>
            </w:r>
          </w:p>
        </w:tc>
        <w:tc>
          <w:tcPr>
            <w:tcW w:w="1599" w:type="dxa"/>
          </w:tcPr>
          <w:p w14:paraId="4DE8BD2B" w14:textId="38F7FD8A"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hAnsi="Times New Roman" w:cs="Times New Roman"/>
                <w:bCs/>
                <w:sz w:val="24"/>
                <w:szCs w:val="24"/>
              </w:rPr>
              <w:t>-6.75</w:t>
            </w:r>
          </w:p>
        </w:tc>
        <w:tc>
          <w:tcPr>
            <w:tcW w:w="1120" w:type="dxa"/>
          </w:tcPr>
          <w:p w14:paraId="1EBA1BD2" w14:textId="6ADD7BF1"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981</w:t>
            </w:r>
          </w:p>
        </w:tc>
      </w:tr>
      <w:tr w:rsidR="008B32EB" w:rsidRPr="00712341" w14:paraId="1208792C" w14:textId="77777777" w:rsidTr="00712341">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838" w:type="dxa"/>
          </w:tcPr>
          <w:p w14:paraId="35860D47" w14:textId="77777777" w:rsidR="008B32EB" w:rsidRPr="00712341" w:rsidRDefault="008B32EB" w:rsidP="00712341">
            <w:pPr>
              <w:spacing w:line="360" w:lineRule="auto"/>
              <w:jc w:val="both"/>
              <w:rPr>
                <w:rFonts w:ascii="Times New Roman" w:eastAsia="Times New Roman" w:hAnsi="Times New Roman" w:cs="Times New Roman"/>
                <w:b w:val="0"/>
                <w:bCs w:val="0"/>
                <w:color w:val="121212"/>
                <w:sz w:val="24"/>
                <w:szCs w:val="24"/>
              </w:rPr>
            </w:pPr>
            <w:proofErr w:type="spellStart"/>
            <w:r w:rsidRPr="00712341">
              <w:rPr>
                <w:rFonts w:ascii="Times New Roman" w:eastAsia="Times New Roman" w:hAnsi="Times New Roman" w:cs="Times New Roman"/>
                <w:color w:val="121212"/>
                <w:sz w:val="24"/>
                <w:szCs w:val="24"/>
              </w:rPr>
              <w:t>Atto</w:t>
            </w:r>
            <w:proofErr w:type="spellEnd"/>
            <w:r w:rsidRPr="00712341">
              <w:rPr>
                <w:rFonts w:ascii="Times New Roman" w:eastAsia="Times New Roman" w:hAnsi="Times New Roman" w:cs="Times New Roman"/>
                <w:color w:val="121212"/>
                <w:sz w:val="24"/>
                <w:szCs w:val="24"/>
              </w:rPr>
              <w:t xml:space="preserve"> 488</w:t>
            </w:r>
          </w:p>
        </w:tc>
        <w:tc>
          <w:tcPr>
            <w:tcW w:w="1048" w:type="dxa"/>
          </w:tcPr>
          <w:p w14:paraId="72B83881"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501</w:t>
            </w:r>
          </w:p>
        </w:tc>
        <w:tc>
          <w:tcPr>
            <w:tcW w:w="1377" w:type="dxa"/>
          </w:tcPr>
          <w:p w14:paraId="205C934B"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523</w:t>
            </w:r>
          </w:p>
        </w:tc>
        <w:tc>
          <w:tcPr>
            <w:tcW w:w="1024" w:type="dxa"/>
          </w:tcPr>
          <w:p w14:paraId="1A8B636A"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90000</w:t>
            </w:r>
          </w:p>
        </w:tc>
        <w:tc>
          <w:tcPr>
            <w:tcW w:w="1204" w:type="dxa"/>
          </w:tcPr>
          <w:p w14:paraId="707191B4"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0.80</w:t>
            </w:r>
          </w:p>
        </w:tc>
        <w:tc>
          <w:tcPr>
            <w:tcW w:w="1015" w:type="dxa"/>
          </w:tcPr>
          <w:p w14:paraId="4FEF8912"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w:t>
            </w:r>
          </w:p>
        </w:tc>
        <w:tc>
          <w:tcPr>
            <w:tcW w:w="1599" w:type="dxa"/>
          </w:tcPr>
          <w:p w14:paraId="5093A405" w14:textId="1CC67BFD"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hAnsi="Times New Roman" w:cs="Times New Roman"/>
                <w:bCs/>
                <w:sz w:val="24"/>
                <w:szCs w:val="24"/>
              </w:rPr>
              <w:t>-4.25</w:t>
            </w:r>
          </w:p>
        </w:tc>
        <w:tc>
          <w:tcPr>
            <w:tcW w:w="1120" w:type="dxa"/>
          </w:tcPr>
          <w:p w14:paraId="336A59EC" w14:textId="74ADF4C2"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1405</w:t>
            </w:r>
          </w:p>
        </w:tc>
      </w:tr>
      <w:tr w:rsidR="008B32EB" w:rsidRPr="00712341" w14:paraId="08C96E8E" w14:textId="77777777" w:rsidTr="00712341">
        <w:trPr>
          <w:trHeight w:val="538"/>
          <w:jc w:val="center"/>
        </w:trPr>
        <w:tc>
          <w:tcPr>
            <w:cnfStyle w:val="001000000000" w:firstRow="0" w:lastRow="0" w:firstColumn="1" w:lastColumn="0" w:oddVBand="0" w:evenVBand="0" w:oddHBand="0" w:evenHBand="0" w:firstRowFirstColumn="0" w:firstRowLastColumn="0" w:lastRowFirstColumn="0" w:lastRowLastColumn="0"/>
            <w:tcW w:w="1838" w:type="dxa"/>
          </w:tcPr>
          <w:p w14:paraId="6A1D3691" w14:textId="77777777" w:rsidR="008B32EB" w:rsidRPr="00712341" w:rsidRDefault="008B32EB" w:rsidP="00712341">
            <w:pPr>
              <w:spacing w:line="360" w:lineRule="auto"/>
              <w:jc w:val="both"/>
              <w:rPr>
                <w:rFonts w:ascii="Times New Roman" w:eastAsia="Times New Roman" w:hAnsi="Times New Roman" w:cs="Times New Roman"/>
                <w:b w:val="0"/>
                <w:bCs w:val="0"/>
                <w:color w:val="121212"/>
                <w:sz w:val="24"/>
                <w:szCs w:val="24"/>
              </w:rPr>
            </w:pPr>
            <w:r w:rsidRPr="00712341">
              <w:rPr>
                <w:rFonts w:ascii="Times New Roman" w:eastAsia="Times New Roman" w:hAnsi="Times New Roman" w:cs="Times New Roman"/>
                <w:color w:val="121212"/>
                <w:sz w:val="24"/>
                <w:szCs w:val="24"/>
              </w:rPr>
              <w:t>Alexa 568</w:t>
            </w:r>
          </w:p>
        </w:tc>
        <w:tc>
          <w:tcPr>
            <w:tcW w:w="1048" w:type="dxa"/>
          </w:tcPr>
          <w:p w14:paraId="7DC3519B"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578</w:t>
            </w:r>
          </w:p>
        </w:tc>
        <w:tc>
          <w:tcPr>
            <w:tcW w:w="1377" w:type="dxa"/>
          </w:tcPr>
          <w:p w14:paraId="491EADF4"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603</w:t>
            </w:r>
          </w:p>
        </w:tc>
        <w:tc>
          <w:tcPr>
            <w:tcW w:w="1024" w:type="dxa"/>
          </w:tcPr>
          <w:p w14:paraId="39045337"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88000</w:t>
            </w:r>
          </w:p>
        </w:tc>
        <w:tc>
          <w:tcPr>
            <w:tcW w:w="1204" w:type="dxa"/>
          </w:tcPr>
          <w:p w14:paraId="75F93C32"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0.69</w:t>
            </w:r>
          </w:p>
        </w:tc>
        <w:tc>
          <w:tcPr>
            <w:tcW w:w="1015" w:type="dxa"/>
          </w:tcPr>
          <w:p w14:paraId="7587347C"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-2</w:t>
            </w:r>
          </w:p>
        </w:tc>
        <w:tc>
          <w:tcPr>
            <w:tcW w:w="1599" w:type="dxa"/>
          </w:tcPr>
          <w:p w14:paraId="17083276" w14:textId="058F5F1F"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sz w:val="24"/>
                <w:szCs w:val="24"/>
              </w:rPr>
              <w:t>0.94</w:t>
            </w:r>
            <w:r w:rsidRPr="00712341">
              <w:rPr>
                <w:rFonts w:ascii="Times New Roman" w:eastAsia="Times New Roman" w:hAnsi="Times New Roman" w:cs="Times New Roman"/>
                <w:bCs/>
                <w:sz w:val="24"/>
                <w:szCs w:val="24"/>
                <w:vertAlign w:val="superscript"/>
              </w:rPr>
              <w:t>b</w:t>
            </w:r>
          </w:p>
        </w:tc>
        <w:tc>
          <w:tcPr>
            <w:tcW w:w="1120" w:type="dxa"/>
          </w:tcPr>
          <w:p w14:paraId="5EF56FA8" w14:textId="4B08433C"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1130</w:t>
            </w:r>
          </w:p>
        </w:tc>
      </w:tr>
      <w:tr w:rsidR="008B32EB" w:rsidRPr="00712341" w14:paraId="5C2F31DF" w14:textId="77777777" w:rsidTr="00712341">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838" w:type="dxa"/>
          </w:tcPr>
          <w:p w14:paraId="32A2EDFE" w14:textId="77777777" w:rsidR="008B32EB" w:rsidRPr="00712341" w:rsidRDefault="008B32EB" w:rsidP="00712341">
            <w:pPr>
              <w:spacing w:line="360" w:lineRule="auto"/>
              <w:jc w:val="both"/>
              <w:rPr>
                <w:rFonts w:ascii="Times New Roman" w:eastAsia="Times New Roman" w:hAnsi="Times New Roman" w:cs="Times New Roman"/>
                <w:b w:val="0"/>
                <w:bCs w:val="0"/>
                <w:color w:val="121212"/>
                <w:sz w:val="24"/>
                <w:szCs w:val="24"/>
              </w:rPr>
            </w:pPr>
            <w:proofErr w:type="spellStart"/>
            <w:r w:rsidRPr="00712341">
              <w:rPr>
                <w:rFonts w:ascii="Times New Roman" w:eastAsia="Times New Roman" w:hAnsi="Times New Roman" w:cs="Times New Roman"/>
                <w:color w:val="121212"/>
                <w:sz w:val="24"/>
                <w:szCs w:val="24"/>
              </w:rPr>
              <w:t>Atto</w:t>
            </w:r>
            <w:proofErr w:type="spellEnd"/>
            <w:r w:rsidRPr="00712341">
              <w:rPr>
                <w:rFonts w:ascii="Times New Roman" w:eastAsia="Times New Roman" w:hAnsi="Times New Roman" w:cs="Times New Roman"/>
                <w:color w:val="121212"/>
                <w:sz w:val="24"/>
                <w:szCs w:val="24"/>
              </w:rPr>
              <w:t xml:space="preserve"> 550</w:t>
            </w:r>
          </w:p>
        </w:tc>
        <w:tc>
          <w:tcPr>
            <w:tcW w:w="1048" w:type="dxa"/>
          </w:tcPr>
          <w:p w14:paraId="2F90E9CA"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554</w:t>
            </w:r>
          </w:p>
        </w:tc>
        <w:tc>
          <w:tcPr>
            <w:tcW w:w="1377" w:type="dxa"/>
          </w:tcPr>
          <w:p w14:paraId="6565ACEB"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576</w:t>
            </w:r>
          </w:p>
        </w:tc>
        <w:tc>
          <w:tcPr>
            <w:tcW w:w="1024" w:type="dxa"/>
          </w:tcPr>
          <w:p w14:paraId="08A7989A"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120000</w:t>
            </w:r>
          </w:p>
        </w:tc>
        <w:tc>
          <w:tcPr>
            <w:tcW w:w="1204" w:type="dxa"/>
          </w:tcPr>
          <w:p w14:paraId="20960EA2"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0.80</w:t>
            </w:r>
          </w:p>
        </w:tc>
        <w:tc>
          <w:tcPr>
            <w:tcW w:w="1015" w:type="dxa"/>
          </w:tcPr>
          <w:p w14:paraId="37BC29A7"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w:t>
            </w:r>
          </w:p>
        </w:tc>
        <w:tc>
          <w:tcPr>
            <w:tcW w:w="1599" w:type="dxa"/>
          </w:tcPr>
          <w:p w14:paraId="68539A47" w14:textId="6840E34E"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6.41</w:t>
            </w:r>
          </w:p>
        </w:tc>
        <w:tc>
          <w:tcPr>
            <w:tcW w:w="1120" w:type="dxa"/>
          </w:tcPr>
          <w:p w14:paraId="4896CC7A" w14:textId="30848E4B"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1154</w:t>
            </w:r>
          </w:p>
        </w:tc>
      </w:tr>
      <w:tr w:rsidR="008B32EB" w:rsidRPr="00712341" w14:paraId="3BF13D5E" w14:textId="77777777" w:rsidTr="00712341">
        <w:trPr>
          <w:trHeight w:val="538"/>
          <w:jc w:val="center"/>
        </w:trPr>
        <w:tc>
          <w:tcPr>
            <w:cnfStyle w:val="001000000000" w:firstRow="0" w:lastRow="0" w:firstColumn="1" w:lastColumn="0" w:oddVBand="0" w:evenVBand="0" w:oddHBand="0" w:evenHBand="0" w:firstRowFirstColumn="0" w:firstRowLastColumn="0" w:lastRowFirstColumn="0" w:lastRowLastColumn="0"/>
            <w:tcW w:w="1838" w:type="dxa"/>
          </w:tcPr>
          <w:p w14:paraId="199911C7" w14:textId="77777777" w:rsidR="008B32EB" w:rsidRPr="00712341" w:rsidRDefault="008B32EB" w:rsidP="00712341">
            <w:pPr>
              <w:spacing w:line="360" w:lineRule="auto"/>
              <w:jc w:val="both"/>
              <w:rPr>
                <w:rFonts w:ascii="Times New Roman" w:eastAsia="Times New Roman" w:hAnsi="Times New Roman" w:cs="Times New Roman"/>
                <w:b w:val="0"/>
                <w:bCs w:val="0"/>
                <w:color w:val="121212"/>
                <w:sz w:val="24"/>
                <w:szCs w:val="24"/>
              </w:rPr>
            </w:pPr>
            <w:proofErr w:type="spellStart"/>
            <w:r w:rsidRPr="00712341">
              <w:rPr>
                <w:rFonts w:ascii="Times New Roman" w:eastAsia="Times New Roman" w:hAnsi="Times New Roman" w:cs="Times New Roman"/>
                <w:color w:val="121212"/>
                <w:sz w:val="24"/>
                <w:szCs w:val="24"/>
              </w:rPr>
              <w:t>Abberior</w:t>
            </w:r>
            <w:proofErr w:type="spellEnd"/>
            <w:r w:rsidRPr="00712341">
              <w:rPr>
                <w:rFonts w:ascii="Times New Roman" w:eastAsia="Times New Roman" w:hAnsi="Times New Roman" w:cs="Times New Roman"/>
                <w:color w:val="121212"/>
                <w:sz w:val="24"/>
                <w:szCs w:val="24"/>
              </w:rPr>
              <w:t xml:space="preserve"> 635P</w:t>
            </w:r>
          </w:p>
        </w:tc>
        <w:tc>
          <w:tcPr>
            <w:tcW w:w="1048" w:type="dxa"/>
          </w:tcPr>
          <w:p w14:paraId="204BCA00"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633</w:t>
            </w:r>
          </w:p>
        </w:tc>
        <w:tc>
          <w:tcPr>
            <w:tcW w:w="1377" w:type="dxa"/>
          </w:tcPr>
          <w:p w14:paraId="16911926"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653</w:t>
            </w:r>
          </w:p>
        </w:tc>
        <w:tc>
          <w:tcPr>
            <w:tcW w:w="1024" w:type="dxa"/>
          </w:tcPr>
          <w:p w14:paraId="577E94A7"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75000</w:t>
            </w:r>
          </w:p>
        </w:tc>
        <w:tc>
          <w:tcPr>
            <w:tcW w:w="1204" w:type="dxa"/>
          </w:tcPr>
          <w:p w14:paraId="2E19C04F"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0.92</w:t>
            </w:r>
          </w:p>
        </w:tc>
        <w:tc>
          <w:tcPr>
            <w:tcW w:w="1015" w:type="dxa"/>
          </w:tcPr>
          <w:p w14:paraId="2CF350EC"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w:t>
            </w:r>
          </w:p>
        </w:tc>
        <w:tc>
          <w:tcPr>
            <w:tcW w:w="1599" w:type="dxa"/>
          </w:tcPr>
          <w:p w14:paraId="78B0DE96" w14:textId="1C5D0646"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0.20</w:t>
            </w:r>
            <w:r w:rsidRPr="00712341">
              <w:rPr>
                <w:rFonts w:ascii="Times New Roman" w:eastAsia="Times New Roman" w:hAnsi="Times New Roman" w:cs="Times New Roman"/>
                <w:bCs/>
                <w:color w:val="121212"/>
                <w:sz w:val="24"/>
                <w:szCs w:val="24"/>
                <w:vertAlign w:val="superscript"/>
              </w:rPr>
              <w:t>b</w:t>
            </w:r>
          </w:p>
        </w:tc>
        <w:tc>
          <w:tcPr>
            <w:tcW w:w="1120" w:type="dxa"/>
          </w:tcPr>
          <w:p w14:paraId="0D742662" w14:textId="6A52771F"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1681</w:t>
            </w:r>
          </w:p>
        </w:tc>
      </w:tr>
      <w:tr w:rsidR="008B32EB" w:rsidRPr="00712341" w14:paraId="3CE7090D" w14:textId="77777777" w:rsidTr="00712341">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838" w:type="dxa"/>
          </w:tcPr>
          <w:p w14:paraId="30CC08BB" w14:textId="0621E54E" w:rsidR="008B32EB" w:rsidRPr="00712341" w:rsidRDefault="008B32EB" w:rsidP="00712341">
            <w:pPr>
              <w:spacing w:line="360" w:lineRule="auto"/>
              <w:jc w:val="both"/>
              <w:rPr>
                <w:rFonts w:ascii="Times New Roman" w:eastAsia="Times New Roman" w:hAnsi="Times New Roman" w:cs="Times New Roman"/>
                <w:b w:val="0"/>
                <w:bCs w:val="0"/>
                <w:color w:val="121212"/>
                <w:sz w:val="24"/>
                <w:szCs w:val="24"/>
              </w:rPr>
            </w:pPr>
            <w:r w:rsidRPr="00712341">
              <w:rPr>
                <w:rFonts w:ascii="Times New Roman" w:eastAsia="Times New Roman" w:hAnsi="Times New Roman" w:cs="Times New Roman"/>
                <w:color w:val="121212"/>
                <w:sz w:val="24"/>
                <w:szCs w:val="24"/>
              </w:rPr>
              <w:t>Alexa 647</w:t>
            </w:r>
          </w:p>
        </w:tc>
        <w:tc>
          <w:tcPr>
            <w:tcW w:w="1048" w:type="dxa"/>
          </w:tcPr>
          <w:p w14:paraId="1E77AFA6"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650</w:t>
            </w:r>
          </w:p>
        </w:tc>
        <w:tc>
          <w:tcPr>
            <w:tcW w:w="1377" w:type="dxa"/>
          </w:tcPr>
          <w:p w14:paraId="709A323E"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665</w:t>
            </w:r>
          </w:p>
        </w:tc>
        <w:tc>
          <w:tcPr>
            <w:tcW w:w="1024" w:type="dxa"/>
          </w:tcPr>
          <w:p w14:paraId="6686648A"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270000</w:t>
            </w:r>
          </w:p>
        </w:tc>
        <w:tc>
          <w:tcPr>
            <w:tcW w:w="1204" w:type="dxa"/>
          </w:tcPr>
          <w:p w14:paraId="4CCBF140"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0.33</w:t>
            </w:r>
          </w:p>
        </w:tc>
        <w:tc>
          <w:tcPr>
            <w:tcW w:w="1015" w:type="dxa"/>
          </w:tcPr>
          <w:p w14:paraId="46F30C66" w14:textId="77777777"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-3</w:t>
            </w:r>
          </w:p>
        </w:tc>
        <w:tc>
          <w:tcPr>
            <w:tcW w:w="1599" w:type="dxa"/>
          </w:tcPr>
          <w:p w14:paraId="35554E1E" w14:textId="37C6643A"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hAnsi="Times New Roman" w:cs="Times New Roman"/>
                <w:bCs/>
                <w:sz w:val="24"/>
                <w:szCs w:val="24"/>
              </w:rPr>
              <w:t xml:space="preserve">-4.26 </w:t>
            </w:r>
          </w:p>
        </w:tc>
        <w:tc>
          <w:tcPr>
            <w:tcW w:w="1120" w:type="dxa"/>
          </w:tcPr>
          <w:p w14:paraId="752F9153" w14:textId="34582A23" w:rsidR="008B32EB" w:rsidRPr="00712341" w:rsidRDefault="008B32EB"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1493</w:t>
            </w:r>
          </w:p>
        </w:tc>
      </w:tr>
      <w:tr w:rsidR="008B32EB" w:rsidRPr="00712341" w14:paraId="2B74BF72" w14:textId="77777777" w:rsidTr="00712341">
        <w:trPr>
          <w:trHeight w:val="525"/>
          <w:jc w:val="center"/>
        </w:trPr>
        <w:tc>
          <w:tcPr>
            <w:cnfStyle w:val="001000000000" w:firstRow="0" w:lastRow="0" w:firstColumn="1" w:lastColumn="0" w:oddVBand="0" w:evenVBand="0" w:oddHBand="0" w:evenHBand="0" w:firstRowFirstColumn="0" w:firstRowLastColumn="0" w:lastRowFirstColumn="0" w:lastRowLastColumn="0"/>
            <w:tcW w:w="1838" w:type="dxa"/>
          </w:tcPr>
          <w:p w14:paraId="065300C8" w14:textId="77777777" w:rsidR="008B32EB" w:rsidRPr="00712341" w:rsidRDefault="008B32EB" w:rsidP="00712341">
            <w:pPr>
              <w:spacing w:line="360" w:lineRule="auto"/>
              <w:jc w:val="both"/>
              <w:rPr>
                <w:rFonts w:ascii="Times New Roman" w:eastAsia="Times New Roman" w:hAnsi="Times New Roman" w:cs="Times New Roman"/>
                <w:b w:val="0"/>
                <w:bCs w:val="0"/>
                <w:color w:val="121212"/>
                <w:sz w:val="24"/>
                <w:szCs w:val="24"/>
              </w:rPr>
            </w:pPr>
            <w:proofErr w:type="spellStart"/>
            <w:r w:rsidRPr="00712341">
              <w:rPr>
                <w:rFonts w:ascii="Times New Roman" w:eastAsia="Times New Roman" w:hAnsi="Times New Roman" w:cs="Times New Roman"/>
                <w:color w:val="121212"/>
                <w:sz w:val="24"/>
                <w:szCs w:val="24"/>
              </w:rPr>
              <w:t>Atto</w:t>
            </w:r>
            <w:proofErr w:type="spellEnd"/>
            <w:r w:rsidRPr="00712341">
              <w:rPr>
                <w:rFonts w:ascii="Times New Roman" w:eastAsia="Times New Roman" w:hAnsi="Times New Roman" w:cs="Times New Roman"/>
                <w:color w:val="121212"/>
                <w:sz w:val="24"/>
                <w:szCs w:val="24"/>
              </w:rPr>
              <w:t xml:space="preserve"> 633</w:t>
            </w:r>
          </w:p>
        </w:tc>
        <w:tc>
          <w:tcPr>
            <w:tcW w:w="1048" w:type="dxa"/>
          </w:tcPr>
          <w:p w14:paraId="3951AFF4"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629</w:t>
            </w:r>
          </w:p>
        </w:tc>
        <w:tc>
          <w:tcPr>
            <w:tcW w:w="1377" w:type="dxa"/>
          </w:tcPr>
          <w:p w14:paraId="0DD7FF6E"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657</w:t>
            </w:r>
          </w:p>
        </w:tc>
        <w:tc>
          <w:tcPr>
            <w:tcW w:w="1024" w:type="dxa"/>
          </w:tcPr>
          <w:p w14:paraId="326EE5FE"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130000</w:t>
            </w:r>
          </w:p>
        </w:tc>
        <w:tc>
          <w:tcPr>
            <w:tcW w:w="1204" w:type="dxa"/>
          </w:tcPr>
          <w:p w14:paraId="637A229A"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0.64</w:t>
            </w:r>
          </w:p>
        </w:tc>
        <w:tc>
          <w:tcPr>
            <w:tcW w:w="1015" w:type="dxa"/>
          </w:tcPr>
          <w:p w14:paraId="5F8E6C46" w14:textId="77777777"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w:t>
            </w:r>
          </w:p>
        </w:tc>
        <w:tc>
          <w:tcPr>
            <w:tcW w:w="1599" w:type="dxa"/>
          </w:tcPr>
          <w:p w14:paraId="0DFCD285" w14:textId="50FFD2C5"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color w:val="121212"/>
                <w:sz w:val="24"/>
                <w:szCs w:val="24"/>
              </w:rPr>
              <w:t>0.74</w:t>
            </w:r>
            <w:r w:rsidRPr="00712341">
              <w:rPr>
                <w:rFonts w:ascii="Times New Roman" w:eastAsia="Times New Roman" w:hAnsi="Times New Roman" w:cs="Times New Roman"/>
                <w:bCs/>
                <w:color w:val="121212"/>
                <w:sz w:val="24"/>
                <w:szCs w:val="24"/>
                <w:vertAlign w:val="superscript"/>
              </w:rPr>
              <w:t>b</w:t>
            </w:r>
          </w:p>
        </w:tc>
        <w:tc>
          <w:tcPr>
            <w:tcW w:w="1120" w:type="dxa"/>
          </w:tcPr>
          <w:p w14:paraId="75DC9CB5" w14:textId="24A2A0BA" w:rsidR="008B32EB" w:rsidRPr="00712341" w:rsidRDefault="008B32EB"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color w:val="121212"/>
                <w:sz w:val="24"/>
                <w:szCs w:val="24"/>
              </w:rPr>
              <w:t>1112</w:t>
            </w:r>
          </w:p>
        </w:tc>
      </w:tr>
    </w:tbl>
    <w:p w14:paraId="041C7F03" w14:textId="77777777" w:rsidR="00C0571E" w:rsidRPr="00712341" w:rsidRDefault="00C0571E" w:rsidP="00712341">
      <w:pPr>
        <w:pBdr>
          <w:top w:val="nil"/>
          <w:left w:val="nil"/>
          <w:bottom w:val="nil"/>
          <w:right w:val="nil"/>
          <w:between w:val="nil"/>
        </w:pBdr>
        <w:spacing w:after="0" w:line="360" w:lineRule="auto"/>
        <w:jc w:val="both"/>
        <w:rPr>
          <w:rFonts w:ascii="Times New Roman" w:eastAsia="Times New Roman" w:hAnsi="Times New Roman" w:cs="Times New Roman"/>
          <w:b/>
          <w:bCs/>
          <w:color w:val="121212"/>
          <w:sz w:val="24"/>
          <w:szCs w:val="24"/>
        </w:rPr>
      </w:pPr>
    </w:p>
    <w:p w14:paraId="33F87D7F" w14:textId="12428E82" w:rsidR="00D001E4" w:rsidRPr="00712341" w:rsidRDefault="0025686E" w:rsidP="00712341">
      <w:pPr>
        <w:pBdr>
          <w:top w:val="nil"/>
          <w:left w:val="nil"/>
          <w:bottom w:val="nil"/>
          <w:right w:val="nil"/>
          <w:between w:val="nil"/>
        </w:pBdr>
        <w:spacing w:after="0" w:line="360" w:lineRule="auto"/>
        <w:jc w:val="both"/>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
          <w:bCs/>
          <w:i/>
          <w:color w:val="121212"/>
          <w:sz w:val="24"/>
          <w:szCs w:val="24"/>
        </w:rPr>
        <w:lastRenderedPageBreak/>
        <w:t xml:space="preserve">Supplementary Table 2. </w:t>
      </w:r>
      <w:r w:rsidRPr="00712341">
        <w:rPr>
          <w:rFonts w:ascii="Times New Roman" w:eastAsia="Times New Roman" w:hAnsi="Times New Roman" w:cs="Times New Roman"/>
          <w:bCs/>
          <w:color w:val="121212"/>
          <w:sz w:val="24"/>
          <w:szCs w:val="24"/>
        </w:rPr>
        <w:t>List of labelling parameters for different preparations</w:t>
      </w:r>
      <w:r w:rsidR="00890E3D" w:rsidRPr="00712341">
        <w:rPr>
          <w:rFonts w:ascii="Times New Roman" w:eastAsia="Times New Roman" w:hAnsi="Times New Roman" w:cs="Times New Roman"/>
          <w:bCs/>
          <w:color w:val="121212"/>
          <w:sz w:val="24"/>
          <w:szCs w:val="24"/>
        </w:rPr>
        <w:t xml:space="preserve"> (two for NGF-Abberior488 and five for NGF-Alexa488)</w:t>
      </w:r>
      <w:r w:rsidRPr="00712341">
        <w:rPr>
          <w:rFonts w:ascii="Times New Roman" w:eastAsia="Times New Roman" w:hAnsi="Times New Roman" w:cs="Times New Roman"/>
          <w:bCs/>
          <w:color w:val="121212"/>
          <w:sz w:val="24"/>
          <w:szCs w:val="24"/>
        </w:rPr>
        <w:t xml:space="preserve"> of </w:t>
      </w:r>
      <w:proofErr w:type="spellStart"/>
      <w:r w:rsidRPr="00712341">
        <w:rPr>
          <w:rFonts w:ascii="Times New Roman" w:eastAsia="Times New Roman" w:hAnsi="Times New Roman" w:cs="Times New Roman"/>
          <w:bCs/>
          <w:color w:val="121212"/>
          <w:sz w:val="24"/>
          <w:szCs w:val="24"/>
        </w:rPr>
        <w:t>fluoNGF</w:t>
      </w:r>
      <w:proofErr w:type="spellEnd"/>
      <w:r w:rsidRPr="00712341">
        <w:rPr>
          <w:rFonts w:ascii="Times New Roman" w:eastAsia="Times New Roman" w:hAnsi="Times New Roman" w:cs="Times New Roman"/>
          <w:bCs/>
          <w:color w:val="121212"/>
          <w:sz w:val="24"/>
          <w:szCs w:val="24"/>
        </w:rPr>
        <w:t>.</w:t>
      </w:r>
    </w:p>
    <w:p w14:paraId="1E61CA66" w14:textId="289E753C" w:rsidR="001B0C4B" w:rsidRPr="00712341" w:rsidRDefault="001B0C4B" w:rsidP="00712341">
      <w:pPr>
        <w:pBdr>
          <w:top w:val="nil"/>
          <w:left w:val="nil"/>
          <w:bottom w:val="nil"/>
          <w:right w:val="nil"/>
          <w:between w:val="nil"/>
        </w:pBdr>
        <w:spacing w:after="0" w:line="360" w:lineRule="auto"/>
        <w:jc w:val="both"/>
        <w:rPr>
          <w:rFonts w:ascii="Times New Roman" w:eastAsia="Times New Roman" w:hAnsi="Times New Roman" w:cs="Times New Roman"/>
          <w:bCs/>
          <w:color w:val="121212"/>
          <w:sz w:val="24"/>
          <w:szCs w:val="24"/>
        </w:rPr>
      </w:pPr>
    </w:p>
    <w:tbl>
      <w:tblPr>
        <w:tblStyle w:val="Tabellagriglia6acolori"/>
        <w:tblW w:w="7640" w:type="dxa"/>
        <w:jc w:val="center"/>
        <w:tblLook w:val="04A0" w:firstRow="1" w:lastRow="0" w:firstColumn="1" w:lastColumn="0" w:noHBand="0" w:noVBand="1"/>
      </w:tblPr>
      <w:tblGrid>
        <w:gridCol w:w="2263"/>
        <w:gridCol w:w="1557"/>
        <w:gridCol w:w="1910"/>
        <w:gridCol w:w="1910"/>
      </w:tblGrid>
      <w:tr w:rsidR="00D001E4" w:rsidRPr="00712341" w14:paraId="35BBB57F" w14:textId="77777777" w:rsidTr="00712341">
        <w:trPr>
          <w:cnfStyle w:val="100000000000" w:firstRow="1" w:lastRow="0" w:firstColumn="0" w:lastColumn="0" w:oddVBand="0" w:evenVBand="0" w:oddHBand="0" w:evenHBand="0" w:firstRowFirstColumn="0" w:firstRowLastColumn="0" w:lastRowFirstColumn="0" w:lastRowLastColumn="0"/>
          <w:trHeight w:val="726"/>
          <w:jc w:val="center"/>
        </w:trPr>
        <w:tc>
          <w:tcPr>
            <w:cnfStyle w:val="001000000000" w:firstRow="0" w:lastRow="0" w:firstColumn="1" w:lastColumn="0" w:oddVBand="0" w:evenVBand="0" w:oddHBand="0" w:evenHBand="0" w:firstRowFirstColumn="0" w:firstRowLastColumn="0" w:lastRowFirstColumn="0" w:lastRowLastColumn="0"/>
            <w:tcW w:w="2263" w:type="dxa"/>
          </w:tcPr>
          <w:p w14:paraId="5EF34D86" w14:textId="77777777" w:rsidR="00D001E4" w:rsidRPr="00712341" w:rsidRDefault="00D001E4" w:rsidP="00712341">
            <w:pPr>
              <w:spacing w:line="360" w:lineRule="auto"/>
              <w:jc w:val="both"/>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Sample</w:t>
            </w:r>
          </w:p>
        </w:tc>
        <w:tc>
          <w:tcPr>
            <w:tcW w:w="1557" w:type="dxa"/>
          </w:tcPr>
          <w:p w14:paraId="36F1E619" w14:textId="764A8E80" w:rsidR="00D001E4" w:rsidRPr="00712341" w:rsidRDefault="00D001E4"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proofErr w:type="spellStart"/>
            <w:r w:rsidRPr="00712341">
              <w:rPr>
                <w:rFonts w:ascii="Times New Roman" w:eastAsia="Times New Roman" w:hAnsi="Times New Roman" w:cs="Times New Roman"/>
                <w:sz w:val="24"/>
                <w:szCs w:val="24"/>
              </w:rPr>
              <w:t>fluoNGF</w:t>
            </w:r>
            <w:proofErr w:type="spellEnd"/>
            <w:r w:rsidRPr="00712341">
              <w:rPr>
                <w:rFonts w:ascii="Times New Roman" w:eastAsia="Times New Roman" w:hAnsi="Times New Roman" w:cs="Times New Roman"/>
                <w:sz w:val="24"/>
                <w:szCs w:val="24"/>
              </w:rPr>
              <w:t xml:space="preserve"> quantities recovered from labelling of 45 µg </w:t>
            </w:r>
            <w:r w:rsidR="00EF2D5D" w:rsidRPr="00712341">
              <w:rPr>
                <w:rFonts w:ascii="Times New Roman" w:eastAsia="Times New Roman" w:hAnsi="Times New Roman" w:cs="Times New Roman"/>
                <w:sz w:val="24"/>
                <w:szCs w:val="24"/>
              </w:rPr>
              <w:t>NGF-YBBR</w:t>
            </w:r>
          </w:p>
        </w:tc>
        <w:tc>
          <w:tcPr>
            <w:tcW w:w="1910" w:type="dxa"/>
          </w:tcPr>
          <w:p w14:paraId="79150D71" w14:textId="3770C576" w:rsidR="00D001E4" w:rsidRPr="00712341" w:rsidRDefault="00D001E4"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 xml:space="preserve">Net charge of </w:t>
            </w:r>
            <w:proofErr w:type="spellStart"/>
            <w:r w:rsidRPr="00712341">
              <w:rPr>
                <w:rFonts w:ascii="Times New Roman" w:eastAsia="Times New Roman" w:hAnsi="Times New Roman" w:cs="Times New Roman"/>
                <w:sz w:val="24"/>
                <w:szCs w:val="24"/>
              </w:rPr>
              <w:t>fluoNGF</w:t>
            </w:r>
            <w:proofErr w:type="spellEnd"/>
            <w:r w:rsidRPr="00712341">
              <w:rPr>
                <w:rFonts w:ascii="Times New Roman" w:eastAsia="Times New Roman" w:hAnsi="Times New Roman" w:cs="Times New Roman"/>
                <w:sz w:val="24"/>
                <w:szCs w:val="24"/>
              </w:rPr>
              <w:t xml:space="preserve"> at pH</w:t>
            </w:r>
            <w:r w:rsidR="00126BE6" w:rsidRPr="00712341">
              <w:rPr>
                <w:rFonts w:ascii="Times New Roman" w:eastAsia="Times New Roman" w:hAnsi="Times New Roman" w:cs="Times New Roman"/>
                <w:sz w:val="24"/>
                <w:szCs w:val="24"/>
              </w:rPr>
              <w:t xml:space="preserve"> </w:t>
            </w:r>
            <w:r w:rsidRPr="00712341">
              <w:rPr>
                <w:rFonts w:ascii="Times New Roman" w:eastAsia="Times New Roman" w:hAnsi="Times New Roman" w:cs="Times New Roman"/>
                <w:sz w:val="24"/>
                <w:szCs w:val="24"/>
              </w:rPr>
              <w:t>7.4 (monomer)</w:t>
            </w:r>
          </w:p>
        </w:tc>
        <w:tc>
          <w:tcPr>
            <w:tcW w:w="1910" w:type="dxa"/>
          </w:tcPr>
          <w:p w14:paraId="37B1A961" w14:textId="77777777" w:rsidR="00D001E4" w:rsidRPr="00712341" w:rsidRDefault="00D001E4" w:rsidP="0071234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712341">
              <w:rPr>
                <w:rFonts w:ascii="Times New Roman" w:eastAsia="Times New Roman" w:hAnsi="Times New Roman" w:cs="Times New Roman"/>
                <w:sz w:val="24"/>
                <w:szCs w:val="24"/>
              </w:rPr>
              <w:t>Total MW after fluorophore conjugation (monomer)</w:t>
            </w:r>
          </w:p>
        </w:tc>
      </w:tr>
      <w:tr w:rsidR="00D001E4" w:rsidRPr="00712341" w14:paraId="159665FD" w14:textId="77777777" w:rsidTr="00712341">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263" w:type="dxa"/>
          </w:tcPr>
          <w:p w14:paraId="7D2E9902" w14:textId="77777777" w:rsidR="00D001E4" w:rsidRPr="00712341" w:rsidRDefault="00D001E4" w:rsidP="00712341">
            <w:pPr>
              <w:spacing w:line="360" w:lineRule="auto"/>
              <w:jc w:val="both"/>
              <w:rPr>
                <w:rFonts w:ascii="Times New Roman" w:eastAsia="Times New Roman" w:hAnsi="Times New Roman" w:cs="Times New Roman"/>
                <w:b w:val="0"/>
                <w:bCs w:val="0"/>
                <w:color w:val="121212"/>
                <w:sz w:val="24"/>
                <w:szCs w:val="24"/>
              </w:rPr>
            </w:pPr>
            <w:r w:rsidRPr="00712341">
              <w:rPr>
                <w:rFonts w:ascii="Times New Roman" w:eastAsia="Times New Roman" w:hAnsi="Times New Roman" w:cs="Times New Roman"/>
                <w:color w:val="121212"/>
                <w:sz w:val="24"/>
                <w:szCs w:val="24"/>
              </w:rPr>
              <w:t>NGF-</w:t>
            </w:r>
            <w:proofErr w:type="spellStart"/>
            <w:r w:rsidRPr="00712341">
              <w:rPr>
                <w:rFonts w:ascii="Times New Roman" w:eastAsia="Times New Roman" w:hAnsi="Times New Roman" w:cs="Times New Roman"/>
                <w:color w:val="121212"/>
                <w:sz w:val="24"/>
                <w:szCs w:val="24"/>
              </w:rPr>
              <w:t>Abberior</w:t>
            </w:r>
            <w:proofErr w:type="spellEnd"/>
            <w:r w:rsidRPr="00712341">
              <w:rPr>
                <w:rFonts w:ascii="Times New Roman" w:eastAsia="Times New Roman" w:hAnsi="Times New Roman" w:cs="Times New Roman"/>
                <w:color w:val="121212"/>
                <w:sz w:val="24"/>
                <w:szCs w:val="24"/>
              </w:rPr>
              <w:t xml:space="preserve"> 488</w:t>
            </w:r>
          </w:p>
        </w:tc>
        <w:tc>
          <w:tcPr>
            <w:tcW w:w="1557" w:type="dxa"/>
          </w:tcPr>
          <w:p w14:paraId="7FB0D3B0" w14:textId="77777777" w:rsidR="00D001E4" w:rsidRPr="00712341" w:rsidRDefault="00D001E4"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12341">
              <w:rPr>
                <w:rFonts w:ascii="Times New Roman" w:hAnsi="Times New Roman" w:cs="Times New Roman"/>
                <w:color w:val="000000"/>
                <w:sz w:val="24"/>
                <w:szCs w:val="24"/>
              </w:rPr>
              <w:t>6.96</w:t>
            </w:r>
          </w:p>
          <w:p w14:paraId="3DB611C8" w14:textId="77777777" w:rsidR="00D001E4" w:rsidRPr="00712341" w:rsidRDefault="00D001E4"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21212"/>
                <w:sz w:val="24"/>
                <w:szCs w:val="24"/>
              </w:rPr>
            </w:pPr>
            <w:r w:rsidRPr="00712341">
              <w:rPr>
                <w:rFonts w:ascii="Times New Roman" w:hAnsi="Times New Roman" w:cs="Times New Roman"/>
                <w:color w:val="000000"/>
                <w:sz w:val="24"/>
                <w:szCs w:val="24"/>
              </w:rPr>
              <w:t>2.65</w:t>
            </w:r>
          </w:p>
        </w:tc>
        <w:tc>
          <w:tcPr>
            <w:tcW w:w="1910" w:type="dxa"/>
          </w:tcPr>
          <w:p w14:paraId="0CD4EF77" w14:textId="77777777" w:rsidR="00D001E4" w:rsidRPr="00712341" w:rsidRDefault="00D001E4" w:rsidP="0071234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21212"/>
                <w:sz w:val="24"/>
                <w:szCs w:val="24"/>
              </w:rPr>
            </w:pPr>
            <w:r w:rsidRPr="00712341">
              <w:rPr>
                <w:rFonts w:ascii="Times New Roman" w:eastAsia="Times New Roman" w:hAnsi="Times New Roman" w:cs="Times New Roman"/>
                <w:color w:val="121212"/>
                <w:sz w:val="24"/>
                <w:szCs w:val="24"/>
              </w:rPr>
              <w:t>+2</w:t>
            </w:r>
          </w:p>
        </w:tc>
        <w:tc>
          <w:tcPr>
            <w:tcW w:w="1910" w:type="dxa"/>
          </w:tcPr>
          <w:p w14:paraId="5FF3587C" w14:textId="77777777" w:rsidR="00D001E4" w:rsidRPr="00712341" w:rsidRDefault="00D001E4" w:rsidP="00712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21212"/>
                <w:sz w:val="24"/>
                <w:szCs w:val="24"/>
              </w:rPr>
            </w:pPr>
            <w:r w:rsidRPr="00712341">
              <w:rPr>
                <w:rFonts w:ascii="Times New Roman" w:eastAsia="Times New Roman" w:hAnsi="Times New Roman" w:cs="Times New Roman"/>
                <w:sz w:val="24"/>
                <w:szCs w:val="24"/>
                <w:lang w:val="en-GB" w:eastAsia="en-GB"/>
              </w:rPr>
              <w:t>15548 Da</w:t>
            </w:r>
          </w:p>
        </w:tc>
      </w:tr>
      <w:tr w:rsidR="00D001E4" w:rsidRPr="00712341" w14:paraId="669F2DB3" w14:textId="77777777" w:rsidTr="00712341">
        <w:trPr>
          <w:trHeight w:val="354"/>
          <w:jc w:val="center"/>
        </w:trPr>
        <w:tc>
          <w:tcPr>
            <w:cnfStyle w:val="001000000000" w:firstRow="0" w:lastRow="0" w:firstColumn="1" w:lastColumn="0" w:oddVBand="0" w:evenVBand="0" w:oddHBand="0" w:evenHBand="0" w:firstRowFirstColumn="0" w:firstRowLastColumn="0" w:lastRowFirstColumn="0" w:lastRowLastColumn="0"/>
            <w:tcW w:w="2263" w:type="dxa"/>
          </w:tcPr>
          <w:p w14:paraId="45D365B0" w14:textId="4BB8FA0D" w:rsidR="00D001E4" w:rsidRPr="00712341" w:rsidRDefault="00D001E4" w:rsidP="00712341">
            <w:pPr>
              <w:spacing w:line="360" w:lineRule="auto"/>
              <w:jc w:val="both"/>
              <w:rPr>
                <w:rFonts w:ascii="Times New Roman" w:eastAsia="Times New Roman" w:hAnsi="Times New Roman" w:cs="Times New Roman"/>
                <w:b w:val="0"/>
                <w:bCs w:val="0"/>
                <w:color w:val="121212"/>
                <w:sz w:val="24"/>
                <w:szCs w:val="24"/>
              </w:rPr>
            </w:pPr>
            <w:r w:rsidRPr="00712341">
              <w:rPr>
                <w:rFonts w:ascii="Times New Roman" w:eastAsia="Times New Roman" w:hAnsi="Times New Roman" w:cs="Times New Roman"/>
                <w:color w:val="121212"/>
                <w:sz w:val="24"/>
                <w:szCs w:val="24"/>
              </w:rPr>
              <w:t>NGF-Alexa 488</w:t>
            </w:r>
          </w:p>
        </w:tc>
        <w:tc>
          <w:tcPr>
            <w:tcW w:w="1557" w:type="dxa"/>
          </w:tcPr>
          <w:p w14:paraId="59F0F56A" w14:textId="77777777" w:rsidR="00D001E4" w:rsidRPr="00712341" w:rsidRDefault="00D001E4"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2341">
              <w:rPr>
                <w:rFonts w:ascii="Times New Roman" w:hAnsi="Times New Roman" w:cs="Times New Roman"/>
                <w:color w:val="000000"/>
                <w:sz w:val="24"/>
                <w:szCs w:val="24"/>
              </w:rPr>
              <w:t>1.79</w:t>
            </w:r>
          </w:p>
          <w:p w14:paraId="0C03D39B" w14:textId="77777777" w:rsidR="00D001E4" w:rsidRPr="00712341" w:rsidRDefault="00D001E4"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2341">
              <w:rPr>
                <w:rFonts w:ascii="Times New Roman" w:hAnsi="Times New Roman" w:cs="Times New Roman"/>
                <w:color w:val="000000"/>
                <w:sz w:val="24"/>
                <w:szCs w:val="24"/>
              </w:rPr>
              <w:t>0.50</w:t>
            </w:r>
          </w:p>
          <w:p w14:paraId="09D98A99" w14:textId="77777777" w:rsidR="00D001E4" w:rsidRPr="00712341" w:rsidRDefault="00D001E4"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2341">
              <w:rPr>
                <w:rFonts w:ascii="Times New Roman" w:hAnsi="Times New Roman" w:cs="Times New Roman"/>
                <w:color w:val="000000"/>
                <w:sz w:val="24"/>
                <w:szCs w:val="24"/>
              </w:rPr>
              <w:t>2.75</w:t>
            </w:r>
          </w:p>
          <w:p w14:paraId="79A6C647" w14:textId="77777777" w:rsidR="00D001E4" w:rsidRPr="00712341" w:rsidRDefault="00D001E4"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2341">
              <w:rPr>
                <w:rFonts w:ascii="Times New Roman" w:hAnsi="Times New Roman" w:cs="Times New Roman"/>
                <w:color w:val="000000"/>
                <w:sz w:val="24"/>
                <w:szCs w:val="24"/>
              </w:rPr>
              <w:t>4.42</w:t>
            </w:r>
          </w:p>
          <w:p w14:paraId="0E118290" w14:textId="77777777" w:rsidR="00D001E4" w:rsidRPr="00712341" w:rsidRDefault="00D001E4"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12341">
              <w:rPr>
                <w:rFonts w:ascii="Times New Roman" w:hAnsi="Times New Roman" w:cs="Times New Roman"/>
                <w:color w:val="000000"/>
                <w:sz w:val="24"/>
                <w:szCs w:val="24"/>
              </w:rPr>
              <w:t>3.71</w:t>
            </w:r>
          </w:p>
        </w:tc>
        <w:tc>
          <w:tcPr>
            <w:tcW w:w="1910" w:type="dxa"/>
          </w:tcPr>
          <w:p w14:paraId="50CA9006" w14:textId="77777777" w:rsidR="00D001E4" w:rsidRPr="00712341" w:rsidRDefault="00D001E4"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21212"/>
                <w:sz w:val="24"/>
                <w:szCs w:val="24"/>
              </w:rPr>
            </w:pPr>
            <w:r w:rsidRPr="00712341">
              <w:rPr>
                <w:rFonts w:ascii="Times New Roman" w:eastAsia="Times New Roman" w:hAnsi="Times New Roman" w:cs="Times New Roman"/>
                <w:color w:val="121212"/>
                <w:sz w:val="24"/>
                <w:szCs w:val="24"/>
              </w:rPr>
              <w:t>+1</w:t>
            </w:r>
          </w:p>
        </w:tc>
        <w:tc>
          <w:tcPr>
            <w:tcW w:w="1910" w:type="dxa"/>
          </w:tcPr>
          <w:p w14:paraId="06041B7D" w14:textId="77777777" w:rsidR="00D001E4" w:rsidRPr="00712341" w:rsidRDefault="00D001E4" w:rsidP="0071234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21212"/>
                <w:sz w:val="24"/>
                <w:szCs w:val="24"/>
              </w:rPr>
            </w:pPr>
            <w:r w:rsidRPr="00712341">
              <w:rPr>
                <w:rFonts w:ascii="Times New Roman" w:eastAsia="Times New Roman" w:hAnsi="Times New Roman" w:cs="Times New Roman"/>
                <w:color w:val="121212"/>
                <w:sz w:val="24"/>
                <w:szCs w:val="24"/>
              </w:rPr>
              <w:t>15395 Da</w:t>
            </w:r>
          </w:p>
        </w:tc>
      </w:tr>
    </w:tbl>
    <w:p w14:paraId="6D3C805D" w14:textId="32F8D0B3" w:rsidR="001C1698" w:rsidRPr="00712341" w:rsidRDefault="001C1698" w:rsidP="00712341">
      <w:pPr>
        <w:pBdr>
          <w:top w:val="nil"/>
          <w:left w:val="nil"/>
          <w:bottom w:val="nil"/>
          <w:right w:val="nil"/>
          <w:between w:val="nil"/>
        </w:pBdr>
        <w:spacing w:after="0" w:line="360" w:lineRule="auto"/>
        <w:rPr>
          <w:rFonts w:ascii="Times New Roman" w:eastAsia="Times New Roman" w:hAnsi="Times New Roman" w:cs="Times New Roman"/>
          <w:b/>
          <w:bCs/>
          <w:color w:val="121212"/>
          <w:sz w:val="24"/>
          <w:szCs w:val="24"/>
        </w:rPr>
      </w:pPr>
    </w:p>
    <w:p w14:paraId="0951C4A9" w14:textId="77777777" w:rsidR="00F24C20" w:rsidRPr="00712341" w:rsidRDefault="00F24C20" w:rsidP="00712341">
      <w:pPr>
        <w:spacing w:line="360" w:lineRule="auto"/>
        <w:jc w:val="both"/>
        <w:rPr>
          <w:rFonts w:ascii="Times New Roman" w:eastAsia="Arial" w:hAnsi="Times New Roman" w:cs="Times New Roman"/>
          <w:b/>
          <w:sz w:val="24"/>
          <w:szCs w:val="24"/>
        </w:rPr>
      </w:pPr>
    </w:p>
    <w:p w14:paraId="2BA7B7DC" w14:textId="293E1D4C" w:rsidR="005F77BF" w:rsidRPr="00712341" w:rsidRDefault="005F77BF" w:rsidP="00712341">
      <w:pPr>
        <w:spacing w:line="360" w:lineRule="auto"/>
        <w:jc w:val="both"/>
        <w:rPr>
          <w:rFonts w:ascii="Times New Roman" w:eastAsia="Arial" w:hAnsi="Times New Roman" w:cs="Times New Roman"/>
          <w:b/>
          <w:sz w:val="24"/>
          <w:szCs w:val="24"/>
        </w:rPr>
      </w:pPr>
      <w:r w:rsidRPr="00712341">
        <w:rPr>
          <w:rFonts w:ascii="Times New Roman" w:eastAsia="Arial" w:hAnsi="Times New Roman" w:cs="Times New Roman"/>
          <w:b/>
          <w:sz w:val="24"/>
          <w:szCs w:val="24"/>
        </w:rPr>
        <w:t>Supplementary Figure and Video Legends</w:t>
      </w:r>
    </w:p>
    <w:p w14:paraId="6C7CA70E" w14:textId="77777777" w:rsidR="00A35395" w:rsidRDefault="00A35395" w:rsidP="00712341">
      <w:pPr>
        <w:spacing w:line="360" w:lineRule="auto"/>
        <w:jc w:val="both"/>
        <w:rPr>
          <w:rFonts w:ascii="Times New Roman" w:eastAsia="Times New Roman" w:hAnsi="Times New Roman" w:cs="Times New Roman"/>
          <w:b/>
          <w:bCs/>
          <w:i/>
          <w:color w:val="121212"/>
          <w:sz w:val="24"/>
          <w:szCs w:val="24"/>
        </w:rPr>
      </w:pPr>
    </w:p>
    <w:p w14:paraId="3C6DFC99" w14:textId="4D5C6432" w:rsidR="005F77BF" w:rsidRPr="00712341" w:rsidRDefault="005F77BF" w:rsidP="00712341">
      <w:pPr>
        <w:spacing w:line="360" w:lineRule="auto"/>
        <w:jc w:val="both"/>
        <w:rPr>
          <w:rFonts w:ascii="Times New Roman" w:eastAsia="Arial" w:hAnsi="Times New Roman" w:cs="Times New Roman"/>
          <w:sz w:val="24"/>
          <w:szCs w:val="24"/>
        </w:rPr>
      </w:pPr>
      <w:r w:rsidRPr="00712341">
        <w:rPr>
          <w:rFonts w:ascii="Times New Roman" w:eastAsia="Times New Roman" w:hAnsi="Times New Roman" w:cs="Times New Roman"/>
          <w:b/>
          <w:bCs/>
          <w:i/>
          <w:color w:val="121212"/>
          <w:sz w:val="24"/>
          <w:szCs w:val="24"/>
        </w:rPr>
        <w:t xml:space="preserve">Videos S1 and S2 (related to </w:t>
      </w:r>
      <w:r w:rsidR="00C0571E" w:rsidRPr="00712341">
        <w:rPr>
          <w:rFonts w:ascii="Times New Roman" w:eastAsia="Times New Roman" w:hAnsi="Times New Roman" w:cs="Times New Roman"/>
          <w:b/>
          <w:bCs/>
          <w:i/>
          <w:color w:val="121212"/>
          <w:sz w:val="24"/>
          <w:szCs w:val="24"/>
        </w:rPr>
        <w:t>Supplementary Figure 2</w:t>
      </w:r>
      <w:r w:rsidRPr="00712341">
        <w:rPr>
          <w:rFonts w:ascii="Times New Roman" w:eastAsia="Times New Roman" w:hAnsi="Times New Roman" w:cs="Times New Roman"/>
          <w:b/>
          <w:bCs/>
          <w:i/>
          <w:color w:val="121212"/>
          <w:sz w:val="24"/>
          <w:szCs w:val="24"/>
        </w:rPr>
        <w:t>)</w:t>
      </w:r>
      <w:r w:rsidR="00A83DBD" w:rsidRPr="00712341">
        <w:rPr>
          <w:rFonts w:ascii="Times New Roman" w:eastAsia="Times New Roman" w:hAnsi="Times New Roman" w:cs="Times New Roman"/>
          <w:b/>
          <w:bCs/>
          <w:i/>
          <w:color w:val="121212"/>
          <w:sz w:val="24"/>
          <w:szCs w:val="24"/>
        </w:rPr>
        <w:t>.</w:t>
      </w:r>
      <w:r w:rsidRPr="00712341">
        <w:rPr>
          <w:rFonts w:ascii="Times New Roman" w:eastAsia="Arial" w:hAnsi="Times New Roman" w:cs="Times New Roman"/>
          <w:b/>
          <w:sz w:val="24"/>
          <w:szCs w:val="24"/>
        </w:rPr>
        <w:t xml:space="preserve"> </w:t>
      </w:r>
      <w:r w:rsidRPr="00712341">
        <w:rPr>
          <w:rFonts w:ascii="Times New Roman" w:eastAsia="Arial" w:hAnsi="Times New Roman" w:cs="Times New Roman"/>
          <w:sz w:val="24"/>
          <w:szCs w:val="24"/>
        </w:rPr>
        <w:t>Videos of S-</w:t>
      </w:r>
      <w:proofErr w:type="spellStart"/>
      <w:r w:rsidRPr="00712341">
        <w:rPr>
          <w:rFonts w:ascii="Times New Roman" w:eastAsia="Arial" w:hAnsi="Times New Roman" w:cs="Times New Roman"/>
          <w:sz w:val="24"/>
          <w:szCs w:val="24"/>
        </w:rPr>
        <w:t>Qdot</w:t>
      </w:r>
      <w:proofErr w:type="spellEnd"/>
      <w:r w:rsidRPr="00712341">
        <w:rPr>
          <w:rFonts w:ascii="Times New Roman" w:eastAsia="Arial" w:hAnsi="Times New Roman" w:cs="Times New Roman"/>
          <w:sz w:val="24"/>
          <w:szCs w:val="24"/>
        </w:rPr>
        <w:t>-conjugated ACP-</w:t>
      </w:r>
      <w:proofErr w:type="spellStart"/>
      <w:r w:rsidRPr="00712341">
        <w:rPr>
          <w:rFonts w:ascii="Times New Roman" w:eastAsia="Arial" w:hAnsi="Times New Roman" w:cs="Times New Roman"/>
          <w:sz w:val="24"/>
          <w:szCs w:val="24"/>
        </w:rPr>
        <w:t>TrkA</w:t>
      </w:r>
      <w:proofErr w:type="spellEnd"/>
      <w:r w:rsidRPr="00712341">
        <w:rPr>
          <w:rFonts w:ascii="Times New Roman" w:eastAsia="Arial" w:hAnsi="Times New Roman" w:cs="Times New Roman"/>
          <w:sz w:val="24"/>
          <w:szCs w:val="24"/>
        </w:rPr>
        <w:t xml:space="preserve"> (S1) and S6-TrkA (S2) receptors in a living SHSY5Y cell previously transfected and labelled as described in the Methods section. Total video time: 10.5 seconds each. </w:t>
      </w:r>
    </w:p>
    <w:p w14:paraId="7A4C09DF" w14:textId="77777777" w:rsidR="00A35395" w:rsidRDefault="00A35395" w:rsidP="00712341">
      <w:pPr>
        <w:spacing w:line="360" w:lineRule="auto"/>
        <w:jc w:val="both"/>
        <w:rPr>
          <w:rFonts w:ascii="Times New Roman" w:eastAsia="Times New Roman" w:hAnsi="Times New Roman" w:cs="Times New Roman"/>
          <w:b/>
          <w:bCs/>
          <w:i/>
          <w:color w:val="121212"/>
          <w:sz w:val="24"/>
          <w:szCs w:val="24"/>
        </w:rPr>
      </w:pPr>
    </w:p>
    <w:p w14:paraId="3E799C50" w14:textId="77777777" w:rsidR="00A35395" w:rsidRDefault="00A35395" w:rsidP="00712341">
      <w:pPr>
        <w:spacing w:line="360" w:lineRule="auto"/>
        <w:jc w:val="both"/>
        <w:rPr>
          <w:rFonts w:ascii="Times New Roman" w:eastAsia="Times New Roman" w:hAnsi="Times New Roman" w:cs="Times New Roman"/>
          <w:b/>
          <w:bCs/>
          <w:i/>
          <w:color w:val="121212"/>
          <w:sz w:val="24"/>
          <w:szCs w:val="24"/>
        </w:rPr>
      </w:pPr>
    </w:p>
    <w:p w14:paraId="021C974E" w14:textId="5223B23C" w:rsidR="002D4B71" w:rsidRPr="00712341" w:rsidRDefault="001448AA" w:rsidP="00712341">
      <w:pPr>
        <w:spacing w:line="360" w:lineRule="auto"/>
        <w:jc w:val="both"/>
        <w:rPr>
          <w:rFonts w:ascii="Times New Roman" w:eastAsia="Times New Roman" w:hAnsi="Times New Roman" w:cs="Times New Roman"/>
          <w:b/>
          <w:bCs/>
          <w:color w:val="121212"/>
          <w:sz w:val="24"/>
          <w:szCs w:val="24"/>
        </w:rPr>
      </w:pPr>
      <w:r w:rsidRPr="00712341">
        <w:rPr>
          <w:rFonts w:ascii="Times New Roman" w:eastAsia="Times New Roman" w:hAnsi="Times New Roman" w:cs="Times New Roman"/>
          <w:b/>
          <w:bCs/>
          <w:i/>
          <w:color w:val="121212"/>
          <w:sz w:val="24"/>
          <w:szCs w:val="24"/>
        </w:rPr>
        <w:t xml:space="preserve">Supplementary Figure </w:t>
      </w:r>
      <w:r w:rsidR="00E44223" w:rsidRPr="00712341">
        <w:rPr>
          <w:rFonts w:ascii="Times New Roman" w:eastAsia="Times New Roman" w:hAnsi="Times New Roman" w:cs="Times New Roman"/>
          <w:b/>
          <w:bCs/>
          <w:i/>
          <w:color w:val="121212"/>
          <w:sz w:val="24"/>
          <w:szCs w:val="24"/>
        </w:rPr>
        <w:t>1</w:t>
      </w:r>
      <w:r w:rsidRPr="00712341">
        <w:rPr>
          <w:rFonts w:ascii="Times New Roman" w:eastAsia="Times New Roman" w:hAnsi="Times New Roman" w:cs="Times New Roman"/>
          <w:b/>
          <w:bCs/>
          <w:i/>
          <w:color w:val="121212"/>
          <w:sz w:val="24"/>
          <w:szCs w:val="24"/>
        </w:rPr>
        <w:t>.</w:t>
      </w:r>
      <w:r w:rsidRPr="00712341">
        <w:rPr>
          <w:rFonts w:ascii="Times New Roman" w:eastAsia="Times New Roman" w:hAnsi="Times New Roman" w:cs="Times New Roman"/>
          <w:b/>
          <w:bCs/>
          <w:color w:val="121212"/>
          <w:sz w:val="24"/>
          <w:szCs w:val="24"/>
        </w:rPr>
        <w:t xml:space="preserve"> </w:t>
      </w:r>
      <w:r w:rsidR="008F59A8" w:rsidRPr="00712341">
        <w:rPr>
          <w:rFonts w:ascii="Times New Roman" w:eastAsia="Times New Roman" w:hAnsi="Times New Roman" w:cs="Times New Roman"/>
          <w:bCs/>
          <w:color w:val="121212"/>
          <w:sz w:val="24"/>
          <w:szCs w:val="24"/>
        </w:rPr>
        <w:t xml:space="preserve">Western Blot (WB) comparative analysis of </w:t>
      </w:r>
      <w:r w:rsidR="002D4B71" w:rsidRPr="00712341">
        <w:rPr>
          <w:rFonts w:ascii="Times New Roman" w:eastAsia="Times New Roman" w:hAnsi="Times New Roman" w:cs="Times New Roman"/>
          <w:bCs/>
          <w:color w:val="121212"/>
          <w:sz w:val="24"/>
          <w:szCs w:val="24"/>
        </w:rPr>
        <w:t xml:space="preserve">S6-TrkA-eGFP, S6-VEGFR2 </w:t>
      </w:r>
      <w:r w:rsidR="008F59A8" w:rsidRPr="00712341">
        <w:rPr>
          <w:rFonts w:ascii="Times New Roman" w:eastAsia="Times New Roman" w:hAnsi="Times New Roman" w:cs="Times New Roman"/>
          <w:bCs/>
          <w:color w:val="121212"/>
          <w:sz w:val="24"/>
          <w:szCs w:val="24"/>
        </w:rPr>
        <w:t>and</w:t>
      </w:r>
      <w:r w:rsidR="002D4B71" w:rsidRPr="00712341">
        <w:rPr>
          <w:rFonts w:ascii="Times New Roman" w:eastAsia="Times New Roman" w:hAnsi="Times New Roman" w:cs="Times New Roman"/>
          <w:bCs/>
          <w:color w:val="121212"/>
          <w:sz w:val="24"/>
          <w:szCs w:val="24"/>
        </w:rPr>
        <w:t xml:space="preserve"> S6-P75-eGFP </w:t>
      </w:r>
      <w:r w:rsidR="008F59A8" w:rsidRPr="00712341">
        <w:rPr>
          <w:rFonts w:ascii="Times New Roman" w:eastAsia="Times New Roman" w:hAnsi="Times New Roman" w:cs="Times New Roman"/>
          <w:bCs/>
          <w:color w:val="121212"/>
          <w:sz w:val="24"/>
          <w:szCs w:val="24"/>
        </w:rPr>
        <w:t xml:space="preserve">site-specific </w:t>
      </w:r>
      <w:proofErr w:type="spellStart"/>
      <w:r w:rsidR="008F59A8" w:rsidRPr="00712341">
        <w:rPr>
          <w:rFonts w:ascii="Times New Roman" w:eastAsia="Times New Roman" w:hAnsi="Times New Roman" w:cs="Times New Roman"/>
          <w:bCs/>
          <w:color w:val="121212"/>
          <w:sz w:val="24"/>
          <w:szCs w:val="24"/>
        </w:rPr>
        <w:t>biotinylation</w:t>
      </w:r>
      <w:proofErr w:type="spellEnd"/>
      <w:r w:rsidR="008F59A8" w:rsidRPr="00712341">
        <w:rPr>
          <w:rFonts w:ascii="Times New Roman" w:eastAsia="Times New Roman" w:hAnsi="Times New Roman" w:cs="Times New Roman"/>
          <w:bCs/>
          <w:color w:val="121212"/>
          <w:sz w:val="24"/>
          <w:szCs w:val="24"/>
        </w:rPr>
        <w:t xml:space="preserve">. Transfected cells (or mock-transfected as control) </w:t>
      </w:r>
      <w:r w:rsidR="002D4B71" w:rsidRPr="00712341">
        <w:rPr>
          <w:rFonts w:ascii="Times New Roman" w:eastAsia="Times New Roman" w:hAnsi="Times New Roman" w:cs="Times New Roman"/>
          <w:bCs/>
          <w:color w:val="121212"/>
          <w:sz w:val="24"/>
          <w:szCs w:val="24"/>
        </w:rPr>
        <w:t xml:space="preserve">were starved for 2h and treated with the </w:t>
      </w:r>
      <w:proofErr w:type="spellStart"/>
      <w:r w:rsidR="002D4B71" w:rsidRPr="00712341">
        <w:rPr>
          <w:rFonts w:ascii="Times New Roman" w:eastAsia="Times New Roman" w:hAnsi="Times New Roman" w:cs="Times New Roman"/>
          <w:bCs/>
          <w:color w:val="121212"/>
          <w:sz w:val="24"/>
          <w:szCs w:val="24"/>
        </w:rPr>
        <w:t>Biotinilation</w:t>
      </w:r>
      <w:proofErr w:type="spellEnd"/>
      <w:r w:rsidR="002D4B71" w:rsidRPr="00712341">
        <w:rPr>
          <w:rFonts w:ascii="Times New Roman" w:eastAsia="Times New Roman" w:hAnsi="Times New Roman" w:cs="Times New Roman"/>
          <w:bCs/>
          <w:color w:val="121212"/>
          <w:sz w:val="24"/>
          <w:szCs w:val="24"/>
        </w:rPr>
        <w:t xml:space="preserve"> mix (+</w:t>
      </w:r>
      <w:proofErr w:type="spellStart"/>
      <w:r w:rsidR="002D4B71" w:rsidRPr="00712341">
        <w:rPr>
          <w:rFonts w:ascii="Times New Roman" w:eastAsia="Times New Roman" w:hAnsi="Times New Roman" w:cs="Times New Roman"/>
          <w:bCs/>
          <w:color w:val="121212"/>
          <w:sz w:val="24"/>
          <w:szCs w:val="24"/>
        </w:rPr>
        <w:t>Biot</w:t>
      </w:r>
      <w:proofErr w:type="spellEnd"/>
      <w:r w:rsidR="002D4B71" w:rsidRPr="00712341">
        <w:rPr>
          <w:rFonts w:ascii="Times New Roman" w:eastAsia="Times New Roman" w:hAnsi="Times New Roman" w:cs="Times New Roman"/>
          <w:bCs/>
          <w:color w:val="121212"/>
          <w:sz w:val="24"/>
          <w:szCs w:val="24"/>
        </w:rPr>
        <w:t xml:space="preserve"> mix) or </w:t>
      </w:r>
      <w:r w:rsidR="008F59A8" w:rsidRPr="00712341">
        <w:rPr>
          <w:rFonts w:ascii="Times New Roman" w:eastAsia="Times New Roman" w:hAnsi="Times New Roman" w:cs="Times New Roman"/>
          <w:bCs/>
          <w:color w:val="121212"/>
          <w:sz w:val="24"/>
          <w:szCs w:val="24"/>
        </w:rPr>
        <w:t>with starvation medium only</w:t>
      </w:r>
      <w:r w:rsidR="002D4B71" w:rsidRPr="00712341">
        <w:rPr>
          <w:rFonts w:ascii="Times New Roman" w:eastAsia="Times New Roman" w:hAnsi="Times New Roman" w:cs="Times New Roman"/>
          <w:bCs/>
          <w:color w:val="121212"/>
          <w:sz w:val="24"/>
          <w:szCs w:val="24"/>
        </w:rPr>
        <w:t xml:space="preserve"> (-</w:t>
      </w:r>
      <w:proofErr w:type="spellStart"/>
      <w:r w:rsidR="002D4B71" w:rsidRPr="00712341">
        <w:rPr>
          <w:rFonts w:ascii="Times New Roman" w:eastAsia="Times New Roman" w:hAnsi="Times New Roman" w:cs="Times New Roman"/>
          <w:bCs/>
          <w:color w:val="121212"/>
          <w:sz w:val="24"/>
          <w:szCs w:val="24"/>
        </w:rPr>
        <w:t>Biot</w:t>
      </w:r>
      <w:proofErr w:type="spellEnd"/>
      <w:r w:rsidR="002D4B71" w:rsidRPr="00712341">
        <w:rPr>
          <w:rFonts w:ascii="Times New Roman" w:eastAsia="Times New Roman" w:hAnsi="Times New Roman" w:cs="Times New Roman"/>
          <w:bCs/>
          <w:color w:val="121212"/>
          <w:sz w:val="24"/>
          <w:szCs w:val="24"/>
        </w:rPr>
        <w:t xml:space="preserve"> mix). </w:t>
      </w:r>
      <w:r w:rsidR="002D4B71" w:rsidRPr="00712341">
        <w:rPr>
          <w:rFonts w:ascii="Times New Roman" w:eastAsia="Times New Roman" w:hAnsi="Times New Roman" w:cs="Times New Roman"/>
          <w:bCs/>
          <w:color w:val="121212"/>
          <w:sz w:val="24"/>
          <w:szCs w:val="24"/>
        </w:rPr>
        <w:lastRenderedPageBreak/>
        <w:t xml:space="preserve">Cells were </w:t>
      </w:r>
      <w:r w:rsidR="008F59A8" w:rsidRPr="00712341">
        <w:rPr>
          <w:rFonts w:ascii="Times New Roman" w:eastAsia="Times New Roman" w:hAnsi="Times New Roman" w:cs="Times New Roman"/>
          <w:bCs/>
          <w:color w:val="121212"/>
          <w:sz w:val="24"/>
          <w:szCs w:val="24"/>
        </w:rPr>
        <w:t xml:space="preserve">then </w:t>
      </w:r>
      <w:r w:rsidR="002D4B71" w:rsidRPr="00712341">
        <w:rPr>
          <w:rFonts w:ascii="Times New Roman" w:eastAsia="Times New Roman" w:hAnsi="Times New Roman" w:cs="Times New Roman"/>
          <w:bCs/>
          <w:color w:val="121212"/>
          <w:sz w:val="24"/>
          <w:szCs w:val="24"/>
        </w:rPr>
        <w:t xml:space="preserve">lysed </w:t>
      </w:r>
      <w:r w:rsidR="008F59A8" w:rsidRPr="00712341">
        <w:rPr>
          <w:rFonts w:ascii="Times New Roman" w:eastAsia="Times New Roman" w:hAnsi="Times New Roman" w:cs="Times New Roman"/>
          <w:bCs/>
          <w:color w:val="121212"/>
          <w:sz w:val="24"/>
          <w:szCs w:val="24"/>
        </w:rPr>
        <w:t>and</w:t>
      </w:r>
      <w:r w:rsidR="002D4B71" w:rsidRPr="00712341">
        <w:rPr>
          <w:rFonts w:ascii="Times New Roman" w:eastAsia="Times New Roman" w:hAnsi="Times New Roman" w:cs="Times New Roman"/>
          <w:bCs/>
          <w:color w:val="121212"/>
          <w:sz w:val="24"/>
          <w:szCs w:val="24"/>
        </w:rPr>
        <w:t xml:space="preserve"> lysates pulled down (PD) with Stre</w:t>
      </w:r>
      <w:r w:rsidR="008F59A8" w:rsidRPr="00712341">
        <w:rPr>
          <w:rFonts w:ascii="Times New Roman" w:eastAsia="Times New Roman" w:hAnsi="Times New Roman" w:cs="Times New Roman"/>
          <w:bCs/>
          <w:color w:val="121212"/>
          <w:sz w:val="24"/>
          <w:szCs w:val="24"/>
        </w:rPr>
        <w:t>ptavidin magnetic</w:t>
      </w:r>
      <w:r w:rsidR="002D4B71" w:rsidRPr="00712341">
        <w:rPr>
          <w:rFonts w:ascii="Times New Roman" w:eastAsia="Times New Roman" w:hAnsi="Times New Roman" w:cs="Times New Roman"/>
          <w:bCs/>
          <w:color w:val="121212"/>
          <w:sz w:val="24"/>
          <w:szCs w:val="24"/>
        </w:rPr>
        <w:t xml:space="preserve"> beads and blotted </w:t>
      </w:r>
      <w:r w:rsidR="008F59A8" w:rsidRPr="00712341">
        <w:rPr>
          <w:rFonts w:ascii="Times New Roman" w:eastAsia="Times New Roman" w:hAnsi="Times New Roman" w:cs="Times New Roman"/>
          <w:bCs/>
          <w:color w:val="121212"/>
          <w:sz w:val="24"/>
          <w:szCs w:val="24"/>
        </w:rPr>
        <w:t xml:space="preserve">after purification </w:t>
      </w:r>
      <w:r w:rsidR="002D4B71" w:rsidRPr="00712341">
        <w:rPr>
          <w:rFonts w:ascii="Times New Roman" w:eastAsia="Times New Roman" w:hAnsi="Times New Roman" w:cs="Times New Roman"/>
          <w:bCs/>
          <w:color w:val="121212"/>
          <w:sz w:val="24"/>
          <w:szCs w:val="24"/>
        </w:rPr>
        <w:t xml:space="preserve">with </w:t>
      </w:r>
      <w:proofErr w:type="spellStart"/>
      <w:r w:rsidR="002D4B71" w:rsidRPr="00712341">
        <w:rPr>
          <w:rFonts w:ascii="Times New Roman" w:eastAsia="Times New Roman" w:hAnsi="Times New Roman" w:cs="Times New Roman"/>
          <w:bCs/>
          <w:color w:val="121212"/>
          <w:sz w:val="24"/>
          <w:szCs w:val="24"/>
        </w:rPr>
        <w:t>Strep</w:t>
      </w:r>
      <w:r w:rsidR="008F59A8" w:rsidRPr="00712341">
        <w:rPr>
          <w:rFonts w:ascii="Times New Roman" w:eastAsia="Times New Roman" w:hAnsi="Times New Roman" w:cs="Times New Roman"/>
          <w:bCs/>
          <w:color w:val="121212"/>
          <w:sz w:val="24"/>
          <w:szCs w:val="24"/>
        </w:rPr>
        <w:t>avidin</w:t>
      </w:r>
      <w:proofErr w:type="spellEnd"/>
      <w:r w:rsidR="008F59A8" w:rsidRPr="00712341">
        <w:rPr>
          <w:rFonts w:ascii="Times New Roman" w:eastAsia="Times New Roman" w:hAnsi="Times New Roman" w:cs="Times New Roman"/>
          <w:bCs/>
          <w:color w:val="121212"/>
          <w:sz w:val="24"/>
          <w:szCs w:val="24"/>
        </w:rPr>
        <w:t>-</w:t>
      </w:r>
      <w:r w:rsidR="002D4B71" w:rsidRPr="00712341">
        <w:rPr>
          <w:rFonts w:ascii="Times New Roman" w:eastAsia="Times New Roman" w:hAnsi="Times New Roman" w:cs="Times New Roman"/>
          <w:bCs/>
          <w:color w:val="121212"/>
          <w:sz w:val="24"/>
          <w:szCs w:val="24"/>
        </w:rPr>
        <w:t xml:space="preserve">HRP </w:t>
      </w:r>
      <w:r w:rsidR="008F59A8" w:rsidRPr="00712341">
        <w:rPr>
          <w:rFonts w:ascii="Times New Roman" w:eastAsia="Times New Roman" w:hAnsi="Times New Roman" w:cs="Times New Roman"/>
          <w:bCs/>
          <w:color w:val="121212"/>
          <w:sz w:val="24"/>
          <w:szCs w:val="24"/>
        </w:rPr>
        <w:t xml:space="preserve">conjugate </w:t>
      </w:r>
      <w:r w:rsidR="002D4B71" w:rsidRPr="00712341">
        <w:rPr>
          <w:rFonts w:ascii="Times New Roman" w:eastAsia="Times New Roman" w:hAnsi="Times New Roman" w:cs="Times New Roman"/>
          <w:bCs/>
          <w:color w:val="121212"/>
          <w:sz w:val="24"/>
          <w:szCs w:val="24"/>
        </w:rPr>
        <w:t>(panel A)</w:t>
      </w:r>
      <w:r w:rsidR="008F59A8" w:rsidRPr="00712341">
        <w:rPr>
          <w:rFonts w:ascii="Times New Roman" w:eastAsia="Times New Roman" w:hAnsi="Times New Roman" w:cs="Times New Roman"/>
          <w:bCs/>
          <w:color w:val="121212"/>
          <w:sz w:val="24"/>
          <w:szCs w:val="24"/>
        </w:rPr>
        <w:t xml:space="preserve">. Asterisks in panel A </w:t>
      </w:r>
      <w:r w:rsidR="00D869B0" w:rsidRPr="00712341">
        <w:rPr>
          <w:rFonts w:ascii="Times New Roman" w:eastAsia="Times New Roman" w:hAnsi="Times New Roman" w:cs="Times New Roman"/>
          <w:bCs/>
          <w:color w:val="121212"/>
          <w:sz w:val="24"/>
          <w:szCs w:val="24"/>
        </w:rPr>
        <w:t>highlight</w:t>
      </w:r>
      <w:r w:rsidR="008F59A8" w:rsidRPr="00712341">
        <w:rPr>
          <w:rFonts w:ascii="Times New Roman" w:eastAsia="Times New Roman" w:hAnsi="Times New Roman" w:cs="Times New Roman"/>
          <w:bCs/>
          <w:color w:val="121212"/>
          <w:sz w:val="24"/>
          <w:szCs w:val="24"/>
        </w:rPr>
        <w:t xml:space="preserve"> the biotinylated S6-TrkA</w:t>
      </w:r>
      <w:r w:rsidR="00D869B0" w:rsidRPr="00712341">
        <w:rPr>
          <w:rFonts w:ascii="Times New Roman" w:eastAsia="Times New Roman" w:hAnsi="Times New Roman" w:cs="Times New Roman"/>
          <w:bCs/>
          <w:color w:val="121212"/>
          <w:sz w:val="24"/>
          <w:szCs w:val="24"/>
        </w:rPr>
        <w:t>-</w:t>
      </w:r>
      <w:r w:rsidR="00964AB6" w:rsidRPr="00712341">
        <w:rPr>
          <w:rFonts w:ascii="Times New Roman" w:eastAsia="Times New Roman" w:hAnsi="Times New Roman" w:cs="Times New Roman"/>
          <w:bCs/>
          <w:color w:val="121212"/>
          <w:sz w:val="24"/>
          <w:szCs w:val="24"/>
        </w:rPr>
        <w:t>e</w:t>
      </w:r>
      <w:r w:rsidR="00D869B0" w:rsidRPr="00712341">
        <w:rPr>
          <w:rFonts w:ascii="Times New Roman" w:eastAsia="Times New Roman" w:hAnsi="Times New Roman" w:cs="Times New Roman"/>
          <w:bCs/>
          <w:color w:val="121212"/>
          <w:sz w:val="24"/>
          <w:szCs w:val="24"/>
        </w:rPr>
        <w:t>GFP and S6-P75-</w:t>
      </w:r>
      <w:r w:rsidR="00964AB6" w:rsidRPr="00712341">
        <w:rPr>
          <w:rFonts w:ascii="Times New Roman" w:eastAsia="Times New Roman" w:hAnsi="Times New Roman" w:cs="Times New Roman"/>
          <w:bCs/>
          <w:color w:val="121212"/>
          <w:sz w:val="24"/>
          <w:szCs w:val="24"/>
        </w:rPr>
        <w:t>e</w:t>
      </w:r>
      <w:r w:rsidR="00D869B0" w:rsidRPr="00712341">
        <w:rPr>
          <w:rFonts w:ascii="Times New Roman" w:eastAsia="Times New Roman" w:hAnsi="Times New Roman" w:cs="Times New Roman"/>
          <w:bCs/>
          <w:color w:val="121212"/>
          <w:sz w:val="24"/>
          <w:szCs w:val="24"/>
        </w:rPr>
        <w:t xml:space="preserve">GFP bands. </w:t>
      </w:r>
      <w:r w:rsidR="008F59A8" w:rsidRPr="00712341">
        <w:rPr>
          <w:rFonts w:ascii="Times New Roman" w:eastAsia="Times New Roman" w:hAnsi="Times New Roman" w:cs="Times New Roman"/>
          <w:bCs/>
          <w:color w:val="121212"/>
          <w:sz w:val="24"/>
          <w:szCs w:val="24"/>
        </w:rPr>
        <w:t xml:space="preserve"> The same lysates were</w:t>
      </w:r>
      <w:r w:rsidR="002D4B71" w:rsidRPr="00712341">
        <w:rPr>
          <w:rFonts w:ascii="Times New Roman" w:eastAsia="Times New Roman" w:hAnsi="Times New Roman" w:cs="Times New Roman"/>
          <w:bCs/>
          <w:color w:val="121212"/>
          <w:sz w:val="24"/>
          <w:szCs w:val="24"/>
        </w:rPr>
        <w:t xml:space="preserve"> </w:t>
      </w:r>
      <w:r w:rsidR="008F59A8" w:rsidRPr="00712341">
        <w:rPr>
          <w:rFonts w:ascii="Times New Roman" w:eastAsia="Times New Roman" w:hAnsi="Times New Roman" w:cs="Times New Roman"/>
          <w:bCs/>
          <w:color w:val="121212"/>
          <w:sz w:val="24"/>
          <w:szCs w:val="24"/>
        </w:rPr>
        <w:t>loaded on a gel and</w:t>
      </w:r>
      <w:r w:rsidR="002D4B71" w:rsidRPr="00712341">
        <w:rPr>
          <w:rFonts w:ascii="Times New Roman" w:eastAsia="Times New Roman" w:hAnsi="Times New Roman" w:cs="Times New Roman"/>
          <w:bCs/>
          <w:color w:val="121212"/>
          <w:sz w:val="24"/>
          <w:szCs w:val="24"/>
        </w:rPr>
        <w:t xml:space="preserve"> blotted with α-</w:t>
      </w:r>
      <w:proofErr w:type="spellStart"/>
      <w:r w:rsidR="002D4B71" w:rsidRPr="00712341">
        <w:rPr>
          <w:rFonts w:ascii="Times New Roman" w:eastAsia="Times New Roman" w:hAnsi="Times New Roman" w:cs="Times New Roman"/>
          <w:bCs/>
          <w:color w:val="121212"/>
          <w:sz w:val="24"/>
          <w:szCs w:val="24"/>
        </w:rPr>
        <w:t>TrkA</w:t>
      </w:r>
      <w:proofErr w:type="spellEnd"/>
      <w:r w:rsidR="002D4B71" w:rsidRPr="00712341">
        <w:rPr>
          <w:rFonts w:ascii="Times New Roman" w:eastAsia="Times New Roman" w:hAnsi="Times New Roman" w:cs="Times New Roman"/>
          <w:bCs/>
          <w:color w:val="121212"/>
          <w:sz w:val="24"/>
          <w:szCs w:val="24"/>
        </w:rPr>
        <w:t xml:space="preserve"> (panel B), α-VEGFR2 (panel C) or α-P75 (panel D)</w:t>
      </w:r>
      <w:r w:rsidR="008F59A8" w:rsidRPr="00712341">
        <w:rPr>
          <w:rFonts w:ascii="Times New Roman" w:eastAsia="Times New Roman" w:hAnsi="Times New Roman" w:cs="Times New Roman"/>
          <w:bCs/>
          <w:color w:val="121212"/>
          <w:sz w:val="24"/>
          <w:szCs w:val="24"/>
        </w:rPr>
        <w:t xml:space="preserve"> antibodies</w:t>
      </w:r>
      <w:r w:rsidR="002D4B71" w:rsidRPr="00712341">
        <w:rPr>
          <w:rFonts w:ascii="Times New Roman" w:eastAsia="Times New Roman" w:hAnsi="Times New Roman" w:cs="Times New Roman"/>
          <w:bCs/>
          <w:color w:val="121212"/>
          <w:sz w:val="24"/>
          <w:szCs w:val="24"/>
        </w:rPr>
        <w:t>.</w:t>
      </w:r>
      <w:r w:rsidR="002D4B71" w:rsidRPr="00712341">
        <w:rPr>
          <w:rFonts w:ascii="Times New Roman" w:eastAsia="Times New Roman" w:hAnsi="Times New Roman" w:cs="Times New Roman"/>
          <w:b/>
          <w:bCs/>
          <w:color w:val="121212"/>
          <w:sz w:val="24"/>
          <w:szCs w:val="24"/>
        </w:rPr>
        <w:t xml:space="preserve"> </w:t>
      </w:r>
    </w:p>
    <w:p w14:paraId="638F30B7" w14:textId="0DA45B96" w:rsidR="00DF3B75" w:rsidRPr="00712341" w:rsidRDefault="00D227DF" w:rsidP="003234A9">
      <w:pPr>
        <w:spacing w:line="360" w:lineRule="auto"/>
        <w:jc w:val="center"/>
        <w:rPr>
          <w:rFonts w:ascii="Times New Roman" w:eastAsia="Times New Roman" w:hAnsi="Times New Roman" w:cs="Times New Roman"/>
          <w:b/>
          <w:bCs/>
          <w:color w:val="121212"/>
          <w:sz w:val="24"/>
          <w:szCs w:val="24"/>
        </w:rPr>
      </w:pPr>
      <w:bookmarkStart w:id="0" w:name="_GoBack"/>
      <w:bookmarkEnd w:id="0"/>
      <w:r w:rsidRPr="00712341">
        <w:rPr>
          <w:rFonts w:ascii="Times New Roman" w:eastAsia="Times New Roman" w:hAnsi="Times New Roman" w:cs="Times New Roman"/>
          <w:b/>
          <w:bCs/>
          <w:noProof/>
          <w:color w:val="121212"/>
          <w:sz w:val="24"/>
          <w:szCs w:val="24"/>
        </w:rPr>
        <w:drawing>
          <wp:inline distT="0" distB="0" distL="0" distR="0" wp14:anchorId="39F2B94C" wp14:editId="20499A22">
            <wp:extent cx="2751874" cy="19126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1 finale.tif"/>
                    <pic:cNvPicPr/>
                  </pic:nvPicPr>
                  <pic:blipFill rotWithShape="1">
                    <a:blip r:embed="rId8" cstate="print">
                      <a:extLst>
                        <a:ext uri="{28A0092B-C50C-407E-A947-70E740481C1C}">
                          <a14:useLocalDpi xmlns:a14="http://schemas.microsoft.com/office/drawing/2010/main" val="0"/>
                        </a:ext>
                      </a:extLst>
                    </a:blip>
                    <a:srcRect b="14261"/>
                    <a:stretch/>
                  </pic:blipFill>
                  <pic:spPr bwMode="auto">
                    <a:xfrm>
                      <a:off x="0" y="0"/>
                      <a:ext cx="2752344" cy="1912947"/>
                    </a:xfrm>
                    <a:prstGeom prst="rect">
                      <a:avLst/>
                    </a:prstGeom>
                    <a:ln>
                      <a:noFill/>
                    </a:ln>
                    <a:extLst>
                      <a:ext uri="{53640926-AAD7-44D8-BBD7-CCE9431645EC}">
                        <a14:shadowObscured xmlns:a14="http://schemas.microsoft.com/office/drawing/2010/main"/>
                      </a:ext>
                    </a:extLst>
                  </pic:spPr>
                </pic:pic>
              </a:graphicData>
            </a:graphic>
          </wp:inline>
        </w:drawing>
      </w:r>
    </w:p>
    <w:p w14:paraId="5978EDEE" w14:textId="77777777" w:rsidR="00A35395" w:rsidRDefault="00A35395" w:rsidP="00712341">
      <w:pPr>
        <w:pBdr>
          <w:top w:val="nil"/>
          <w:left w:val="nil"/>
          <w:bottom w:val="nil"/>
          <w:right w:val="nil"/>
          <w:between w:val="nil"/>
        </w:pBdr>
        <w:spacing w:after="0" w:line="360" w:lineRule="auto"/>
        <w:jc w:val="both"/>
        <w:rPr>
          <w:rFonts w:ascii="Times New Roman" w:eastAsia="Times New Roman" w:hAnsi="Times New Roman" w:cs="Times New Roman"/>
          <w:b/>
          <w:bCs/>
          <w:i/>
          <w:color w:val="121212"/>
          <w:sz w:val="24"/>
          <w:szCs w:val="24"/>
        </w:rPr>
      </w:pPr>
    </w:p>
    <w:p w14:paraId="6EF977E5" w14:textId="5A6E6DD8" w:rsidR="00BE3362" w:rsidRPr="00712341" w:rsidRDefault="00BE3362" w:rsidP="00712341">
      <w:pPr>
        <w:pBdr>
          <w:top w:val="nil"/>
          <w:left w:val="nil"/>
          <w:bottom w:val="nil"/>
          <w:right w:val="nil"/>
          <w:between w:val="nil"/>
        </w:pBdr>
        <w:spacing w:after="0" w:line="360" w:lineRule="auto"/>
        <w:jc w:val="both"/>
        <w:rPr>
          <w:rFonts w:ascii="Times New Roman" w:eastAsia="Calibri" w:hAnsi="Times New Roman" w:cs="Times New Roman"/>
          <w:sz w:val="24"/>
          <w:szCs w:val="24"/>
          <w:lang w:eastAsia="it-IT"/>
        </w:rPr>
      </w:pPr>
      <w:r w:rsidRPr="00712341">
        <w:rPr>
          <w:rFonts w:ascii="Times New Roman" w:eastAsia="Times New Roman" w:hAnsi="Times New Roman" w:cs="Times New Roman"/>
          <w:b/>
          <w:bCs/>
          <w:i/>
          <w:color w:val="121212"/>
          <w:sz w:val="24"/>
          <w:szCs w:val="24"/>
        </w:rPr>
        <w:t xml:space="preserve">Supplementary Figure 2. </w:t>
      </w:r>
      <w:r w:rsidRPr="00712341">
        <w:rPr>
          <w:rFonts w:ascii="Times New Roman" w:eastAsia="Calibri" w:hAnsi="Times New Roman" w:cs="Times New Roman"/>
          <w:b/>
          <w:sz w:val="24"/>
          <w:szCs w:val="24"/>
          <w:lang w:eastAsia="it-IT"/>
        </w:rPr>
        <w:t xml:space="preserve">A) </w:t>
      </w:r>
      <w:r w:rsidR="005740F6" w:rsidRPr="00712341">
        <w:rPr>
          <w:rFonts w:ascii="Times New Roman" w:eastAsia="Calibri" w:hAnsi="Times New Roman" w:cs="Times New Roman"/>
          <w:sz w:val="24"/>
          <w:szCs w:val="24"/>
          <w:lang w:eastAsia="it-IT"/>
        </w:rPr>
        <w:t xml:space="preserve">Representative </w:t>
      </w:r>
      <w:r w:rsidRPr="00712341">
        <w:rPr>
          <w:rFonts w:ascii="Times New Roman" w:eastAsia="Times New Roman" w:hAnsi="Times New Roman" w:cs="Times New Roman"/>
          <w:bCs/>
          <w:color w:val="121212"/>
          <w:sz w:val="24"/>
          <w:szCs w:val="24"/>
        </w:rPr>
        <w:t xml:space="preserve">TIRF microscopy image of SHSY5Y cell expressing S6-TrkA labelled with </w:t>
      </w:r>
      <w:proofErr w:type="spellStart"/>
      <w:r w:rsidRPr="00712341">
        <w:rPr>
          <w:rFonts w:ascii="Times New Roman" w:eastAsia="Times New Roman" w:hAnsi="Times New Roman" w:cs="Times New Roman"/>
          <w:bCs/>
          <w:color w:val="121212"/>
          <w:sz w:val="24"/>
          <w:szCs w:val="24"/>
        </w:rPr>
        <w:t>Abberior</w:t>
      </w:r>
      <w:proofErr w:type="spellEnd"/>
      <w:r w:rsidRPr="00712341">
        <w:rPr>
          <w:rFonts w:ascii="Times New Roman" w:eastAsia="Times New Roman" w:hAnsi="Times New Roman" w:cs="Times New Roman"/>
          <w:bCs/>
          <w:color w:val="121212"/>
          <w:sz w:val="24"/>
          <w:szCs w:val="24"/>
        </w:rPr>
        <w:t xml:space="preserve"> 635P (the  solid white line indicates the cell</w:t>
      </w:r>
      <w:r w:rsidR="005740F6" w:rsidRPr="00712341">
        <w:rPr>
          <w:rFonts w:ascii="Times New Roman" w:eastAsia="Times New Roman" w:hAnsi="Times New Roman" w:cs="Times New Roman"/>
          <w:bCs/>
          <w:color w:val="121212"/>
          <w:sz w:val="24"/>
          <w:szCs w:val="24"/>
        </w:rPr>
        <w:t xml:space="preserve"> border</w:t>
      </w:r>
      <w:r w:rsidRPr="00712341">
        <w:rPr>
          <w:rFonts w:ascii="Times New Roman" w:eastAsia="Times New Roman" w:hAnsi="Times New Roman" w:cs="Times New Roman"/>
          <w:bCs/>
          <w:color w:val="121212"/>
          <w:sz w:val="24"/>
          <w:szCs w:val="24"/>
        </w:rPr>
        <w:t xml:space="preserve">, the light blue rectangle indicates the region of background); scale bar: 10 </w:t>
      </w:r>
      <w:r w:rsidR="00903C55" w:rsidRPr="00712341">
        <w:rPr>
          <w:rFonts w:ascii="Times New Roman" w:eastAsia="Times New Roman" w:hAnsi="Times New Roman" w:cs="Times New Roman"/>
          <w:bCs/>
          <w:color w:val="121212"/>
          <w:sz w:val="24"/>
          <w:szCs w:val="24"/>
        </w:rPr>
        <w:t>µ</w:t>
      </w:r>
      <w:r w:rsidRPr="00712341">
        <w:rPr>
          <w:rFonts w:ascii="Times New Roman" w:eastAsia="Times New Roman" w:hAnsi="Times New Roman" w:cs="Times New Roman"/>
          <w:bCs/>
          <w:color w:val="121212"/>
          <w:sz w:val="24"/>
          <w:szCs w:val="24"/>
        </w:rPr>
        <w:t xml:space="preserve">m. Below: corresponding fluorescence intensity </w:t>
      </w:r>
      <w:r w:rsidR="005740F6" w:rsidRPr="00712341">
        <w:rPr>
          <w:rFonts w:ascii="Times New Roman" w:eastAsia="Times New Roman" w:hAnsi="Times New Roman" w:cs="Times New Roman"/>
          <w:bCs/>
          <w:color w:val="121212"/>
          <w:sz w:val="24"/>
          <w:szCs w:val="24"/>
        </w:rPr>
        <w:t>histogram</w:t>
      </w:r>
      <w:r w:rsidRPr="00712341">
        <w:rPr>
          <w:rFonts w:ascii="Times New Roman" w:eastAsia="Times New Roman" w:hAnsi="Times New Roman" w:cs="Times New Roman"/>
          <w:bCs/>
          <w:color w:val="121212"/>
          <w:sz w:val="24"/>
          <w:szCs w:val="24"/>
        </w:rPr>
        <w:t xml:space="preserve"> of the </w:t>
      </w:r>
      <w:r w:rsidR="005740F6" w:rsidRPr="00712341">
        <w:rPr>
          <w:rFonts w:ascii="Times New Roman" w:eastAsia="Times New Roman" w:hAnsi="Times New Roman" w:cs="Times New Roman"/>
          <w:bCs/>
          <w:color w:val="121212"/>
          <w:sz w:val="24"/>
          <w:szCs w:val="24"/>
        </w:rPr>
        <w:t xml:space="preserve">background-subtracted </w:t>
      </w:r>
      <w:r w:rsidRPr="00712341">
        <w:rPr>
          <w:rFonts w:ascii="Times New Roman" w:eastAsia="Times New Roman" w:hAnsi="Times New Roman" w:cs="Times New Roman"/>
          <w:bCs/>
          <w:color w:val="121212"/>
          <w:sz w:val="24"/>
          <w:szCs w:val="24"/>
        </w:rPr>
        <w:t xml:space="preserve">cell </w:t>
      </w:r>
      <w:r w:rsidR="005740F6" w:rsidRPr="00712341">
        <w:rPr>
          <w:rFonts w:ascii="Times New Roman" w:eastAsia="Times New Roman" w:hAnsi="Times New Roman" w:cs="Times New Roman"/>
          <w:bCs/>
          <w:color w:val="121212"/>
          <w:sz w:val="24"/>
          <w:szCs w:val="24"/>
        </w:rPr>
        <w:t xml:space="preserve">shown </w:t>
      </w:r>
      <w:r w:rsidRPr="00712341">
        <w:rPr>
          <w:rFonts w:ascii="Times New Roman" w:eastAsia="Times New Roman" w:hAnsi="Times New Roman" w:cs="Times New Roman"/>
          <w:bCs/>
          <w:color w:val="121212"/>
          <w:sz w:val="24"/>
          <w:szCs w:val="24"/>
        </w:rPr>
        <w:t xml:space="preserve">above; the dashed </w:t>
      </w:r>
      <w:r w:rsidR="006E1CEA" w:rsidRPr="00712341">
        <w:rPr>
          <w:rFonts w:ascii="Times New Roman" w:eastAsia="Times New Roman" w:hAnsi="Times New Roman" w:cs="Times New Roman"/>
          <w:bCs/>
          <w:color w:val="121212"/>
          <w:sz w:val="24"/>
          <w:szCs w:val="24"/>
        </w:rPr>
        <w:t xml:space="preserve">red </w:t>
      </w:r>
      <w:r w:rsidRPr="00712341">
        <w:rPr>
          <w:rFonts w:ascii="Times New Roman" w:eastAsia="Times New Roman" w:hAnsi="Times New Roman" w:cs="Times New Roman"/>
          <w:bCs/>
          <w:color w:val="121212"/>
          <w:sz w:val="24"/>
          <w:szCs w:val="24"/>
        </w:rPr>
        <w:t>line indicates the mean value of fluorescence intensity obtained.</w:t>
      </w:r>
      <w:r w:rsidRPr="00712341">
        <w:rPr>
          <w:rFonts w:ascii="Times New Roman" w:hAnsi="Times New Roman" w:cs="Times New Roman"/>
          <w:sz w:val="24"/>
          <w:szCs w:val="24"/>
        </w:rPr>
        <w:t xml:space="preserve"> </w:t>
      </w:r>
      <w:r w:rsidRPr="00712341">
        <w:rPr>
          <w:rFonts w:ascii="Times New Roman" w:eastAsia="Calibri" w:hAnsi="Times New Roman" w:cs="Times New Roman"/>
          <w:b/>
          <w:sz w:val="24"/>
          <w:szCs w:val="24"/>
          <w:lang w:eastAsia="it-IT"/>
        </w:rPr>
        <w:t>B</w:t>
      </w:r>
      <w:r w:rsidR="00E8298A" w:rsidRPr="00712341">
        <w:rPr>
          <w:rFonts w:ascii="Times New Roman" w:eastAsia="Calibri" w:hAnsi="Times New Roman" w:cs="Times New Roman"/>
          <w:b/>
          <w:sz w:val="24"/>
          <w:szCs w:val="24"/>
          <w:lang w:eastAsia="it-IT"/>
        </w:rPr>
        <w:t>)</w:t>
      </w:r>
      <w:r w:rsidRPr="00712341">
        <w:rPr>
          <w:rFonts w:ascii="Times New Roman" w:eastAsia="Calibri" w:hAnsi="Times New Roman" w:cs="Times New Roman"/>
          <w:sz w:val="24"/>
          <w:szCs w:val="24"/>
          <w:lang w:eastAsia="it-IT"/>
        </w:rPr>
        <w:t xml:space="preserve"> </w:t>
      </w:r>
      <w:r w:rsidR="00E8298A" w:rsidRPr="00712341">
        <w:rPr>
          <w:rFonts w:ascii="Times New Roman" w:eastAsia="Calibri" w:hAnsi="Times New Roman" w:cs="Times New Roman"/>
          <w:sz w:val="24"/>
          <w:szCs w:val="24"/>
          <w:lang w:eastAsia="it-IT"/>
        </w:rPr>
        <w:t xml:space="preserve">Representative </w:t>
      </w:r>
      <w:r w:rsidRPr="00712341">
        <w:rPr>
          <w:rFonts w:ascii="Times New Roman" w:eastAsia="Times New Roman" w:hAnsi="Times New Roman" w:cs="Times New Roman"/>
          <w:bCs/>
          <w:color w:val="121212"/>
          <w:sz w:val="24"/>
          <w:szCs w:val="24"/>
        </w:rPr>
        <w:t xml:space="preserve">TIRF microscopy image of a SHSY5Y cell expressing A1-P75NTR labelled with </w:t>
      </w:r>
      <w:proofErr w:type="spellStart"/>
      <w:r w:rsidRPr="00712341">
        <w:rPr>
          <w:rFonts w:ascii="Times New Roman" w:eastAsia="Times New Roman" w:hAnsi="Times New Roman" w:cs="Times New Roman"/>
          <w:bCs/>
          <w:color w:val="121212"/>
          <w:sz w:val="24"/>
          <w:szCs w:val="24"/>
        </w:rPr>
        <w:t>Abberior</w:t>
      </w:r>
      <w:proofErr w:type="spellEnd"/>
      <w:r w:rsidRPr="00712341">
        <w:rPr>
          <w:rFonts w:ascii="Times New Roman" w:eastAsia="Times New Roman" w:hAnsi="Times New Roman" w:cs="Times New Roman"/>
          <w:bCs/>
          <w:color w:val="121212"/>
          <w:sz w:val="24"/>
          <w:szCs w:val="24"/>
        </w:rPr>
        <w:t xml:space="preserve"> 635P (the  solid white line indicates the cell</w:t>
      </w:r>
      <w:r w:rsidR="00E8298A" w:rsidRPr="00712341">
        <w:rPr>
          <w:rFonts w:ascii="Times New Roman" w:eastAsia="Times New Roman" w:hAnsi="Times New Roman" w:cs="Times New Roman"/>
          <w:bCs/>
          <w:color w:val="121212"/>
          <w:sz w:val="24"/>
          <w:szCs w:val="24"/>
        </w:rPr>
        <w:t xml:space="preserve"> border</w:t>
      </w:r>
      <w:r w:rsidRPr="00712341">
        <w:rPr>
          <w:rFonts w:ascii="Times New Roman" w:eastAsia="Times New Roman" w:hAnsi="Times New Roman" w:cs="Times New Roman"/>
          <w:bCs/>
          <w:color w:val="121212"/>
          <w:sz w:val="24"/>
          <w:szCs w:val="24"/>
        </w:rPr>
        <w:t xml:space="preserve">, the light blue rectangle indicates the region of background); scale bar: 10 </w:t>
      </w:r>
      <w:r w:rsidR="00903C55" w:rsidRPr="00712341">
        <w:rPr>
          <w:rFonts w:ascii="Times New Roman" w:eastAsia="Times New Roman" w:hAnsi="Times New Roman" w:cs="Times New Roman"/>
          <w:bCs/>
          <w:color w:val="121212"/>
          <w:sz w:val="24"/>
          <w:szCs w:val="24"/>
        </w:rPr>
        <w:t>µ</w:t>
      </w:r>
      <w:r w:rsidRPr="00712341">
        <w:rPr>
          <w:rFonts w:ascii="Times New Roman" w:eastAsia="Times New Roman" w:hAnsi="Times New Roman" w:cs="Times New Roman"/>
          <w:bCs/>
          <w:color w:val="121212"/>
          <w:sz w:val="24"/>
          <w:szCs w:val="24"/>
        </w:rPr>
        <w:t xml:space="preserve">m. Below: corresponding fluorescence intensity </w:t>
      </w:r>
      <w:r w:rsidR="00E8298A" w:rsidRPr="00712341">
        <w:rPr>
          <w:rFonts w:ascii="Times New Roman" w:eastAsia="Times New Roman" w:hAnsi="Times New Roman" w:cs="Times New Roman"/>
          <w:bCs/>
          <w:color w:val="121212"/>
          <w:sz w:val="24"/>
          <w:szCs w:val="24"/>
        </w:rPr>
        <w:t>histogram</w:t>
      </w:r>
      <w:r w:rsidRPr="00712341">
        <w:rPr>
          <w:rFonts w:ascii="Times New Roman" w:eastAsia="Times New Roman" w:hAnsi="Times New Roman" w:cs="Times New Roman"/>
          <w:bCs/>
          <w:color w:val="121212"/>
          <w:sz w:val="24"/>
          <w:szCs w:val="24"/>
        </w:rPr>
        <w:t xml:space="preserve"> of the </w:t>
      </w:r>
      <w:r w:rsidR="00E8298A" w:rsidRPr="00712341">
        <w:rPr>
          <w:rFonts w:ascii="Times New Roman" w:eastAsia="Times New Roman" w:hAnsi="Times New Roman" w:cs="Times New Roman"/>
          <w:bCs/>
          <w:color w:val="121212"/>
          <w:sz w:val="24"/>
          <w:szCs w:val="24"/>
        </w:rPr>
        <w:t xml:space="preserve">background-subtracted </w:t>
      </w:r>
      <w:r w:rsidRPr="00712341">
        <w:rPr>
          <w:rFonts w:ascii="Times New Roman" w:eastAsia="Times New Roman" w:hAnsi="Times New Roman" w:cs="Times New Roman"/>
          <w:bCs/>
          <w:color w:val="121212"/>
          <w:sz w:val="24"/>
          <w:szCs w:val="24"/>
        </w:rPr>
        <w:t xml:space="preserve">cell </w:t>
      </w:r>
      <w:r w:rsidR="00E8298A" w:rsidRPr="00712341">
        <w:rPr>
          <w:rFonts w:ascii="Times New Roman" w:eastAsia="Times New Roman" w:hAnsi="Times New Roman" w:cs="Times New Roman"/>
          <w:bCs/>
          <w:color w:val="121212"/>
          <w:sz w:val="24"/>
          <w:szCs w:val="24"/>
        </w:rPr>
        <w:t xml:space="preserve">shown </w:t>
      </w:r>
      <w:r w:rsidRPr="00712341">
        <w:rPr>
          <w:rFonts w:ascii="Times New Roman" w:eastAsia="Times New Roman" w:hAnsi="Times New Roman" w:cs="Times New Roman"/>
          <w:bCs/>
          <w:color w:val="121212"/>
          <w:sz w:val="24"/>
          <w:szCs w:val="24"/>
        </w:rPr>
        <w:t xml:space="preserve">above; the dashed </w:t>
      </w:r>
      <w:r w:rsidR="00E8298A" w:rsidRPr="00712341">
        <w:rPr>
          <w:rFonts w:ascii="Times New Roman" w:eastAsia="Times New Roman" w:hAnsi="Times New Roman" w:cs="Times New Roman"/>
          <w:bCs/>
          <w:color w:val="121212"/>
          <w:sz w:val="24"/>
          <w:szCs w:val="24"/>
        </w:rPr>
        <w:t>red</w:t>
      </w:r>
      <w:r w:rsidRPr="00712341">
        <w:rPr>
          <w:rFonts w:ascii="Times New Roman" w:eastAsia="Times New Roman" w:hAnsi="Times New Roman" w:cs="Times New Roman"/>
          <w:bCs/>
          <w:color w:val="121212"/>
          <w:sz w:val="24"/>
          <w:szCs w:val="24"/>
        </w:rPr>
        <w:t xml:space="preserve"> line indicates the mean value of fluorescence intensity obtained.</w:t>
      </w:r>
      <w:r w:rsidRPr="00712341">
        <w:rPr>
          <w:rFonts w:ascii="Times New Roman" w:hAnsi="Times New Roman" w:cs="Times New Roman"/>
          <w:sz w:val="24"/>
          <w:szCs w:val="24"/>
        </w:rPr>
        <w:t xml:space="preserve"> Right: </w:t>
      </w:r>
      <w:r w:rsidRPr="00712341">
        <w:rPr>
          <w:rFonts w:ascii="Times New Roman" w:eastAsia="Calibri" w:hAnsi="Times New Roman" w:cs="Times New Roman"/>
          <w:sz w:val="24"/>
          <w:szCs w:val="24"/>
          <w:lang w:eastAsia="it-IT"/>
        </w:rPr>
        <w:t>Quantification</w:t>
      </w:r>
      <w:r w:rsidRPr="00712341">
        <w:rPr>
          <w:rFonts w:ascii="Times New Roman" w:eastAsia="Times New Roman" w:hAnsi="Times New Roman" w:cs="Times New Roman"/>
          <w:bCs/>
          <w:color w:val="121212"/>
          <w:sz w:val="24"/>
          <w:szCs w:val="24"/>
        </w:rPr>
        <w:t xml:space="preserve"> of the mean fluorescence intensity (±</w:t>
      </w:r>
      <w:proofErr w:type="spellStart"/>
      <w:r w:rsidRPr="00712341">
        <w:rPr>
          <w:rFonts w:ascii="Times New Roman" w:eastAsia="Times New Roman" w:hAnsi="Times New Roman" w:cs="Times New Roman"/>
          <w:bCs/>
          <w:color w:val="121212"/>
          <w:sz w:val="24"/>
          <w:szCs w:val="24"/>
        </w:rPr>
        <w:t>s.e.m.</w:t>
      </w:r>
      <w:proofErr w:type="spellEnd"/>
      <w:r w:rsidRPr="00712341">
        <w:rPr>
          <w:rFonts w:ascii="Times New Roman" w:eastAsia="Times New Roman" w:hAnsi="Times New Roman" w:cs="Times New Roman"/>
          <w:bCs/>
          <w:color w:val="121212"/>
          <w:sz w:val="24"/>
          <w:szCs w:val="24"/>
        </w:rPr>
        <w:t>) calculated for each fluorophore-conjugated to A1</w:t>
      </w:r>
      <w:r w:rsidR="00E8298A" w:rsidRPr="00712341">
        <w:rPr>
          <w:rFonts w:ascii="Times New Roman" w:eastAsia="Times New Roman" w:hAnsi="Times New Roman" w:cs="Times New Roman"/>
          <w:bCs/>
          <w:color w:val="121212"/>
          <w:sz w:val="24"/>
          <w:szCs w:val="24"/>
        </w:rPr>
        <w:t>-</w:t>
      </w:r>
      <w:r w:rsidRPr="00712341">
        <w:rPr>
          <w:rFonts w:ascii="Times New Roman" w:eastAsia="Times New Roman" w:hAnsi="Times New Roman" w:cs="Times New Roman"/>
          <w:bCs/>
          <w:color w:val="121212"/>
          <w:sz w:val="24"/>
          <w:szCs w:val="24"/>
        </w:rPr>
        <w:t>P75</w:t>
      </w:r>
      <w:r w:rsidR="00E8298A" w:rsidRPr="00712341">
        <w:rPr>
          <w:rFonts w:ascii="Times New Roman" w:eastAsia="Times New Roman" w:hAnsi="Times New Roman" w:cs="Times New Roman"/>
          <w:bCs/>
          <w:color w:val="121212"/>
          <w:sz w:val="24"/>
          <w:szCs w:val="24"/>
        </w:rPr>
        <w:t>NTR</w:t>
      </w:r>
      <w:r w:rsidRPr="00712341">
        <w:rPr>
          <w:rFonts w:ascii="Times New Roman" w:eastAsia="Times New Roman" w:hAnsi="Times New Roman" w:cs="Times New Roman"/>
          <w:bCs/>
          <w:color w:val="121212"/>
          <w:sz w:val="24"/>
          <w:szCs w:val="24"/>
        </w:rPr>
        <w:t xml:space="preserve">, normalized for its specific brightness value. Differences are not statistically significant </w:t>
      </w:r>
      <w:r w:rsidR="00F967EF" w:rsidRPr="00712341">
        <w:rPr>
          <w:rFonts w:ascii="Times New Roman" w:eastAsia="Times New Roman" w:hAnsi="Times New Roman" w:cs="Times New Roman"/>
          <w:bCs/>
          <w:color w:val="121212"/>
          <w:sz w:val="24"/>
          <w:szCs w:val="24"/>
        </w:rPr>
        <w:t xml:space="preserve">within each fluorophore class, </w:t>
      </w:r>
      <w:r w:rsidRPr="00712341">
        <w:rPr>
          <w:rFonts w:ascii="Times New Roman" w:eastAsia="Times New Roman" w:hAnsi="Times New Roman" w:cs="Times New Roman"/>
          <w:bCs/>
          <w:color w:val="121212"/>
          <w:sz w:val="24"/>
          <w:szCs w:val="24"/>
        </w:rPr>
        <w:t xml:space="preserve">following </w:t>
      </w:r>
      <w:r w:rsidRPr="00712341">
        <w:rPr>
          <w:rFonts w:ascii="Times New Roman" w:eastAsia="Calibri" w:hAnsi="Times New Roman" w:cs="Times New Roman"/>
          <w:sz w:val="24"/>
          <w:szCs w:val="24"/>
          <w:lang w:eastAsia="it-IT"/>
        </w:rPr>
        <w:t>one-way ANOVA test (n=21 cells for Abberior488, n=20 cells for Alexa488, n=28 cells for Atto488, n=9 cells for Atto550, n=16 cells for Alexa568, n=16 cells for Abberior635P, n= 18 for Alexa647, and n=21 cells for Atto633).</w:t>
      </w:r>
    </w:p>
    <w:p w14:paraId="5E20DDF2" w14:textId="2300B13D" w:rsidR="00BE3362" w:rsidRPr="00712341" w:rsidRDefault="00657736" w:rsidP="00712341">
      <w:pPr>
        <w:pBdr>
          <w:top w:val="nil"/>
          <w:left w:val="nil"/>
          <w:bottom w:val="nil"/>
          <w:right w:val="nil"/>
          <w:between w:val="nil"/>
        </w:pBdr>
        <w:spacing w:after="0" w:line="360" w:lineRule="auto"/>
        <w:jc w:val="center"/>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Cs/>
          <w:noProof/>
          <w:color w:val="121212"/>
          <w:sz w:val="24"/>
          <w:szCs w:val="24"/>
        </w:rPr>
        <w:lastRenderedPageBreak/>
        <w:drawing>
          <wp:inline distT="0" distB="0" distL="0" distR="0" wp14:anchorId="6C9C3DF6" wp14:editId="43AD6227">
            <wp:extent cx="5205662" cy="2339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uppl3.tif"/>
                    <pic:cNvPicPr/>
                  </pic:nvPicPr>
                  <pic:blipFill rotWithShape="1">
                    <a:blip r:embed="rId9" cstate="print">
                      <a:extLst>
                        <a:ext uri="{28A0092B-C50C-407E-A947-70E740481C1C}">
                          <a14:useLocalDpi xmlns:a14="http://schemas.microsoft.com/office/drawing/2010/main" val="0"/>
                        </a:ext>
                      </a:extLst>
                    </a:blip>
                    <a:srcRect l="31648"/>
                    <a:stretch/>
                  </pic:blipFill>
                  <pic:spPr bwMode="auto">
                    <a:xfrm>
                      <a:off x="0" y="0"/>
                      <a:ext cx="5209151" cy="2340908"/>
                    </a:xfrm>
                    <a:prstGeom prst="rect">
                      <a:avLst/>
                    </a:prstGeom>
                    <a:ln>
                      <a:noFill/>
                    </a:ln>
                    <a:extLst>
                      <a:ext uri="{53640926-AAD7-44D8-BBD7-CCE9431645EC}">
                        <a14:shadowObscured xmlns:a14="http://schemas.microsoft.com/office/drawing/2010/main"/>
                      </a:ext>
                    </a:extLst>
                  </pic:spPr>
                </pic:pic>
              </a:graphicData>
            </a:graphic>
          </wp:inline>
        </w:drawing>
      </w:r>
    </w:p>
    <w:p w14:paraId="31957893" w14:textId="2D783AC8" w:rsidR="00116A52" w:rsidRPr="00712341" w:rsidRDefault="00116A52" w:rsidP="00712341">
      <w:pPr>
        <w:pBdr>
          <w:top w:val="nil"/>
          <w:left w:val="nil"/>
          <w:bottom w:val="nil"/>
          <w:right w:val="nil"/>
          <w:between w:val="nil"/>
        </w:pBdr>
        <w:spacing w:after="0" w:line="360" w:lineRule="auto"/>
        <w:jc w:val="center"/>
        <w:rPr>
          <w:rFonts w:ascii="Times New Roman" w:eastAsia="Times New Roman" w:hAnsi="Times New Roman" w:cs="Times New Roman"/>
          <w:bCs/>
          <w:color w:val="121212"/>
          <w:sz w:val="24"/>
          <w:szCs w:val="24"/>
        </w:rPr>
      </w:pPr>
    </w:p>
    <w:p w14:paraId="50EB3815" w14:textId="77777777" w:rsidR="00D12759" w:rsidRPr="00712341" w:rsidRDefault="00D12759" w:rsidP="003234A9">
      <w:pPr>
        <w:pBdr>
          <w:top w:val="nil"/>
          <w:left w:val="nil"/>
          <w:bottom w:val="nil"/>
          <w:right w:val="nil"/>
          <w:between w:val="nil"/>
        </w:pBdr>
        <w:spacing w:after="0" w:line="360" w:lineRule="auto"/>
        <w:rPr>
          <w:rFonts w:ascii="Times New Roman" w:eastAsia="Times New Roman" w:hAnsi="Times New Roman" w:cs="Times New Roman"/>
          <w:bCs/>
          <w:color w:val="121212"/>
          <w:sz w:val="24"/>
          <w:szCs w:val="24"/>
        </w:rPr>
      </w:pPr>
    </w:p>
    <w:p w14:paraId="0A3B3923" w14:textId="77777777" w:rsidR="00A35395" w:rsidRDefault="00A35395" w:rsidP="00712341">
      <w:pPr>
        <w:pBdr>
          <w:top w:val="nil"/>
          <w:left w:val="nil"/>
          <w:bottom w:val="nil"/>
          <w:right w:val="nil"/>
          <w:between w:val="nil"/>
        </w:pBdr>
        <w:spacing w:after="0" w:line="360" w:lineRule="auto"/>
        <w:jc w:val="both"/>
        <w:rPr>
          <w:rFonts w:ascii="Times New Roman" w:eastAsia="Times New Roman" w:hAnsi="Times New Roman" w:cs="Times New Roman"/>
          <w:b/>
          <w:bCs/>
          <w:i/>
          <w:color w:val="121212"/>
          <w:sz w:val="24"/>
          <w:szCs w:val="24"/>
        </w:rPr>
      </w:pPr>
    </w:p>
    <w:p w14:paraId="5852E4C9" w14:textId="0F4CA3F9" w:rsidR="00D12759" w:rsidRPr="00712341" w:rsidRDefault="00D12759" w:rsidP="00712341">
      <w:pPr>
        <w:pBdr>
          <w:top w:val="nil"/>
          <w:left w:val="nil"/>
          <w:bottom w:val="nil"/>
          <w:right w:val="nil"/>
          <w:between w:val="nil"/>
        </w:pBdr>
        <w:spacing w:after="0" w:line="360" w:lineRule="auto"/>
        <w:jc w:val="both"/>
        <w:rPr>
          <w:rFonts w:ascii="Times New Roman" w:eastAsia="Times New Roman" w:hAnsi="Times New Roman" w:cs="Times New Roman"/>
          <w:bCs/>
          <w:color w:val="121212"/>
          <w:sz w:val="24"/>
          <w:szCs w:val="24"/>
        </w:rPr>
      </w:pPr>
      <w:r w:rsidRPr="00712341">
        <w:rPr>
          <w:rFonts w:ascii="Times New Roman" w:eastAsia="Times New Roman" w:hAnsi="Times New Roman" w:cs="Times New Roman"/>
          <w:b/>
          <w:bCs/>
          <w:i/>
          <w:color w:val="121212"/>
          <w:sz w:val="24"/>
          <w:szCs w:val="24"/>
        </w:rPr>
        <w:t xml:space="preserve">Supplementary Figure </w:t>
      </w:r>
      <w:r w:rsidR="003A07ED" w:rsidRPr="00712341">
        <w:rPr>
          <w:rFonts w:ascii="Times New Roman" w:eastAsia="Times New Roman" w:hAnsi="Times New Roman" w:cs="Times New Roman"/>
          <w:b/>
          <w:bCs/>
          <w:i/>
          <w:color w:val="121212"/>
          <w:sz w:val="24"/>
          <w:szCs w:val="24"/>
        </w:rPr>
        <w:t>3</w:t>
      </w:r>
      <w:r w:rsidRPr="00712341">
        <w:rPr>
          <w:rFonts w:ascii="Times New Roman" w:eastAsia="Times New Roman" w:hAnsi="Times New Roman" w:cs="Times New Roman"/>
          <w:b/>
          <w:bCs/>
          <w:i/>
          <w:color w:val="121212"/>
          <w:sz w:val="24"/>
          <w:szCs w:val="24"/>
        </w:rPr>
        <w:t>.</w:t>
      </w:r>
      <w:r w:rsidRPr="00712341">
        <w:rPr>
          <w:rFonts w:ascii="Times New Roman" w:eastAsia="Times New Roman" w:hAnsi="Times New Roman" w:cs="Times New Roman"/>
          <w:b/>
          <w:bCs/>
          <w:color w:val="121212"/>
          <w:sz w:val="24"/>
          <w:szCs w:val="24"/>
        </w:rPr>
        <w:t xml:space="preserve"> </w:t>
      </w:r>
      <w:r w:rsidRPr="00712341">
        <w:rPr>
          <w:rFonts w:ascii="Times New Roman" w:eastAsia="Times New Roman" w:hAnsi="Times New Roman" w:cs="Times New Roman"/>
          <w:bCs/>
          <w:color w:val="121212"/>
          <w:sz w:val="24"/>
          <w:szCs w:val="24"/>
        </w:rPr>
        <w:t xml:space="preserve">On the left, typical TIRF images of Qdot655 and corresponding merge of green epifluorescence (EPI) and DIC images of SHSY5Y cells expressing human S6-tagged </w:t>
      </w:r>
      <w:proofErr w:type="spellStart"/>
      <w:r w:rsidRPr="00712341">
        <w:rPr>
          <w:rFonts w:ascii="Times New Roman" w:eastAsia="Times New Roman" w:hAnsi="Times New Roman" w:cs="Times New Roman"/>
          <w:bCs/>
          <w:color w:val="121212"/>
          <w:sz w:val="24"/>
          <w:szCs w:val="24"/>
        </w:rPr>
        <w:t>TrkA</w:t>
      </w:r>
      <w:proofErr w:type="spellEnd"/>
      <w:r w:rsidRPr="00712341">
        <w:rPr>
          <w:rFonts w:ascii="Times New Roman" w:eastAsia="Times New Roman" w:hAnsi="Times New Roman" w:cs="Times New Roman"/>
          <w:bCs/>
          <w:color w:val="121212"/>
          <w:sz w:val="24"/>
          <w:szCs w:val="24"/>
        </w:rPr>
        <w:t xml:space="preserve"> </w:t>
      </w:r>
      <w:r w:rsidRPr="00712341">
        <w:rPr>
          <w:rFonts w:ascii="Times New Roman" w:eastAsia="Times New Roman" w:hAnsi="Times New Roman" w:cs="Times New Roman"/>
          <w:b/>
          <w:bCs/>
          <w:color w:val="121212"/>
          <w:sz w:val="24"/>
          <w:szCs w:val="24"/>
        </w:rPr>
        <w:t>(A)</w:t>
      </w:r>
      <w:r w:rsidRPr="00712341">
        <w:rPr>
          <w:rFonts w:ascii="Times New Roman" w:eastAsia="Times New Roman" w:hAnsi="Times New Roman" w:cs="Times New Roman"/>
          <w:bCs/>
          <w:color w:val="121212"/>
          <w:sz w:val="24"/>
          <w:szCs w:val="24"/>
        </w:rPr>
        <w:t xml:space="preserve"> and rat ACP-tagged </w:t>
      </w:r>
      <w:proofErr w:type="spellStart"/>
      <w:r w:rsidRPr="00712341">
        <w:rPr>
          <w:rFonts w:ascii="Times New Roman" w:eastAsia="Times New Roman" w:hAnsi="Times New Roman" w:cs="Times New Roman"/>
          <w:bCs/>
          <w:color w:val="121212"/>
          <w:sz w:val="24"/>
          <w:szCs w:val="24"/>
        </w:rPr>
        <w:t>TrkA</w:t>
      </w:r>
      <w:proofErr w:type="spellEnd"/>
      <w:r w:rsidRPr="00712341">
        <w:rPr>
          <w:rFonts w:ascii="Times New Roman" w:eastAsia="Times New Roman" w:hAnsi="Times New Roman" w:cs="Times New Roman"/>
          <w:bCs/>
          <w:color w:val="121212"/>
          <w:sz w:val="24"/>
          <w:szCs w:val="24"/>
        </w:rPr>
        <w:t xml:space="preserve"> </w:t>
      </w:r>
      <w:r w:rsidRPr="00712341">
        <w:rPr>
          <w:rFonts w:ascii="Times New Roman" w:eastAsia="Times New Roman" w:hAnsi="Times New Roman" w:cs="Times New Roman"/>
          <w:b/>
          <w:bCs/>
          <w:color w:val="121212"/>
          <w:sz w:val="24"/>
          <w:szCs w:val="24"/>
        </w:rPr>
        <w:t>(B)</w:t>
      </w:r>
      <w:r w:rsidRPr="00712341">
        <w:rPr>
          <w:rFonts w:ascii="Times New Roman" w:eastAsia="Times New Roman" w:hAnsi="Times New Roman" w:cs="Times New Roman"/>
          <w:bCs/>
          <w:color w:val="121212"/>
          <w:sz w:val="24"/>
          <w:szCs w:val="24"/>
        </w:rPr>
        <w:t xml:space="preserve"> carrying also an EGFP directly fused to the receptor (</w:t>
      </w:r>
      <w:r w:rsidRPr="00712341">
        <w:rPr>
          <w:rFonts w:ascii="Times New Roman" w:eastAsia="Times New Roman" w:hAnsi="Times New Roman" w:cs="Times New Roman"/>
          <w:b/>
          <w:bCs/>
          <w:color w:val="121212"/>
          <w:sz w:val="24"/>
          <w:szCs w:val="24"/>
        </w:rPr>
        <w:t>A</w:t>
      </w:r>
      <w:r w:rsidRPr="00712341">
        <w:rPr>
          <w:rFonts w:ascii="Times New Roman" w:eastAsia="Times New Roman" w:hAnsi="Times New Roman" w:cs="Times New Roman"/>
          <w:bCs/>
          <w:color w:val="121212"/>
          <w:sz w:val="24"/>
          <w:szCs w:val="24"/>
        </w:rPr>
        <w:t xml:space="preserve">) or </w:t>
      </w:r>
      <w:proofErr w:type="spellStart"/>
      <w:r w:rsidRPr="00712341">
        <w:rPr>
          <w:rFonts w:ascii="Times New Roman" w:eastAsia="Times New Roman" w:hAnsi="Times New Roman" w:cs="Times New Roman"/>
          <w:bCs/>
          <w:color w:val="121212"/>
          <w:sz w:val="24"/>
          <w:szCs w:val="24"/>
        </w:rPr>
        <w:t>coexpressed</w:t>
      </w:r>
      <w:proofErr w:type="spellEnd"/>
      <w:r w:rsidRPr="00712341">
        <w:rPr>
          <w:rFonts w:ascii="Times New Roman" w:eastAsia="Times New Roman" w:hAnsi="Times New Roman" w:cs="Times New Roman"/>
          <w:bCs/>
          <w:color w:val="121212"/>
          <w:sz w:val="24"/>
          <w:szCs w:val="24"/>
        </w:rPr>
        <w:t xml:space="preserve"> by the same plasmid (</w:t>
      </w:r>
      <w:r w:rsidRPr="00712341">
        <w:rPr>
          <w:rFonts w:ascii="Times New Roman" w:eastAsia="Times New Roman" w:hAnsi="Times New Roman" w:cs="Times New Roman"/>
          <w:b/>
          <w:bCs/>
          <w:color w:val="121212"/>
          <w:sz w:val="24"/>
          <w:szCs w:val="24"/>
        </w:rPr>
        <w:t>B</w:t>
      </w:r>
      <w:r w:rsidRPr="00712341">
        <w:rPr>
          <w:rFonts w:ascii="Times New Roman" w:eastAsia="Times New Roman" w:hAnsi="Times New Roman" w:cs="Times New Roman"/>
          <w:bCs/>
          <w:color w:val="121212"/>
          <w:sz w:val="24"/>
          <w:szCs w:val="24"/>
        </w:rPr>
        <w:t xml:space="preserve">). The images show the presence of </w:t>
      </w:r>
      <w:proofErr w:type="spellStart"/>
      <w:r w:rsidRPr="00712341">
        <w:rPr>
          <w:rFonts w:ascii="Times New Roman" w:eastAsia="Times New Roman" w:hAnsi="Times New Roman" w:cs="Times New Roman"/>
          <w:bCs/>
          <w:color w:val="121212"/>
          <w:sz w:val="24"/>
          <w:szCs w:val="24"/>
        </w:rPr>
        <w:t>Qdot</w:t>
      </w:r>
      <w:proofErr w:type="spellEnd"/>
      <w:r w:rsidRPr="00712341">
        <w:rPr>
          <w:rFonts w:ascii="Times New Roman" w:eastAsia="Times New Roman" w:hAnsi="Times New Roman" w:cs="Times New Roman"/>
          <w:bCs/>
          <w:color w:val="121212"/>
          <w:sz w:val="24"/>
          <w:szCs w:val="24"/>
        </w:rPr>
        <w:t xml:space="preserve">-labelled receptor spots selectively on EGFP positive cells; scale bar: 10 </w:t>
      </w:r>
      <w:r w:rsidR="00903C55" w:rsidRPr="00712341">
        <w:rPr>
          <w:rFonts w:ascii="Times New Roman" w:eastAsia="Times New Roman" w:hAnsi="Times New Roman" w:cs="Times New Roman"/>
          <w:bCs/>
          <w:color w:val="121212"/>
          <w:sz w:val="24"/>
          <w:szCs w:val="24"/>
        </w:rPr>
        <w:t>µ</w:t>
      </w:r>
      <w:r w:rsidRPr="00712341">
        <w:rPr>
          <w:rFonts w:ascii="Times New Roman" w:eastAsia="Times New Roman" w:hAnsi="Times New Roman" w:cs="Times New Roman"/>
          <w:bCs/>
          <w:color w:val="121212"/>
          <w:sz w:val="24"/>
          <w:szCs w:val="24"/>
        </w:rPr>
        <w:t xml:space="preserve">m. On the </w:t>
      </w:r>
      <w:r w:rsidRPr="00712341">
        <w:rPr>
          <w:rFonts w:ascii="Times New Roman" w:hAnsi="Times New Roman" w:cs="Times New Roman"/>
          <w:color w:val="000000"/>
          <w:sz w:val="24"/>
          <w:szCs w:val="24"/>
          <w:lang w:val="en-GB"/>
        </w:rPr>
        <w:t>right: quantification of the average receptor spot density, calculated as the number of moving spots at cell surface divided for the cell area, for:</w:t>
      </w:r>
      <w:r w:rsidRPr="00712341">
        <w:rPr>
          <w:rFonts w:ascii="Times New Roman" w:hAnsi="Times New Roman" w:cs="Times New Roman"/>
          <w:b/>
          <w:color w:val="000000"/>
          <w:sz w:val="24"/>
          <w:szCs w:val="24"/>
          <w:lang w:val="en-GB"/>
        </w:rPr>
        <w:t xml:space="preserve"> (A) </w:t>
      </w:r>
      <w:r w:rsidRPr="00712341">
        <w:rPr>
          <w:rFonts w:ascii="Times New Roman" w:hAnsi="Times New Roman" w:cs="Times New Roman"/>
          <w:color w:val="000000"/>
          <w:sz w:val="24"/>
          <w:szCs w:val="24"/>
          <w:lang w:val="en-GB"/>
        </w:rPr>
        <w:t xml:space="preserve">cells expressing (S6TrkA+) and cells not expressing S6TrkA (S6TrkA-), in absence (S6TrkA+, n=13 cells; S6TrkA-, n=13 cells) and presence (S6TrkA+, n=24 cells; S6TrkA-, n=24 cells) of </w:t>
      </w:r>
      <w:proofErr w:type="spellStart"/>
      <w:r w:rsidRPr="00712341">
        <w:rPr>
          <w:rFonts w:ascii="Times New Roman" w:hAnsi="Times New Roman" w:cs="Times New Roman"/>
          <w:color w:val="000000"/>
          <w:sz w:val="24"/>
          <w:szCs w:val="24"/>
          <w:lang w:val="en-GB"/>
        </w:rPr>
        <w:t>Sfp</w:t>
      </w:r>
      <w:proofErr w:type="spellEnd"/>
      <w:r w:rsidRPr="00712341">
        <w:rPr>
          <w:rFonts w:ascii="Times New Roman" w:hAnsi="Times New Roman" w:cs="Times New Roman"/>
          <w:color w:val="000000"/>
          <w:sz w:val="24"/>
          <w:szCs w:val="24"/>
          <w:lang w:val="en-GB"/>
        </w:rPr>
        <w:t xml:space="preserve"> Synthase, and </w:t>
      </w:r>
      <w:r w:rsidRPr="00712341">
        <w:rPr>
          <w:rFonts w:ascii="Times New Roman" w:hAnsi="Times New Roman" w:cs="Times New Roman"/>
          <w:b/>
          <w:color w:val="000000"/>
          <w:sz w:val="24"/>
          <w:szCs w:val="24"/>
          <w:lang w:val="en-GB"/>
        </w:rPr>
        <w:t>B)</w:t>
      </w:r>
      <w:r w:rsidRPr="00712341">
        <w:rPr>
          <w:rFonts w:ascii="Times New Roman" w:hAnsi="Times New Roman" w:cs="Times New Roman"/>
          <w:color w:val="000000"/>
          <w:sz w:val="24"/>
          <w:szCs w:val="24"/>
          <w:lang w:val="en-GB"/>
        </w:rPr>
        <w:t xml:space="preserve"> cell expressing </w:t>
      </w:r>
      <w:proofErr w:type="spellStart"/>
      <w:r w:rsidRPr="00712341">
        <w:rPr>
          <w:rFonts w:ascii="Times New Roman" w:hAnsi="Times New Roman" w:cs="Times New Roman"/>
          <w:color w:val="000000"/>
          <w:sz w:val="24"/>
          <w:szCs w:val="24"/>
          <w:lang w:val="en-GB"/>
        </w:rPr>
        <w:t>ACPTrkA</w:t>
      </w:r>
      <w:proofErr w:type="spellEnd"/>
      <w:r w:rsidRPr="00712341">
        <w:rPr>
          <w:rFonts w:ascii="Times New Roman" w:hAnsi="Times New Roman" w:cs="Times New Roman"/>
          <w:color w:val="000000"/>
          <w:sz w:val="24"/>
          <w:szCs w:val="24"/>
          <w:lang w:val="en-GB"/>
        </w:rPr>
        <w:t xml:space="preserve"> (</w:t>
      </w:r>
      <w:proofErr w:type="spellStart"/>
      <w:r w:rsidRPr="00712341">
        <w:rPr>
          <w:rFonts w:ascii="Times New Roman" w:hAnsi="Times New Roman" w:cs="Times New Roman"/>
          <w:color w:val="000000"/>
          <w:sz w:val="24"/>
          <w:szCs w:val="24"/>
          <w:lang w:val="en-GB"/>
        </w:rPr>
        <w:t>ACPTrkA</w:t>
      </w:r>
      <w:proofErr w:type="spellEnd"/>
      <w:r w:rsidRPr="00712341">
        <w:rPr>
          <w:rFonts w:ascii="Times New Roman" w:hAnsi="Times New Roman" w:cs="Times New Roman"/>
          <w:color w:val="000000"/>
          <w:sz w:val="24"/>
          <w:szCs w:val="24"/>
          <w:lang w:val="en-GB"/>
        </w:rPr>
        <w:t xml:space="preserve">+, n=14 cells) and cells not expressing </w:t>
      </w:r>
      <w:proofErr w:type="spellStart"/>
      <w:r w:rsidRPr="00712341">
        <w:rPr>
          <w:rFonts w:ascii="Times New Roman" w:hAnsi="Times New Roman" w:cs="Times New Roman"/>
          <w:color w:val="000000"/>
          <w:sz w:val="24"/>
          <w:szCs w:val="24"/>
          <w:lang w:val="en-GB"/>
        </w:rPr>
        <w:t>ACPTrkA</w:t>
      </w:r>
      <w:proofErr w:type="spellEnd"/>
      <w:r w:rsidRPr="00712341">
        <w:rPr>
          <w:rFonts w:ascii="Times New Roman" w:hAnsi="Times New Roman" w:cs="Times New Roman"/>
          <w:color w:val="000000"/>
          <w:sz w:val="24"/>
          <w:szCs w:val="24"/>
          <w:lang w:val="en-GB"/>
        </w:rPr>
        <w:t xml:space="preserve"> (</w:t>
      </w:r>
      <w:proofErr w:type="spellStart"/>
      <w:r w:rsidRPr="00712341">
        <w:rPr>
          <w:rFonts w:ascii="Times New Roman" w:hAnsi="Times New Roman" w:cs="Times New Roman"/>
          <w:color w:val="000000"/>
          <w:sz w:val="24"/>
          <w:szCs w:val="24"/>
          <w:lang w:val="en-GB"/>
        </w:rPr>
        <w:t>ACPTrkA</w:t>
      </w:r>
      <w:proofErr w:type="spellEnd"/>
      <w:r w:rsidRPr="00712341">
        <w:rPr>
          <w:rFonts w:ascii="Times New Roman" w:hAnsi="Times New Roman" w:cs="Times New Roman"/>
          <w:color w:val="000000"/>
          <w:sz w:val="24"/>
          <w:szCs w:val="24"/>
          <w:lang w:val="en-GB"/>
        </w:rPr>
        <w:t>-, n=14 cells)</w:t>
      </w:r>
      <w:r w:rsidRPr="00712341">
        <w:rPr>
          <w:rFonts w:ascii="Times New Roman" w:eastAsia="Calibri" w:hAnsi="Times New Roman" w:cs="Times New Roman"/>
          <w:sz w:val="24"/>
          <w:szCs w:val="24"/>
          <w:lang w:eastAsia="it-IT"/>
        </w:rPr>
        <w:t xml:space="preserve">. </w:t>
      </w:r>
      <w:r w:rsidRPr="00712341">
        <w:rPr>
          <w:rFonts w:ascii="Times New Roman" w:eastAsia="Times New Roman" w:hAnsi="Times New Roman" w:cs="Times New Roman"/>
          <w:bCs/>
          <w:color w:val="121212"/>
          <w:sz w:val="24"/>
          <w:szCs w:val="24"/>
        </w:rPr>
        <w:t xml:space="preserve">*** P&lt;0.001 according to One-Way </w:t>
      </w:r>
      <w:proofErr w:type="spellStart"/>
      <w:r w:rsidRPr="00712341">
        <w:rPr>
          <w:rFonts w:ascii="Times New Roman" w:eastAsia="Times New Roman" w:hAnsi="Times New Roman" w:cs="Times New Roman"/>
          <w:bCs/>
          <w:color w:val="121212"/>
          <w:sz w:val="24"/>
          <w:szCs w:val="24"/>
        </w:rPr>
        <w:t>Anova</w:t>
      </w:r>
      <w:proofErr w:type="spellEnd"/>
      <w:r w:rsidRPr="00712341">
        <w:rPr>
          <w:rFonts w:ascii="Times New Roman" w:eastAsia="Times New Roman" w:hAnsi="Times New Roman" w:cs="Times New Roman"/>
          <w:bCs/>
          <w:color w:val="121212"/>
          <w:sz w:val="24"/>
          <w:szCs w:val="24"/>
        </w:rPr>
        <w:t xml:space="preserve"> test (A) and Mann-Whitney test (B).</w:t>
      </w:r>
    </w:p>
    <w:p w14:paraId="05E9D5AB" w14:textId="77777777" w:rsidR="003A07ED" w:rsidRPr="00712341" w:rsidRDefault="003A07ED" w:rsidP="00712341">
      <w:pPr>
        <w:pBdr>
          <w:top w:val="nil"/>
          <w:left w:val="nil"/>
          <w:bottom w:val="nil"/>
          <w:right w:val="nil"/>
          <w:between w:val="nil"/>
        </w:pBdr>
        <w:spacing w:after="0" w:line="360" w:lineRule="auto"/>
        <w:jc w:val="both"/>
        <w:rPr>
          <w:rFonts w:ascii="Times New Roman" w:eastAsia="Times New Roman" w:hAnsi="Times New Roman" w:cs="Times New Roman"/>
          <w:bCs/>
          <w:color w:val="121212"/>
          <w:sz w:val="24"/>
          <w:szCs w:val="24"/>
        </w:rPr>
      </w:pPr>
    </w:p>
    <w:p w14:paraId="7F1FCCEE" w14:textId="77777777" w:rsidR="00D12759" w:rsidRPr="00712341" w:rsidRDefault="00D12759" w:rsidP="00712341">
      <w:pPr>
        <w:pBdr>
          <w:top w:val="nil"/>
          <w:left w:val="nil"/>
          <w:bottom w:val="nil"/>
          <w:right w:val="nil"/>
          <w:between w:val="nil"/>
        </w:pBdr>
        <w:spacing w:after="0" w:line="360" w:lineRule="auto"/>
        <w:jc w:val="center"/>
        <w:rPr>
          <w:rFonts w:ascii="Times New Roman" w:eastAsia="Calibri" w:hAnsi="Times New Roman" w:cs="Times New Roman"/>
          <w:sz w:val="24"/>
          <w:szCs w:val="24"/>
          <w:lang w:eastAsia="it-IT"/>
        </w:rPr>
      </w:pPr>
      <w:r w:rsidRPr="00712341">
        <w:rPr>
          <w:rFonts w:ascii="Times New Roman" w:eastAsia="Times New Roman" w:hAnsi="Times New Roman" w:cs="Times New Roman"/>
          <w:b/>
          <w:bCs/>
          <w:noProof/>
          <w:color w:val="121212"/>
          <w:sz w:val="24"/>
          <w:szCs w:val="24"/>
        </w:rPr>
        <w:lastRenderedPageBreak/>
        <w:drawing>
          <wp:inline distT="0" distB="0" distL="0" distR="0" wp14:anchorId="0205C578" wp14:editId="32753B93">
            <wp:extent cx="4168140" cy="3349591"/>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 definitiva3versione (1).tif"/>
                    <pic:cNvPicPr/>
                  </pic:nvPicPr>
                  <pic:blipFill rotWithShape="1">
                    <a:blip r:embed="rId10" cstate="print">
                      <a:extLst>
                        <a:ext uri="{28A0092B-C50C-407E-A947-70E740481C1C}">
                          <a14:useLocalDpi xmlns:a14="http://schemas.microsoft.com/office/drawing/2010/main" val="0"/>
                        </a:ext>
                      </a:extLst>
                    </a:blip>
                    <a:srcRect r="24994" b="26158"/>
                    <a:stretch/>
                  </pic:blipFill>
                  <pic:spPr bwMode="auto">
                    <a:xfrm>
                      <a:off x="0" y="0"/>
                      <a:ext cx="4173046" cy="3353534"/>
                    </a:xfrm>
                    <a:prstGeom prst="rect">
                      <a:avLst/>
                    </a:prstGeom>
                    <a:ln>
                      <a:noFill/>
                    </a:ln>
                    <a:extLst>
                      <a:ext uri="{53640926-AAD7-44D8-BBD7-CCE9431645EC}">
                        <a14:shadowObscured xmlns:a14="http://schemas.microsoft.com/office/drawing/2010/main"/>
                      </a:ext>
                    </a:extLst>
                  </pic:spPr>
                </pic:pic>
              </a:graphicData>
            </a:graphic>
          </wp:inline>
        </w:drawing>
      </w:r>
    </w:p>
    <w:p w14:paraId="3A9DF1D2" w14:textId="13505B04" w:rsidR="00D12759" w:rsidRPr="00712341" w:rsidRDefault="00D12759" w:rsidP="00712341">
      <w:pPr>
        <w:pBdr>
          <w:top w:val="nil"/>
          <w:left w:val="nil"/>
          <w:bottom w:val="nil"/>
          <w:right w:val="nil"/>
          <w:between w:val="nil"/>
        </w:pBdr>
        <w:spacing w:after="0" w:line="360" w:lineRule="auto"/>
        <w:jc w:val="center"/>
        <w:rPr>
          <w:rFonts w:ascii="Times New Roman" w:eastAsia="Times New Roman" w:hAnsi="Times New Roman" w:cs="Times New Roman"/>
          <w:bCs/>
          <w:color w:val="121212"/>
          <w:sz w:val="24"/>
          <w:szCs w:val="24"/>
        </w:rPr>
      </w:pPr>
    </w:p>
    <w:p w14:paraId="0CC0697F" w14:textId="77777777" w:rsidR="00D8213D" w:rsidRPr="00712341" w:rsidRDefault="00D8213D" w:rsidP="00712341">
      <w:pPr>
        <w:pBdr>
          <w:top w:val="nil"/>
          <w:left w:val="nil"/>
          <w:bottom w:val="nil"/>
          <w:right w:val="nil"/>
          <w:between w:val="nil"/>
        </w:pBdr>
        <w:spacing w:after="0" w:line="360" w:lineRule="auto"/>
        <w:jc w:val="center"/>
        <w:rPr>
          <w:rFonts w:ascii="Times New Roman" w:eastAsia="Times New Roman" w:hAnsi="Times New Roman" w:cs="Times New Roman"/>
          <w:bCs/>
          <w:color w:val="121212"/>
          <w:sz w:val="24"/>
          <w:szCs w:val="24"/>
        </w:rPr>
      </w:pPr>
    </w:p>
    <w:p w14:paraId="46F433BA" w14:textId="074CBB6B" w:rsidR="00D001E4" w:rsidRPr="00712341" w:rsidRDefault="005A337E" w:rsidP="00712341">
      <w:pPr>
        <w:spacing w:line="360" w:lineRule="auto"/>
        <w:rPr>
          <w:rFonts w:ascii="Times New Roman" w:hAnsi="Times New Roman" w:cs="Times New Roman"/>
          <w:b/>
          <w:sz w:val="24"/>
          <w:szCs w:val="24"/>
        </w:rPr>
      </w:pPr>
      <w:r w:rsidRPr="00712341">
        <w:rPr>
          <w:rFonts w:ascii="Times New Roman" w:hAnsi="Times New Roman" w:cs="Times New Roman"/>
          <w:b/>
          <w:sz w:val="24"/>
          <w:szCs w:val="24"/>
        </w:rPr>
        <w:t xml:space="preserve">References </w:t>
      </w:r>
    </w:p>
    <w:p w14:paraId="16271220" w14:textId="508C9162" w:rsidR="001F21E0" w:rsidRPr="00712341" w:rsidRDefault="003A1750" w:rsidP="00712341">
      <w:pPr>
        <w:widowControl w:val="0"/>
        <w:autoSpaceDE w:val="0"/>
        <w:autoSpaceDN w:val="0"/>
        <w:adjustRightInd w:val="0"/>
        <w:spacing w:line="360" w:lineRule="auto"/>
        <w:ind w:left="640" w:hanging="640"/>
        <w:rPr>
          <w:rFonts w:ascii="Times New Roman" w:hAnsi="Times New Roman" w:cs="Times New Roman"/>
          <w:noProof/>
          <w:sz w:val="24"/>
          <w:szCs w:val="24"/>
        </w:rPr>
      </w:pPr>
      <w:r w:rsidRPr="00712341">
        <w:rPr>
          <w:rFonts w:ascii="Times New Roman" w:hAnsi="Times New Roman" w:cs="Times New Roman"/>
          <w:b/>
          <w:sz w:val="24"/>
          <w:szCs w:val="24"/>
        </w:rPr>
        <w:fldChar w:fldCharType="begin" w:fldLock="1"/>
      </w:r>
      <w:r w:rsidRPr="00712341">
        <w:rPr>
          <w:rFonts w:ascii="Times New Roman" w:hAnsi="Times New Roman" w:cs="Times New Roman"/>
          <w:b/>
          <w:sz w:val="24"/>
          <w:szCs w:val="24"/>
        </w:rPr>
        <w:instrText xml:space="preserve">ADDIN Mendeley Bibliography CSL_BIBLIOGRAPHY </w:instrText>
      </w:r>
      <w:r w:rsidRPr="00712341">
        <w:rPr>
          <w:rFonts w:ascii="Times New Roman" w:hAnsi="Times New Roman" w:cs="Times New Roman"/>
          <w:b/>
          <w:sz w:val="24"/>
          <w:szCs w:val="24"/>
        </w:rPr>
        <w:fldChar w:fldCharType="separate"/>
      </w:r>
      <w:r w:rsidR="001F21E0" w:rsidRPr="00712341">
        <w:rPr>
          <w:rFonts w:ascii="Times New Roman" w:hAnsi="Times New Roman" w:cs="Times New Roman"/>
          <w:noProof/>
          <w:sz w:val="24"/>
          <w:szCs w:val="24"/>
        </w:rPr>
        <w:t>[1]</w:t>
      </w:r>
      <w:r w:rsidR="001F21E0" w:rsidRPr="00712341">
        <w:rPr>
          <w:rFonts w:ascii="Times New Roman" w:hAnsi="Times New Roman" w:cs="Times New Roman"/>
          <w:noProof/>
          <w:sz w:val="24"/>
          <w:szCs w:val="24"/>
        </w:rPr>
        <w:tab/>
        <w:t xml:space="preserve">F. Gobbo, F. Bonsignore, R. Amodeo, A. Cattaneo, and L. Marchetti, “Site-specific direct labeling of neurotrophins and their receptors: From biochemistry to advanced imaging applications,” in </w:t>
      </w:r>
      <w:r w:rsidR="001F21E0" w:rsidRPr="00712341">
        <w:rPr>
          <w:rFonts w:ascii="Times New Roman" w:hAnsi="Times New Roman" w:cs="Times New Roman"/>
          <w:i/>
          <w:iCs/>
          <w:noProof/>
          <w:sz w:val="24"/>
          <w:szCs w:val="24"/>
        </w:rPr>
        <w:t>Methods in Molecular Biology</w:t>
      </w:r>
      <w:r w:rsidR="001F21E0" w:rsidRPr="00712341">
        <w:rPr>
          <w:rFonts w:ascii="Times New Roman" w:hAnsi="Times New Roman" w:cs="Times New Roman"/>
          <w:noProof/>
          <w:sz w:val="24"/>
          <w:szCs w:val="24"/>
        </w:rPr>
        <w:t>, vol. 1727, 2018, pp. 295–314.</w:t>
      </w:r>
    </w:p>
    <w:p w14:paraId="73EF23C6" w14:textId="77777777" w:rsidR="001F21E0" w:rsidRPr="00712341" w:rsidRDefault="001F21E0" w:rsidP="00712341">
      <w:pPr>
        <w:widowControl w:val="0"/>
        <w:autoSpaceDE w:val="0"/>
        <w:autoSpaceDN w:val="0"/>
        <w:adjustRightInd w:val="0"/>
        <w:spacing w:line="360" w:lineRule="auto"/>
        <w:ind w:left="640" w:hanging="640"/>
        <w:rPr>
          <w:rFonts w:ascii="Times New Roman" w:hAnsi="Times New Roman" w:cs="Times New Roman"/>
          <w:noProof/>
          <w:sz w:val="24"/>
          <w:szCs w:val="24"/>
        </w:rPr>
      </w:pPr>
      <w:r w:rsidRPr="00712341">
        <w:rPr>
          <w:rFonts w:ascii="Times New Roman" w:hAnsi="Times New Roman" w:cs="Times New Roman"/>
          <w:noProof/>
          <w:sz w:val="24"/>
          <w:szCs w:val="24"/>
        </w:rPr>
        <w:t>[2]</w:t>
      </w:r>
      <w:r w:rsidRPr="00712341">
        <w:rPr>
          <w:rFonts w:ascii="Times New Roman" w:hAnsi="Times New Roman" w:cs="Times New Roman"/>
          <w:noProof/>
          <w:sz w:val="24"/>
          <w:szCs w:val="24"/>
        </w:rPr>
        <w:tab/>
        <w:t xml:space="preserve">L. Marchetti </w:t>
      </w:r>
      <w:r w:rsidRPr="00712341">
        <w:rPr>
          <w:rFonts w:ascii="Times New Roman" w:hAnsi="Times New Roman" w:cs="Times New Roman"/>
          <w:i/>
          <w:iCs/>
          <w:noProof/>
          <w:sz w:val="24"/>
          <w:szCs w:val="24"/>
        </w:rPr>
        <w:t>et al.</w:t>
      </w:r>
      <w:r w:rsidRPr="00712341">
        <w:rPr>
          <w:rFonts w:ascii="Times New Roman" w:hAnsi="Times New Roman" w:cs="Times New Roman"/>
          <w:noProof/>
          <w:sz w:val="24"/>
          <w:szCs w:val="24"/>
        </w:rPr>
        <w:t xml:space="preserve">, “ Fast-diffusing p75 NTR monomers support apoptosis and growth cone collapse by neurotrophin ligands ,” </w:t>
      </w:r>
      <w:r w:rsidRPr="00712341">
        <w:rPr>
          <w:rFonts w:ascii="Times New Roman" w:hAnsi="Times New Roman" w:cs="Times New Roman"/>
          <w:i/>
          <w:iCs/>
          <w:noProof/>
          <w:sz w:val="24"/>
          <w:szCs w:val="24"/>
        </w:rPr>
        <w:t>Proc. Natl. Acad. Sci.</w:t>
      </w:r>
      <w:r w:rsidRPr="00712341">
        <w:rPr>
          <w:rFonts w:ascii="Times New Roman" w:hAnsi="Times New Roman" w:cs="Times New Roman"/>
          <w:noProof/>
          <w:sz w:val="24"/>
          <w:szCs w:val="24"/>
        </w:rPr>
        <w:t>, 2019.</w:t>
      </w:r>
    </w:p>
    <w:p w14:paraId="383C4E14" w14:textId="77777777" w:rsidR="001F21E0" w:rsidRPr="00712341" w:rsidRDefault="001F21E0" w:rsidP="00712341">
      <w:pPr>
        <w:widowControl w:val="0"/>
        <w:autoSpaceDE w:val="0"/>
        <w:autoSpaceDN w:val="0"/>
        <w:adjustRightInd w:val="0"/>
        <w:spacing w:line="360" w:lineRule="auto"/>
        <w:ind w:left="640" w:hanging="640"/>
        <w:rPr>
          <w:rFonts w:ascii="Times New Roman" w:hAnsi="Times New Roman" w:cs="Times New Roman"/>
          <w:noProof/>
          <w:sz w:val="24"/>
          <w:szCs w:val="24"/>
        </w:rPr>
      </w:pPr>
      <w:r w:rsidRPr="00712341">
        <w:rPr>
          <w:rFonts w:ascii="Times New Roman" w:hAnsi="Times New Roman" w:cs="Times New Roman"/>
          <w:noProof/>
          <w:sz w:val="24"/>
          <w:szCs w:val="24"/>
        </w:rPr>
        <w:t>[3]</w:t>
      </w:r>
      <w:r w:rsidRPr="00712341">
        <w:rPr>
          <w:rFonts w:ascii="Times New Roman" w:hAnsi="Times New Roman" w:cs="Times New Roman"/>
          <w:noProof/>
          <w:sz w:val="24"/>
          <w:szCs w:val="24"/>
        </w:rPr>
        <w:tab/>
        <w:t xml:space="preserve">R. Amodeo </w:t>
      </w:r>
      <w:r w:rsidRPr="00712341">
        <w:rPr>
          <w:rFonts w:ascii="Times New Roman" w:hAnsi="Times New Roman" w:cs="Times New Roman"/>
          <w:i/>
          <w:iCs/>
          <w:noProof/>
          <w:sz w:val="24"/>
          <w:szCs w:val="24"/>
        </w:rPr>
        <w:t>et al.</w:t>
      </w:r>
      <w:r w:rsidRPr="00712341">
        <w:rPr>
          <w:rFonts w:ascii="Times New Roman" w:hAnsi="Times New Roman" w:cs="Times New Roman"/>
          <w:noProof/>
          <w:sz w:val="24"/>
          <w:szCs w:val="24"/>
        </w:rPr>
        <w:t xml:space="preserve">, “BBA - Molecular Cell Research Molecular insight on the altered membrane trafficking of TrkA kinase dead mutants,” </w:t>
      </w:r>
      <w:r w:rsidRPr="00712341">
        <w:rPr>
          <w:rFonts w:ascii="Times New Roman" w:hAnsi="Times New Roman" w:cs="Times New Roman"/>
          <w:i/>
          <w:iCs/>
          <w:noProof/>
          <w:sz w:val="24"/>
          <w:szCs w:val="24"/>
        </w:rPr>
        <w:t>BBA - Mol. Cell Res.</w:t>
      </w:r>
      <w:r w:rsidRPr="00712341">
        <w:rPr>
          <w:rFonts w:ascii="Times New Roman" w:hAnsi="Times New Roman" w:cs="Times New Roman"/>
          <w:noProof/>
          <w:sz w:val="24"/>
          <w:szCs w:val="24"/>
        </w:rPr>
        <w:t>, vol. 1867, no. 2, p. 118614, 2020.</w:t>
      </w:r>
    </w:p>
    <w:p w14:paraId="7C8C2583" w14:textId="77777777" w:rsidR="001F21E0" w:rsidRPr="00712341" w:rsidRDefault="001F21E0" w:rsidP="00712341">
      <w:pPr>
        <w:widowControl w:val="0"/>
        <w:autoSpaceDE w:val="0"/>
        <w:autoSpaceDN w:val="0"/>
        <w:adjustRightInd w:val="0"/>
        <w:spacing w:line="360" w:lineRule="auto"/>
        <w:ind w:left="640" w:hanging="640"/>
        <w:rPr>
          <w:rFonts w:ascii="Times New Roman" w:hAnsi="Times New Roman" w:cs="Times New Roman"/>
          <w:noProof/>
          <w:sz w:val="24"/>
          <w:szCs w:val="24"/>
        </w:rPr>
      </w:pPr>
      <w:r w:rsidRPr="00712341">
        <w:rPr>
          <w:rFonts w:ascii="Times New Roman" w:hAnsi="Times New Roman" w:cs="Times New Roman"/>
          <w:noProof/>
          <w:sz w:val="24"/>
          <w:szCs w:val="24"/>
        </w:rPr>
        <w:t>[4]</w:t>
      </w:r>
      <w:r w:rsidRPr="00712341">
        <w:rPr>
          <w:rFonts w:ascii="Times New Roman" w:hAnsi="Times New Roman" w:cs="Times New Roman"/>
          <w:noProof/>
          <w:sz w:val="24"/>
          <w:szCs w:val="24"/>
        </w:rPr>
        <w:tab/>
        <w:t xml:space="preserve">P. Di Matteo, M. Calvello, S. Luin, L. Marchetti, and A. Cattaneo, “An Optimized Procedure for the Site-Directed Labeling of NGF and proNGF for Imaging Purposes,” </w:t>
      </w:r>
      <w:r w:rsidRPr="00712341">
        <w:rPr>
          <w:rFonts w:ascii="Times New Roman" w:hAnsi="Times New Roman" w:cs="Times New Roman"/>
          <w:i/>
          <w:iCs/>
          <w:noProof/>
          <w:sz w:val="24"/>
          <w:szCs w:val="24"/>
        </w:rPr>
        <w:t>Front. Mol. Biosci.</w:t>
      </w:r>
      <w:r w:rsidRPr="00712341">
        <w:rPr>
          <w:rFonts w:ascii="Times New Roman" w:hAnsi="Times New Roman" w:cs="Times New Roman"/>
          <w:noProof/>
          <w:sz w:val="24"/>
          <w:szCs w:val="24"/>
        </w:rPr>
        <w:t>, vol. 4, no. February, pp. 1–9, 2017.</w:t>
      </w:r>
    </w:p>
    <w:p w14:paraId="27880109" w14:textId="77777777" w:rsidR="001F21E0" w:rsidRPr="00712341" w:rsidRDefault="001F21E0" w:rsidP="00712341">
      <w:pPr>
        <w:widowControl w:val="0"/>
        <w:autoSpaceDE w:val="0"/>
        <w:autoSpaceDN w:val="0"/>
        <w:adjustRightInd w:val="0"/>
        <w:spacing w:line="360" w:lineRule="auto"/>
        <w:ind w:left="640" w:hanging="640"/>
        <w:rPr>
          <w:rFonts w:ascii="Times New Roman" w:hAnsi="Times New Roman" w:cs="Times New Roman"/>
          <w:noProof/>
          <w:sz w:val="24"/>
          <w:szCs w:val="24"/>
        </w:rPr>
      </w:pPr>
      <w:r w:rsidRPr="00712341">
        <w:rPr>
          <w:rFonts w:ascii="Times New Roman" w:hAnsi="Times New Roman" w:cs="Times New Roman"/>
          <w:noProof/>
          <w:sz w:val="24"/>
          <w:szCs w:val="24"/>
        </w:rPr>
        <w:t>[5]</w:t>
      </w:r>
      <w:r w:rsidRPr="00712341">
        <w:rPr>
          <w:rFonts w:ascii="Times New Roman" w:hAnsi="Times New Roman" w:cs="Times New Roman"/>
          <w:noProof/>
          <w:sz w:val="24"/>
          <w:szCs w:val="24"/>
        </w:rPr>
        <w:tab/>
        <w:t xml:space="preserve">T. De Nadai </w:t>
      </w:r>
      <w:r w:rsidRPr="00712341">
        <w:rPr>
          <w:rFonts w:ascii="Times New Roman" w:hAnsi="Times New Roman" w:cs="Times New Roman"/>
          <w:i/>
          <w:iCs/>
          <w:noProof/>
          <w:sz w:val="24"/>
          <w:szCs w:val="24"/>
        </w:rPr>
        <w:t>et al.</w:t>
      </w:r>
      <w:r w:rsidRPr="00712341">
        <w:rPr>
          <w:rFonts w:ascii="Times New Roman" w:hAnsi="Times New Roman" w:cs="Times New Roman"/>
          <w:noProof/>
          <w:sz w:val="24"/>
          <w:szCs w:val="24"/>
        </w:rPr>
        <w:t xml:space="preserve">, “Precursor and mature NGF live tracking: One versus many at a time in the axons,” </w:t>
      </w:r>
      <w:r w:rsidRPr="00712341">
        <w:rPr>
          <w:rFonts w:ascii="Times New Roman" w:hAnsi="Times New Roman" w:cs="Times New Roman"/>
          <w:i/>
          <w:iCs/>
          <w:noProof/>
          <w:sz w:val="24"/>
          <w:szCs w:val="24"/>
        </w:rPr>
        <w:t>Sci. Rep.</w:t>
      </w:r>
      <w:r w:rsidRPr="00712341">
        <w:rPr>
          <w:rFonts w:ascii="Times New Roman" w:hAnsi="Times New Roman" w:cs="Times New Roman"/>
          <w:noProof/>
          <w:sz w:val="24"/>
          <w:szCs w:val="24"/>
        </w:rPr>
        <w:t>, vol. 6, no. February, pp. 1–12, 2016.</w:t>
      </w:r>
    </w:p>
    <w:p w14:paraId="279C8638" w14:textId="77777777" w:rsidR="001F21E0" w:rsidRPr="00712341" w:rsidRDefault="001F21E0" w:rsidP="00712341">
      <w:pPr>
        <w:widowControl w:val="0"/>
        <w:autoSpaceDE w:val="0"/>
        <w:autoSpaceDN w:val="0"/>
        <w:adjustRightInd w:val="0"/>
        <w:spacing w:line="360" w:lineRule="auto"/>
        <w:ind w:left="640" w:hanging="640"/>
        <w:rPr>
          <w:rFonts w:ascii="Times New Roman" w:hAnsi="Times New Roman" w:cs="Times New Roman"/>
          <w:noProof/>
          <w:sz w:val="24"/>
          <w:szCs w:val="24"/>
        </w:rPr>
      </w:pPr>
      <w:r w:rsidRPr="00712341">
        <w:rPr>
          <w:rFonts w:ascii="Times New Roman" w:hAnsi="Times New Roman" w:cs="Times New Roman"/>
          <w:noProof/>
          <w:sz w:val="24"/>
          <w:szCs w:val="24"/>
        </w:rPr>
        <w:t>[6]</w:t>
      </w:r>
      <w:r w:rsidRPr="00712341">
        <w:rPr>
          <w:rFonts w:ascii="Times New Roman" w:hAnsi="Times New Roman" w:cs="Times New Roman"/>
          <w:noProof/>
          <w:sz w:val="24"/>
          <w:szCs w:val="24"/>
        </w:rPr>
        <w:tab/>
        <w:t xml:space="preserve">L. D. Hughes </w:t>
      </w:r>
      <w:r w:rsidRPr="00712341">
        <w:rPr>
          <w:rFonts w:ascii="Times New Roman" w:hAnsi="Times New Roman" w:cs="Times New Roman"/>
          <w:i/>
          <w:iCs/>
          <w:noProof/>
          <w:sz w:val="24"/>
          <w:szCs w:val="24"/>
        </w:rPr>
        <w:t>et al.</w:t>
      </w:r>
      <w:r w:rsidRPr="00712341">
        <w:rPr>
          <w:rFonts w:ascii="Times New Roman" w:hAnsi="Times New Roman" w:cs="Times New Roman"/>
          <w:noProof/>
          <w:sz w:val="24"/>
          <w:szCs w:val="24"/>
        </w:rPr>
        <w:t xml:space="preserve">, “Choose Your Label Wisely : Water-Soluble Fluorophores Often Interact </w:t>
      </w:r>
      <w:r w:rsidRPr="00712341">
        <w:rPr>
          <w:rFonts w:ascii="Times New Roman" w:hAnsi="Times New Roman" w:cs="Times New Roman"/>
          <w:noProof/>
          <w:sz w:val="24"/>
          <w:szCs w:val="24"/>
        </w:rPr>
        <w:lastRenderedPageBreak/>
        <w:t>with Lipid Bilayers,” vol. 9, no. 2, 2014.</w:t>
      </w:r>
    </w:p>
    <w:p w14:paraId="3AD5E4EA" w14:textId="77777777" w:rsidR="001F21E0" w:rsidRPr="00712341" w:rsidRDefault="001F21E0" w:rsidP="00712341">
      <w:pPr>
        <w:widowControl w:val="0"/>
        <w:autoSpaceDE w:val="0"/>
        <w:autoSpaceDN w:val="0"/>
        <w:adjustRightInd w:val="0"/>
        <w:spacing w:line="360" w:lineRule="auto"/>
        <w:ind w:left="640" w:hanging="640"/>
        <w:rPr>
          <w:rFonts w:ascii="Times New Roman" w:hAnsi="Times New Roman" w:cs="Times New Roman"/>
          <w:noProof/>
          <w:sz w:val="24"/>
          <w:szCs w:val="24"/>
        </w:rPr>
      </w:pPr>
      <w:r w:rsidRPr="00712341">
        <w:rPr>
          <w:rFonts w:ascii="Times New Roman" w:hAnsi="Times New Roman" w:cs="Times New Roman"/>
          <w:noProof/>
          <w:sz w:val="24"/>
          <w:szCs w:val="24"/>
        </w:rPr>
        <w:t>[7]</w:t>
      </w:r>
      <w:r w:rsidRPr="00712341">
        <w:rPr>
          <w:rFonts w:ascii="Times New Roman" w:hAnsi="Times New Roman" w:cs="Times New Roman"/>
          <w:noProof/>
          <w:sz w:val="24"/>
          <w:szCs w:val="24"/>
        </w:rPr>
        <w:tab/>
        <w:t xml:space="preserve">Z. Zhang, D. Yomo, and C. Gradinaru, “Choosing the right fluorophore for single-molecule fluorescence studies in a lipid environment,” </w:t>
      </w:r>
      <w:r w:rsidRPr="00712341">
        <w:rPr>
          <w:rFonts w:ascii="Times New Roman" w:hAnsi="Times New Roman" w:cs="Times New Roman"/>
          <w:i/>
          <w:iCs/>
          <w:noProof/>
          <w:sz w:val="24"/>
          <w:szCs w:val="24"/>
        </w:rPr>
        <w:t>Biochim. Biophys. Acta - Biomembr.</w:t>
      </w:r>
      <w:r w:rsidRPr="00712341">
        <w:rPr>
          <w:rFonts w:ascii="Times New Roman" w:hAnsi="Times New Roman" w:cs="Times New Roman"/>
          <w:noProof/>
          <w:sz w:val="24"/>
          <w:szCs w:val="24"/>
        </w:rPr>
        <w:t>, vol. 1859, no. 7, pp. 1242–1253, 2017.</w:t>
      </w:r>
    </w:p>
    <w:p w14:paraId="3ABBC54B" w14:textId="77777777" w:rsidR="001F21E0" w:rsidRPr="00712341" w:rsidRDefault="001F21E0" w:rsidP="00712341">
      <w:pPr>
        <w:widowControl w:val="0"/>
        <w:autoSpaceDE w:val="0"/>
        <w:autoSpaceDN w:val="0"/>
        <w:adjustRightInd w:val="0"/>
        <w:spacing w:line="360" w:lineRule="auto"/>
        <w:ind w:left="640" w:hanging="640"/>
        <w:rPr>
          <w:rFonts w:ascii="Times New Roman" w:hAnsi="Times New Roman" w:cs="Times New Roman"/>
          <w:noProof/>
          <w:sz w:val="24"/>
        </w:rPr>
      </w:pPr>
      <w:r w:rsidRPr="00712341">
        <w:rPr>
          <w:rFonts w:ascii="Times New Roman" w:hAnsi="Times New Roman" w:cs="Times New Roman"/>
          <w:noProof/>
          <w:sz w:val="24"/>
          <w:szCs w:val="24"/>
        </w:rPr>
        <w:t>[8]</w:t>
      </w:r>
      <w:r w:rsidRPr="00712341">
        <w:rPr>
          <w:rFonts w:ascii="Times New Roman" w:hAnsi="Times New Roman" w:cs="Times New Roman"/>
          <w:noProof/>
          <w:sz w:val="24"/>
          <w:szCs w:val="24"/>
        </w:rPr>
        <w:tab/>
        <w:t xml:space="preserve">L. C. Zanetti-Domingues, C. J. Tynan, D. J. Rolfe, D. T. Clarke, and M. Martin-Fernandez, “Hydrophobic Fluorescent Probes Introduce Artifacts into Single Molecule Tracking Experiments Due to Non-Specific Binding,” </w:t>
      </w:r>
      <w:r w:rsidRPr="00712341">
        <w:rPr>
          <w:rFonts w:ascii="Times New Roman" w:hAnsi="Times New Roman" w:cs="Times New Roman"/>
          <w:i/>
          <w:iCs/>
          <w:noProof/>
          <w:sz w:val="24"/>
          <w:szCs w:val="24"/>
        </w:rPr>
        <w:t>PLoS One</w:t>
      </w:r>
      <w:r w:rsidRPr="00712341">
        <w:rPr>
          <w:rFonts w:ascii="Times New Roman" w:hAnsi="Times New Roman" w:cs="Times New Roman"/>
          <w:noProof/>
          <w:sz w:val="24"/>
          <w:szCs w:val="24"/>
        </w:rPr>
        <w:t>, vol. 8, no. 9, 2013.</w:t>
      </w:r>
    </w:p>
    <w:p w14:paraId="46F5FB90" w14:textId="4D2CC0A8" w:rsidR="003A1750" w:rsidRPr="00712341" w:rsidRDefault="003A1750" w:rsidP="00712341">
      <w:pPr>
        <w:widowControl w:val="0"/>
        <w:autoSpaceDE w:val="0"/>
        <w:autoSpaceDN w:val="0"/>
        <w:adjustRightInd w:val="0"/>
        <w:spacing w:line="360" w:lineRule="auto"/>
        <w:ind w:left="640" w:hanging="640"/>
        <w:rPr>
          <w:rFonts w:ascii="Times New Roman" w:hAnsi="Times New Roman" w:cs="Times New Roman"/>
          <w:b/>
          <w:sz w:val="24"/>
          <w:szCs w:val="24"/>
        </w:rPr>
      </w:pPr>
      <w:r w:rsidRPr="00712341">
        <w:rPr>
          <w:rFonts w:ascii="Times New Roman" w:hAnsi="Times New Roman" w:cs="Times New Roman"/>
          <w:b/>
          <w:sz w:val="24"/>
          <w:szCs w:val="24"/>
        </w:rPr>
        <w:fldChar w:fldCharType="end"/>
      </w:r>
    </w:p>
    <w:sectPr w:rsidR="003A1750" w:rsidRPr="0071234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00B2B" w14:textId="77777777" w:rsidR="005453B6" w:rsidRDefault="005453B6" w:rsidP="00917C89">
      <w:pPr>
        <w:spacing w:after="0" w:line="240" w:lineRule="auto"/>
      </w:pPr>
      <w:r>
        <w:separator/>
      </w:r>
    </w:p>
  </w:endnote>
  <w:endnote w:type="continuationSeparator" w:id="0">
    <w:p w14:paraId="4975F293" w14:textId="77777777" w:rsidR="005453B6" w:rsidRDefault="005453B6" w:rsidP="0091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4D9A" w14:textId="77777777" w:rsidR="005453B6" w:rsidRDefault="005453B6" w:rsidP="00917C89">
      <w:pPr>
        <w:spacing w:after="0" w:line="240" w:lineRule="auto"/>
      </w:pPr>
      <w:r>
        <w:separator/>
      </w:r>
    </w:p>
  </w:footnote>
  <w:footnote w:type="continuationSeparator" w:id="0">
    <w:p w14:paraId="748A785E" w14:textId="77777777" w:rsidR="005453B6" w:rsidRDefault="005453B6" w:rsidP="00917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E4"/>
    <w:rsid w:val="00024111"/>
    <w:rsid w:val="000264B3"/>
    <w:rsid w:val="0003696D"/>
    <w:rsid w:val="00052683"/>
    <w:rsid w:val="000563CF"/>
    <w:rsid w:val="00067B01"/>
    <w:rsid w:val="0009141B"/>
    <w:rsid w:val="000946CA"/>
    <w:rsid w:val="000C2A52"/>
    <w:rsid w:val="0010433C"/>
    <w:rsid w:val="00116A52"/>
    <w:rsid w:val="00126BE6"/>
    <w:rsid w:val="001448AA"/>
    <w:rsid w:val="00150DF4"/>
    <w:rsid w:val="0015627C"/>
    <w:rsid w:val="00172EB7"/>
    <w:rsid w:val="001A1678"/>
    <w:rsid w:val="001A2872"/>
    <w:rsid w:val="001A7A88"/>
    <w:rsid w:val="001B0C4B"/>
    <w:rsid w:val="001C1698"/>
    <w:rsid w:val="001F21E0"/>
    <w:rsid w:val="00203402"/>
    <w:rsid w:val="0021631E"/>
    <w:rsid w:val="0023053D"/>
    <w:rsid w:val="0025474C"/>
    <w:rsid w:val="0025686E"/>
    <w:rsid w:val="002A583B"/>
    <w:rsid w:val="002A6EDC"/>
    <w:rsid w:val="002D14D8"/>
    <w:rsid w:val="002D4A61"/>
    <w:rsid w:val="002D4B71"/>
    <w:rsid w:val="002E43CA"/>
    <w:rsid w:val="003234A9"/>
    <w:rsid w:val="00350FFB"/>
    <w:rsid w:val="003A07ED"/>
    <w:rsid w:val="003A1750"/>
    <w:rsid w:val="003C06C6"/>
    <w:rsid w:val="003C4C66"/>
    <w:rsid w:val="003D1715"/>
    <w:rsid w:val="003E0F6F"/>
    <w:rsid w:val="00437375"/>
    <w:rsid w:val="00441DF1"/>
    <w:rsid w:val="004500FF"/>
    <w:rsid w:val="00475EBA"/>
    <w:rsid w:val="00477280"/>
    <w:rsid w:val="004B20C6"/>
    <w:rsid w:val="004C5420"/>
    <w:rsid w:val="004D79A0"/>
    <w:rsid w:val="004E675D"/>
    <w:rsid w:val="00501D17"/>
    <w:rsid w:val="005453B6"/>
    <w:rsid w:val="00555519"/>
    <w:rsid w:val="00556A34"/>
    <w:rsid w:val="00570EF2"/>
    <w:rsid w:val="005740F6"/>
    <w:rsid w:val="00594323"/>
    <w:rsid w:val="005A337E"/>
    <w:rsid w:val="005A503A"/>
    <w:rsid w:val="005B1FBD"/>
    <w:rsid w:val="005D6CFD"/>
    <w:rsid w:val="005F77BF"/>
    <w:rsid w:val="00605B2E"/>
    <w:rsid w:val="0062250E"/>
    <w:rsid w:val="0065120F"/>
    <w:rsid w:val="00657736"/>
    <w:rsid w:val="006905C0"/>
    <w:rsid w:val="006D5B8E"/>
    <w:rsid w:val="006E1CEA"/>
    <w:rsid w:val="006E32F9"/>
    <w:rsid w:val="006E43C4"/>
    <w:rsid w:val="006F16F4"/>
    <w:rsid w:val="00712341"/>
    <w:rsid w:val="0073049E"/>
    <w:rsid w:val="00751E5A"/>
    <w:rsid w:val="007778B2"/>
    <w:rsid w:val="00781583"/>
    <w:rsid w:val="007872FD"/>
    <w:rsid w:val="007A2503"/>
    <w:rsid w:val="007B5382"/>
    <w:rsid w:val="00806475"/>
    <w:rsid w:val="008176A1"/>
    <w:rsid w:val="00856981"/>
    <w:rsid w:val="00882DDD"/>
    <w:rsid w:val="00890E3D"/>
    <w:rsid w:val="008A2D05"/>
    <w:rsid w:val="008A5DC4"/>
    <w:rsid w:val="008B32EB"/>
    <w:rsid w:val="008C58E2"/>
    <w:rsid w:val="008D2013"/>
    <w:rsid w:val="008F59A8"/>
    <w:rsid w:val="00903C55"/>
    <w:rsid w:val="00917C89"/>
    <w:rsid w:val="00931F9A"/>
    <w:rsid w:val="00964AB6"/>
    <w:rsid w:val="009776CB"/>
    <w:rsid w:val="009B762E"/>
    <w:rsid w:val="00A17EB1"/>
    <w:rsid w:val="00A231AB"/>
    <w:rsid w:val="00A32FC7"/>
    <w:rsid w:val="00A343E0"/>
    <w:rsid w:val="00A3508B"/>
    <w:rsid w:val="00A35395"/>
    <w:rsid w:val="00A65197"/>
    <w:rsid w:val="00A83DBD"/>
    <w:rsid w:val="00A95C62"/>
    <w:rsid w:val="00AC3EB3"/>
    <w:rsid w:val="00AD11F4"/>
    <w:rsid w:val="00AE1204"/>
    <w:rsid w:val="00AF4BD2"/>
    <w:rsid w:val="00B11AC6"/>
    <w:rsid w:val="00B2010D"/>
    <w:rsid w:val="00B33AB4"/>
    <w:rsid w:val="00B6760E"/>
    <w:rsid w:val="00B96C49"/>
    <w:rsid w:val="00BB101F"/>
    <w:rsid w:val="00BB6D71"/>
    <w:rsid w:val="00BC44B4"/>
    <w:rsid w:val="00BC6A1D"/>
    <w:rsid w:val="00BE3362"/>
    <w:rsid w:val="00BF4AA9"/>
    <w:rsid w:val="00BF53E3"/>
    <w:rsid w:val="00C0571E"/>
    <w:rsid w:val="00C15752"/>
    <w:rsid w:val="00C373A9"/>
    <w:rsid w:val="00C37895"/>
    <w:rsid w:val="00C4691B"/>
    <w:rsid w:val="00C54911"/>
    <w:rsid w:val="00C56A0B"/>
    <w:rsid w:val="00C8089A"/>
    <w:rsid w:val="00C826E6"/>
    <w:rsid w:val="00C92BCD"/>
    <w:rsid w:val="00CA3810"/>
    <w:rsid w:val="00CF022B"/>
    <w:rsid w:val="00D001E4"/>
    <w:rsid w:val="00D12759"/>
    <w:rsid w:val="00D13807"/>
    <w:rsid w:val="00D227DF"/>
    <w:rsid w:val="00D8213D"/>
    <w:rsid w:val="00D869B0"/>
    <w:rsid w:val="00D96158"/>
    <w:rsid w:val="00DB3C44"/>
    <w:rsid w:val="00DB7805"/>
    <w:rsid w:val="00DE065E"/>
    <w:rsid w:val="00DE311C"/>
    <w:rsid w:val="00DF3B75"/>
    <w:rsid w:val="00E0104F"/>
    <w:rsid w:val="00E40B86"/>
    <w:rsid w:val="00E41EC1"/>
    <w:rsid w:val="00E44223"/>
    <w:rsid w:val="00E52070"/>
    <w:rsid w:val="00E8298A"/>
    <w:rsid w:val="00EA213F"/>
    <w:rsid w:val="00EC250C"/>
    <w:rsid w:val="00EE1640"/>
    <w:rsid w:val="00EF2D5D"/>
    <w:rsid w:val="00EF6D0D"/>
    <w:rsid w:val="00F01A5B"/>
    <w:rsid w:val="00F24C20"/>
    <w:rsid w:val="00F27C9C"/>
    <w:rsid w:val="00F366B3"/>
    <w:rsid w:val="00F45742"/>
    <w:rsid w:val="00F82EBC"/>
    <w:rsid w:val="00F967EF"/>
    <w:rsid w:val="00FA429D"/>
    <w:rsid w:val="00FC11DF"/>
    <w:rsid w:val="00FE34CF"/>
    <w:rsid w:val="00FE5366"/>
    <w:rsid w:val="00FF0330"/>
    <w:rsid w:val="00FF1286"/>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96124"/>
  <w15:chartTrackingRefBased/>
  <w15:docId w15:val="{DD7E00B2-C51E-4D5A-BE9F-EA10586B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2F9"/>
    <w:rPr>
      <w:sz w:val="16"/>
      <w:szCs w:val="16"/>
    </w:rPr>
  </w:style>
  <w:style w:type="paragraph" w:styleId="Testocommento">
    <w:name w:val="annotation text"/>
    <w:basedOn w:val="Normale"/>
    <w:link w:val="TestocommentoCarattere"/>
    <w:uiPriority w:val="99"/>
    <w:semiHidden/>
    <w:unhideWhenUsed/>
    <w:rsid w:val="006E32F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32F9"/>
    <w:rPr>
      <w:sz w:val="20"/>
      <w:szCs w:val="20"/>
    </w:rPr>
  </w:style>
  <w:style w:type="paragraph" w:styleId="Soggettocommento">
    <w:name w:val="annotation subject"/>
    <w:basedOn w:val="Testocommento"/>
    <w:next w:val="Testocommento"/>
    <w:link w:val="SoggettocommentoCarattere"/>
    <w:uiPriority w:val="99"/>
    <w:semiHidden/>
    <w:unhideWhenUsed/>
    <w:rsid w:val="006E32F9"/>
    <w:rPr>
      <w:b/>
      <w:bCs/>
    </w:rPr>
  </w:style>
  <w:style w:type="character" w:customStyle="1" w:styleId="SoggettocommentoCarattere">
    <w:name w:val="Soggetto commento Carattere"/>
    <w:basedOn w:val="TestocommentoCarattere"/>
    <w:link w:val="Soggettocommento"/>
    <w:uiPriority w:val="99"/>
    <w:semiHidden/>
    <w:rsid w:val="006E32F9"/>
    <w:rPr>
      <w:b/>
      <w:bCs/>
      <w:sz w:val="20"/>
      <w:szCs w:val="20"/>
    </w:rPr>
  </w:style>
  <w:style w:type="paragraph" w:styleId="Testofumetto">
    <w:name w:val="Balloon Text"/>
    <w:basedOn w:val="Normale"/>
    <w:link w:val="TestofumettoCarattere"/>
    <w:uiPriority w:val="99"/>
    <w:semiHidden/>
    <w:unhideWhenUsed/>
    <w:rsid w:val="006E32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32F9"/>
    <w:rPr>
      <w:rFonts w:ascii="Segoe UI" w:hAnsi="Segoe UI" w:cs="Segoe UI"/>
      <w:sz w:val="18"/>
      <w:szCs w:val="18"/>
    </w:rPr>
  </w:style>
  <w:style w:type="paragraph" w:styleId="Intestazione">
    <w:name w:val="header"/>
    <w:basedOn w:val="Normale"/>
    <w:link w:val="IntestazioneCarattere"/>
    <w:uiPriority w:val="99"/>
    <w:unhideWhenUsed/>
    <w:rsid w:val="00917C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7C89"/>
  </w:style>
  <w:style w:type="paragraph" w:styleId="Pidipagina">
    <w:name w:val="footer"/>
    <w:basedOn w:val="Normale"/>
    <w:link w:val="PidipaginaCarattere"/>
    <w:uiPriority w:val="99"/>
    <w:unhideWhenUsed/>
    <w:rsid w:val="00917C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7C89"/>
  </w:style>
  <w:style w:type="table" w:styleId="Tabellagriglia2-colore5">
    <w:name w:val="Grid Table 2 Accent 5"/>
    <w:basedOn w:val="Tabellanormale"/>
    <w:uiPriority w:val="47"/>
    <w:rsid w:val="00C8089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3">
    <w:name w:val="Grid Table 4 Accent 3"/>
    <w:basedOn w:val="Tabellanormale"/>
    <w:uiPriority w:val="49"/>
    <w:rsid w:val="00C808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
    <w:name w:val="Grid Table 6 Colorful"/>
    <w:basedOn w:val="Tabellanormale"/>
    <w:uiPriority w:val="51"/>
    <w:rsid w:val="00C808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llegamentoipertestuale">
    <w:name w:val="Hyperlink"/>
    <w:basedOn w:val="Carpredefinitoparagrafo"/>
    <w:uiPriority w:val="99"/>
    <w:unhideWhenUsed/>
    <w:rsid w:val="003E0F6F"/>
    <w:rPr>
      <w:color w:val="0000FF"/>
      <w:u w:val="single"/>
    </w:rPr>
  </w:style>
  <w:style w:type="paragraph" w:styleId="Revisione">
    <w:name w:val="Revision"/>
    <w:hidden/>
    <w:uiPriority w:val="99"/>
    <w:semiHidden/>
    <w:rsid w:val="004D79A0"/>
    <w:pPr>
      <w:spacing w:after="0" w:line="240" w:lineRule="auto"/>
    </w:pPr>
  </w:style>
  <w:style w:type="character" w:customStyle="1" w:styleId="Menzionenonrisolta1">
    <w:name w:val="Menzione non risolta1"/>
    <w:basedOn w:val="Carpredefinitoparagrafo"/>
    <w:uiPriority w:val="99"/>
    <w:semiHidden/>
    <w:unhideWhenUsed/>
    <w:rsid w:val="00931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98179">
      <w:bodyDiv w:val="1"/>
      <w:marLeft w:val="0"/>
      <w:marRight w:val="0"/>
      <w:marTop w:val="0"/>
      <w:marBottom w:val="0"/>
      <w:divBdr>
        <w:top w:val="none" w:sz="0" w:space="0" w:color="auto"/>
        <w:left w:val="none" w:sz="0" w:space="0" w:color="auto"/>
        <w:bottom w:val="none" w:sz="0" w:space="0" w:color="auto"/>
        <w:right w:val="none" w:sz="0" w:space="0" w:color="auto"/>
      </w:divBdr>
    </w:div>
    <w:div w:id="7899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www.molinspir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A736-5D87-4F8B-8673-637BEC67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5706</Words>
  <Characters>32529</Characters>
  <Application>Microsoft Office Word</Application>
  <DocSecurity>0</DocSecurity>
  <Lines>271</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Amodeo</dc:creator>
  <cp:keywords/>
  <dc:description/>
  <cp:lastModifiedBy>Laura Marchetti</cp:lastModifiedBy>
  <cp:revision>4</cp:revision>
  <dcterms:created xsi:type="dcterms:W3CDTF">2020-07-31T08:44:00Z</dcterms:created>
  <dcterms:modified xsi:type="dcterms:W3CDTF">2020-07-31T10:19:00Z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http://www.zotero.org/styles/the-journal-of-cell-biology</vt:lpwstr>
  </property>
  <property fmtid="{D5CDD505-2E9C-101B-9397-08002B2CF9AE}" pid="21" name="Mendeley Recent Style Name 9_1">
    <vt:lpwstr>The Journal of Cell Biology</vt:lpwstr>
  </property>
  <property fmtid="{D5CDD505-2E9C-101B-9397-08002B2CF9AE}" pid="22" name="Mendeley Document_1">
    <vt:lpwstr>True</vt:lpwstr>
  </property>
  <property fmtid="{D5CDD505-2E9C-101B-9397-08002B2CF9AE}" pid="23" name="Mendeley Unique User Id_1">
    <vt:lpwstr>3f8783af-3fd6-3451-94c9-129d01f7e107</vt:lpwstr>
  </property>
  <property fmtid="{D5CDD505-2E9C-101B-9397-08002B2CF9AE}" pid="24" name="Mendeley Citation Style_1">
    <vt:lpwstr>http://www.zotero.org/styles/ieee</vt:lpwstr>
  </property>
</Properties>
</file>