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E57E1" w14:textId="2045E197" w:rsidR="00A104FF" w:rsidRPr="00397AE8" w:rsidRDefault="00A104FF">
      <w:pPr>
        <w:rPr>
          <w:rStyle w:val="Emphasis"/>
        </w:rPr>
      </w:pPr>
      <w:r w:rsidRPr="00397AE8">
        <w:rPr>
          <w:rStyle w:val="Emphasis"/>
        </w:rPr>
        <w:t>Appendices</w:t>
      </w:r>
    </w:p>
    <w:p w14:paraId="2CCD4C37" w14:textId="4C66438D" w:rsidR="00A104FF" w:rsidRPr="00397AE8" w:rsidRDefault="00A104FF">
      <w:pPr>
        <w:rPr>
          <w:rStyle w:val="Strong"/>
          <w:b/>
          <w:u w:val="none"/>
        </w:rPr>
      </w:pPr>
      <w:r w:rsidRPr="00397AE8">
        <w:rPr>
          <w:rStyle w:val="Strong"/>
          <w:b/>
          <w:u w:val="none"/>
        </w:rPr>
        <w:t>Appendix 1</w:t>
      </w:r>
      <w:r w:rsidR="00965BAD">
        <w:rPr>
          <w:rStyle w:val="Strong"/>
          <w:b/>
          <w:u w:val="none"/>
        </w:rPr>
        <w:t xml:space="preserve">: Table </w:t>
      </w:r>
      <w:r w:rsidR="00E42484">
        <w:rPr>
          <w:rStyle w:val="Strong"/>
          <w:b/>
          <w:u w:val="none"/>
        </w:rPr>
        <w:t>A</w:t>
      </w:r>
      <w:r w:rsidR="00965BAD">
        <w:rPr>
          <w:rStyle w:val="Strong"/>
          <w:b/>
          <w:u w:val="none"/>
        </w:rPr>
        <w:t>1</w:t>
      </w:r>
    </w:p>
    <w:p w14:paraId="37A31A43" w14:textId="77777777" w:rsidR="00A104FF" w:rsidRPr="00AC77B7" w:rsidRDefault="00A104FF" w:rsidP="00A104F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b/>
          <w:iCs/>
          <w:color w:val="404040" w:themeColor="text1" w:themeTint="BF"/>
          <w:sz w:val="24"/>
          <w:szCs w:val="24"/>
        </w:rPr>
      </w:pPr>
      <w:r w:rsidRPr="00AC77B7">
        <w:rPr>
          <w:rFonts w:ascii="Times New Roman" w:hAnsi="Times New Roman" w:cs="Times New Roman"/>
          <w:b/>
          <w:iCs/>
          <w:color w:val="404040" w:themeColor="text1" w:themeTint="BF"/>
          <w:sz w:val="24"/>
          <w:szCs w:val="24"/>
        </w:rPr>
        <w:t>Table 1: Illustration of the Studies</w:t>
      </w:r>
    </w:p>
    <w:p w14:paraId="07334613" w14:textId="77777777" w:rsidR="00A104FF" w:rsidRPr="00BD17B2" w:rsidRDefault="00A104FF" w:rsidP="00A104FF">
      <w:pPr>
        <w:spacing w:after="0" w:line="240" w:lineRule="auto"/>
        <w:jc w:val="both"/>
        <w:rPr>
          <w:rFonts w:ascii="Times New Roman" w:hAnsi="Times New Roman" w:cs="Times New Roman"/>
          <w:b/>
          <w:bCs/>
        </w:rPr>
      </w:pPr>
      <w:r w:rsidRPr="00BD17B2">
        <w:rPr>
          <w:rFonts w:ascii="Times New Roman" w:hAnsi="Times New Roman" w:cs="Times New Roman"/>
          <w:b/>
          <w:bCs/>
        </w:rPr>
        <w:t>Studies</w:t>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t xml:space="preserve">             </w:t>
      </w:r>
      <w:r w:rsidRPr="00BD17B2">
        <w:rPr>
          <w:rFonts w:ascii="Times New Roman" w:hAnsi="Times New Roman" w:cs="Times New Roman"/>
          <w:b/>
          <w:bCs/>
        </w:rPr>
        <w:tab/>
      </w:r>
      <w:r w:rsidRPr="00BD17B2">
        <w:rPr>
          <w:rFonts w:ascii="Times New Roman" w:hAnsi="Times New Roman" w:cs="Times New Roman"/>
          <w:b/>
          <w:bCs/>
        </w:rPr>
        <w:tab/>
        <w:t xml:space="preserve"> (H)Healthy/</w:t>
      </w:r>
      <w:r w:rsidRPr="00BD17B2">
        <w:rPr>
          <w:rFonts w:ascii="Times New Roman" w:hAnsi="Times New Roman" w:cs="Times New Roman"/>
          <w:b/>
          <w:bCs/>
        </w:rPr>
        <w:tab/>
        <w:t xml:space="preserve">No </w:t>
      </w:r>
      <w:r w:rsidRPr="00BD17B2">
        <w:rPr>
          <w:rFonts w:ascii="Times New Roman" w:hAnsi="Times New Roman" w:cs="Times New Roman"/>
          <w:b/>
          <w:bCs/>
        </w:rPr>
        <w:tab/>
        <w:t xml:space="preserve">Single </w:t>
      </w:r>
      <w:r w:rsidRPr="00BD17B2">
        <w:rPr>
          <w:rFonts w:ascii="Times New Roman" w:hAnsi="Times New Roman" w:cs="Times New Roman"/>
          <w:b/>
          <w:bCs/>
        </w:rPr>
        <w:tab/>
        <w:t>Double-   Within</w:t>
      </w:r>
      <w:r w:rsidRPr="00BD17B2">
        <w:rPr>
          <w:rFonts w:ascii="Times New Roman" w:hAnsi="Times New Roman" w:cs="Times New Roman"/>
          <w:b/>
          <w:bCs/>
        </w:rPr>
        <w:tab/>
        <w:t>Between-</w:t>
      </w:r>
      <w:r w:rsidRPr="00BD17B2">
        <w:rPr>
          <w:rFonts w:ascii="Times New Roman" w:hAnsi="Times New Roman" w:cs="Times New Roman"/>
          <w:b/>
          <w:bCs/>
        </w:rPr>
        <w:tab/>
        <w:t>Mixed</w:t>
      </w:r>
    </w:p>
    <w:p w14:paraId="5513F030" w14:textId="77777777" w:rsidR="00A104FF" w:rsidRPr="00BD17B2" w:rsidRDefault="00A104FF" w:rsidP="00A104FF">
      <w:pPr>
        <w:pBdr>
          <w:bottom w:val="single" w:sz="4" w:space="1" w:color="auto"/>
        </w:pBdr>
        <w:spacing w:line="240" w:lineRule="auto"/>
        <w:jc w:val="both"/>
        <w:rPr>
          <w:rFonts w:ascii="Times New Roman" w:hAnsi="Times New Roman" w:cs="Times New Roman"/>
          <w:b/>
          <w:bCs/>
        </w:rPr>
      </w:pPr>
      <w:r w:rsidRPr="00BD17B2">
        <w:rPr>
          <w:rFonts w:ascii="Times New Roman" w:hAnsi="Times New Roman" w:cs="Times New Roman"/>
          <w:b/>
          <w:bCs/>
        </w:rPr>
        <w:t>First author</w:t>
      </w:r>
      <w:r w:rsidRPr="00BD17B2">
        <w:rPr>
          <w:rFonts w:ascii="Times New Roman" w:hAnsi="Times New Roman" w:cs="Times New Roman"/>
          <w:b/>
          <w:bCs/>
        </w:rPr>
        <w:tab/>
        <w:t xml:space="preserve">     </w:t>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r>
      <w:r w:rsidRPr="00BD17B2">
        <w:rPr>
          <w:rFonts w:ascii="Times New Roman" w:hAnsi="Times New Roman" w:cs="Times New Roman"/>
          <w:b/>
          <w:bCs/>
        </w:rPr>
        <w:tab/>
        <w:t>(P)Patient      Blinding   Blind</w:t>
      </w:r>
      <w:r w:rsidRPr="00BD17B2">
        <w:rPr>
          <w:rFonts w:ascii="Times New Roman" w:hAnsi="Times New Roman" w:cs="Times New Roman"/>
          <w:b/>
          <w:bCs/>
        </w:rPr>
        <w:tab/>
      </w:r>
      <w:proofErr w:type="spellStart"/>
      <w:r w:rsidRPr="00BD17B2">
        <w:rPr>
          <w:rFonts w:ascii="Times New Roman" w:hAnsi="Times New Roman" w:cs="Times New Roman"/>
          <w:b/>
          <w:bCs/>
        </w:rPr>
        <w:t>Blind</w:t>
      </w:r>
      <w:proofErr w:type="spellEnd"/>
      <w:r w:rsidRPr="00BD17B2">
        <w:rPr>
          <w:rFonts w:ascii="Times New Roman" w:hAnsi="Times New Roman" w:cs="Times New Roman"/>
          <w:b/>
          <w:bCs/>
        </w:rPr>
        <w:tab/>
        <w:t xml:space="preserve">   Subject</w:t>
      </w:r>
      <w:r w:rsidRPr="00BD17B2">
        <w:rPr>
          <w:rFonts w:ascii="Times New Roman" w:hAnsi="Times New Roman" w:cs="Times New Roman"/>
          <w:b/>
          <w:bCs/>
        </w:rPr>
        <w:tab/>
      </w:r>
      <w:proofErr w:type="spellStart"/>
      <w:r w:rsidRPr="00BD17B2">
        <w:rPr>
          <w:rFonts w:ascii="Times New Roman" w:hAnsi="Times New Roman" w:cs="Times New Roman"/>
          <w:b/>
          <w:bCs/>
        </w:rPr>
        <w:t>Subject</w:t>
      </w:r>
      <w:proofErr w:type="spellEnd"/>
      <w:r w:rsidRPr="00BD17B2">
        <w:rPr>
          <w:rFonts w:ascii="Times New Roman" w:hAnsi="Times New Roman" w:cs="Times New Roman"/>
          <w:b/>
          <w:bCs/>
        </w:rPr>
        <w:tab/>
      </w:r>
      <w:r w:rsidRPr="00BD17B2">
        <w:rPr>
          <w:rFonts w:ascii="Times New Roman" w:hAnsi="Times New Roman" w:cs="Times New Roman"/>
          <w:b/>
          <w:bCs/>
        </w:rPr>
        <w:tab/>
        <w:t>Design</w:t>
      </w:r>
    </w:p>
    <w:p w14:paraId="78F23E7F" w14:textId="62BFD379" w:rsidR="00A104FF" w:rsidRPr="00BD17B2" w:rsidRDefault="00A104FF" w:rsidP="00893F6C">
      <w:pPr>
        <w:spacing w:line="360" w:lineRule="auto"/>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10.1093/brain/awu109","author":[{"dropping-particle":"","family":"Li","given":"Cheng-ta","non-dropping-particle":"","parse-names":false,"suffix":""},{"dropping-particle":"","family":"Chen","given":"Mu-hong","non-dropping-particle":"","parse-names":false,"suffix":""},{"dropping-particle":"","family":"Juan","given":"Chi-hung","non-dropping-particle":"","parse-names":false,"suffix":""},{"dropping-particle":"","family":"Huang","given":"Hsiang-hsuan","non-dropping-particle":"","parse-names":false,"suffix":""},{"dropping-particle":"","family":"Chen","given":"Li-fen","non-dropping-particle":"","parse-names":false,"suffix":""},{"dropping-particle":"","family":"Hsieh","given":"Jen-chuen","non-dropping-particle":"","parse-names":false,"suffix":""},{"dropping-particle":"","family":"Tu","given":"Pei-chi","non-dropping-particle":"","parse-names":false,"suffix":""},{"dropping-particle":"","family":"Bai","given":"Ya-mei","non-dropping-particle":"","parse-names":false,"suffix":""},{"dropping-particle":"","family":"Tsai","given":"Shin-jen","non-dropping-particle":"","parse-names":false,"suffix":""},{"dropping-particle":"","family":"Lee","given":"Ying-chiao","non-dropping-particle":"","parse-names":false,"suffix":""}],"container-title":"Brain","id":"ITEM-1","issue":"Pt7","issued":{"date-parts":[["2014"]]},"page":"2088-98","title":"Efficacy of prefrontal theta-burst stimulation in refractory depression : a randomized sham-controlled study","type":"article-journal","volume":"137"},"uris":["http://www.mendeley.com/documents/?uuid=4f6ecd81-74a5-4f5f-b2f0-329b29f26ac9"]}],"mendeley":{"formattedCitation":"(Li et al., 2014)","manualFormatting":"Li, (2014","plainTextFormattedCitation":"(Li et al., 2014)","previouslyFormattedCitation":"(Li et al., 2014)"},"properties":{"noteIndex":0},"schema":"https://github.com/citation-style-language/schema/raw/master/csl-citation.json"}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Li, (2014</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w:t>
      </w:r>
      <w:r w:rsidRPr="00BD17B2">
        <w:rPr>
          <w:rFonts w:ascii="Times New Roman" w:hAnsi="Times New Roman" w:cs="Times New Roman"/>
        </w:rPr>
        <w:t xml:space="preserve">, </w:t>
      </w: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jad.2013.12.025","ISSN":"0165-0327","author":[{"dropping-particle":"","family":"Plewnia","given":"Christian","non-dropping-particle":"","parse-names":false,"suffix":""},{"dropping-particle":"","family":"Pasqualetti","given":"Patrizio","non-dropping-particle":"","parse-names":false,"suffix":""},{"dropping-particle":"","family":"Große","given":"Stephan","non-dropping-particle":"","parse-names":false,"suffix":""},{"dropping-particle":"","family":"Schlipf","given":"Sarah","non-dropping-particle":"","parse-names":false,"suffix":""},{"dropping-particle":"","family":"Wasserka","given":"Barbara","non-dropping-particle":"","parse-names":false,"suffix":""},{"dropping-particle":"","family":"Zwissler","given":"Bastian","non-dropping-particle":"","parse-names":false,"suffix":""},{"dropping-particle":"","family":"Fallgatter","given":"Andreas","non-dropping-particle":"","parse-names":false,"suffix":""}],"container-title":"Journal of Affective Disorders","id":"ITEM-1","issued":{"date-parts":[["2014"]]},"page":"219-223","publisher":"Elsevier","title":"Treatment of major depression with bilateral theta burst stimulation : A randomized controlled pilot trial","type":"article-journal","volume":"156"},"uris":["http://www.mendeley.com/documents/?uuid=47b8c806-14e6-4f7f-8e8c-b36b62911908"]}],"mendeley":{"formattedCitation":"(Plewnia et al., 2014)","manualFormatting":"Plewnia, (2014","plainTextFormattedCitation":"(Plewnia et al., 2014)","previouslyFormattedCitation":"(Plewnia et al., 2014)"},"properties":{"noteIndex":0},"schema":"https://github.com/citation-style-language/schema/raw/master/csl-citation.json"}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Plewnia, (2014</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w:t>
      </w:r>
      <w:r w:rsidRPr="00BD17B2">
        <w:rPr>
          <w:rFonts w:ascii="Times New Roman" w:hAnsi="Times New Roman" w:cs="Times New Roman"/>
        </w:rPr>
        <w:t xml:space="preserve">, </w:t>
      </w: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{"citationItems":[{"id":"ITEM-1","itemData":{"DOI":"10.1016/j.jad.2014.08.035","ISBN":"1094-6977 VO  - 37","ISSN":"15732517","PMID":"25261629","abstract":"Background Theta-burst transcranial magnetic stimulation (TBS) has been shown to induce potent and long lasting effects on cortical excitability. In a previous open study, we demonstrated safety, tolerability and antidepressant properties of continuous TBS (cTBS) in major depression (MD). The present study was aimed to evaluate the therapeutic efficacy of cTBS in depressed patients using a double-blind, sham-controlled design.\nMethods Twenty nine patients with MD were randomized to receive either active cTBS to the right dorsolateral prefrontal cortex (n=15) or sham cTBS (n=14) for 10 consecutive work days. After the 10th session, patients who received sham TBS were crossed over to active cTBS which consisted of 10 daily sessions. Patients who received active cTBS continued with the same treatment protocol for additional 10 treatments. Each treatment session consisted of 3600 stimuli at an intensity of 100% of the active motor threshold. Severity of depression was assessed weekly.\nResults Overall, there was no significant difference in the degree of clinical improvement between active and sham cTBS groups. However, in patients whose medication status remained unchanged before the trial (n=8) and in those who were medication-free (n=3), active cTBS resulted in a significantly greater reduction of Hamilton depression scores as compared to sham cTBS.\nLimitations A small sample size, confounding effect of medication and short treatment period.\nConclusions Our results suggest that the antidepressant effect of cTBS is modest, yet it might be beneficial to patients nonresponsive to ongoing pharmacological treatment. A direct comparison between cTBS and conventional rTMS protocols is warranted.","author":[{"dropping-particle":"V.","family":"Chistyakov","given":"Andrei","non-dropping-particle":"","parse-names":false,"suffix":""},{"dropping-particle":"","family":"Kreinin","given":"Bella","non-dropping-particle":"","parse-names":false,"suffix":""},{"dropping-particle":"","family":"Marmor","given":"Sara","non-dropping-particle":"","parse-names":false,"suffix":""},{"dropping-particle":"","family":"Kaplan","given":"Boris","non-dropping-particle":"","parse-names":false,"suffix":""},{"dropping-particle":"","family":"Khatib","given":"Adel","non-dropping-particle":"","parse-names":false,"suffix":""},{"dropping-particle":"","family":"Darawsheh","given":"Nawaf","non-dropping-particle":"","parse-names":false,"suffix":""},{"dropping-particle":"","family":"Koren","given":"Danny","non-dropping-particle":"","parse-names":false,"suffix":""},{"dropping-particle":"","family":"Zaaroor","given":"Menashe","non-dropping-particle":"","parse-names":false,"suffix":""},{"dropping-particle":"","family":"Klein","given":"Ehud","non-dropping-particle":"","parse-names":false,"suffix":""}],"container-title":"Journal of Affective Disorders","id":"ITEM-1","issued":{"date-parts":[["2015"]]},"page":"225-259","publisher":"Elsevier","title":"Preliminary assessment of the therapeutic efficacy of continuous theta-burst magnetic stimulation (cTBS) in major depression: A double-blind sham-controlled study","type":"article-journal","volume":"170"},"uris":["http://www.mendeley.com/documents/?uuid=83c1d65b-69c1-4b93-ba14-69f14238a16e"]}],"mendeley":{"formattedCitation":"(Chistyakov et al., 2015)","manualFormatting":"Chistyakov, (2015","plainTextFormattedCitation":"(Chistyakov et al., 2015)","previouslyFormattedCitation":"(Chistyakov et al., 2015)"},"properties":{"noteIndex":0},"schema":"https://github.com/citation-style-language/schema/raw/master/csl-citation.json"}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Chistyakov, (2015</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w:t>
      </w:r>
      <w:r w:rsidRPr="00BD17B2">
        <w:rPr>
          <w:rFonts w:ascii="Times New Roman" w:hAnsi="Times New Roman" w:cs="Times New Roman"/>
        </w:rPr>
        <w:t xml:space="preserve">, </w:t>
      </w: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pnpbp.2015.11.009","ISSN":"0278-5846","author":[{"dropping-particle":"","family":"Cheng","given":"Chih-ming","non-dropping-particle":"","parse-names":false,"suffix":""},{"dropping-particle":"","family":"Juan","given":"Chi-hung","non-dropping-particle":"","parse-names":false,"suffix":""},{"dropping-particle":"","family":"Chen","given":"Mu-hong","non-dropping-particle":"","parse-names":false,"suffix":""},{"dropping-particle":"","family":"Chang","given":"Chi-fu","non-dropping-particle":"","parse-names":false,"suffix":""},{"dropping-particle":"","family":"Jie","given":"Hsin","non-dropping-particle":"","parse-names":false,"suffix":""},{"dropping-particle":"","family":"Su","given":"Tung-ping","non-dropping-particle":"","parse-names":false,"suffix":""},{"dropping-particle":"","family":"Lee","given":"Ying-chiao","non-dropping-particle":"","parse-names":false,"suffix":""},{"dropping-particle":"","family":"Li","given":"Cheng-ta","non-dropping-particle":"","parse-names":false,"suffix":""}],"container-title":"Progress in Neuropsychopharmacology &amp; Biological Psychiatry","id":"ITEM-1","issued":{"date-parts":[["2016"]]},"page":"35-40","publisher":"Elsevier B.V.","title":"Progress in Neuro-Psychopharmacology &amp; Biological Psychiatry Different forms of prefrontal theta burst stimulation for executive function of medication- resistant depression : Evidence from a randomized sham-controlled study","type":"article-journal","volume":"66"},"uris":["http://www.mendeley.com/documents/?uuid=6924b17c-df18-49aa-aed6-a647b83cbe61"]}],"mendeley":{"formattedCitation":"(Cheng et al., 2016)","manualFormatting":"Cheng, (2016","plainTextFormattedCitation":"(Cheng et al., 2016)","previouslyFormattedCitation":"(Cheng et al., 2016)"},"properties":{"noteIndex":0},"schema":"https://github.com/citation-style-language/schema/raw/master/csl-citation.json"}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Cheng, (2016</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w:t>
      </w:r>
      <w:r w:rsidRPr="00BD17B2">
        <w:rPr>
          <w:rFonts w:ascii="Times New Roman" w:hAnsi="Times New Roman" w:cs="Times New Roman"/>
          <w:sz w:val="24"/>
          <w:szCs w:val="24"/>
        </w:rPr>
        <w:tab/>
        <w:t>P</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X</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proofErr w:type="spellStart"/>
      <w:r w:rsidR="00893F6C">
        <w:rPr>
          <w:rFonts w:ascii="Times New Roman" w:hAnsi="Times New Roman" w:cs="Times New Roman"/>
          <w:sz w:val="24"/>
          <w:szCs w:val="24"/>
        </w:rPr>
        <w:t>X</w:t>
      </w:r>
      <w:proofErr w:type="spellEnd"/>
    </w:p>
    <w:p w14:paraId="087BAA28" w14:textId="6710968F" w:rsidR="00893F6C" w:rsidRDefault="00893F6C" w:rsidP="00893F6C">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{"citationItems":[{"id":"ITEM-1","itemData":{"DOI":"10.1016/j.jad.2019.07.084","ISSN":"15732517","abstract":"Background: Conventional treatments for youth depression, such as antidepressants, have modest efficacy, side effects, and ongoing controversies regarding safety. Repetitive transcranial magnetic stimulation (rTMS), specifically theta burst stimulation (TBS), applied to the dorsolateral prefrontal cortex (DLPFC) has demonstrated efficacy for the treatment of depression in adults. However, the feasibility and clinical response to TBS for youth depression has yet to be explored. Methods: Twenty participants between the ages of 16 to 24 years old with MDD were recruited. The intervention consisted of 10 treatment sessions over the course of two weeks, in which participants received intermittent TBS and continuous TBS stimulation to the left and right DLPFC, respectively. Change in the Hamilton Rating Scale for Depression (HRSD-17) score was the primary outcome. Clinical assessments occurred at baseline, after the fifth treatment session, and within a week after treatment completion. Results: Of the twenty participants, eighteen received all TBS sessions, and seventeen completed all clinical assessments. There was a significant reduction in depressive symptoms following treatment completion (p &lt; 0.001). Four of the twenty patients had more than 50% reduction in their depressive symptoms, two of whom achieved remission. All participants received and tolerated at least six daily TBS treatments with no major adverse events. Limitations: Study was an uncontrolled, open-label design. Conclusion: Ten sessions of TBS was feasible, well tolerated, and appeared to have clinical effects for the treatment of depressed youth. Future sham-controlled randomized trials are warranted to validate these findings in a larger cohort of youth depression.","author":[{"dropping-particle":"","family":"Dhami","given":"Prabhjot","non-dropping-particle":"","parse-names":false,"suffix":""},{"dropping-particle":"","family":"Knyahnytska","given":"Yuliya","non-dropping-particle":"","parse-names":false,"suffix":""},{"dropping-particle":"","family":"Atluri","given":"Sravya","non-dropping-particle":"","parse-names":false,"suffix":""},{"dropping-particle":"","family":"Lee","given":"Jonathan","non-dropping-particle":"","parse-names":false,"suffix":""},{"dropping-particle":"","family":"Courtney","given":"Darren B.","non-dropping-particle":"","parse-names":false,"suffix":""},{"dropping-particle":"","family":"Croarkin","given":"Paul E.","non-dropping-particle":"","parse-names":false,"suffix":""},{"dropping-particle":"","family":"Blumberger","given":"Daniel M.","non-dropping-particle":"","parse-names":false,"suffix":""},{"dropping-particle":"","family":"Daskalakis","given":"Zafiris J.","non-dropping-particle":"","parse-names":false,"suffix":""},{"dropping-particle":"","family":"Farzan","given":"Faranak","non-dropping-particle":"","parse-names":false,"suffix":""}],"container-title":"Journal of Affective Disorders","id":"ITEM-1","issue":"2019","issued":{"date-parts":[["2019"]]},"page":"66-73","title":"Feasibility and clinical effects of theta burst stimulation in youth with major depressive disorders: An open-label trial","type":"article-journal","volume":"258"},"uris":["http://www.mendeley.com/documents/?uuid=1a8de673-9ef6-49f8-b79c-95c2fcb45df7"]}],"mendeley":{"formattedCitation":"(Dhami et al., 2019)","plainTextFormattedCitation":"(Dhami et al., 2019)","previouslyFormattedCitation":"(Dhami et al., 2019)"},"properties":{"noteIndex":0},"schema":"https://github.com/citation-style-language/schema/raw/master/csl-citation.json"}</w:instrText>
      </w:r>
      <w:r>
        <w:rPr>
          <w:rFonts w:ascii="Times New Roman" w:hAnsi="Times New Roman" w:cs="Times New Roman"/>
          <w:sz w:val="24"/>
          <w:szCs w:val="24"/>
        </w:rPr>
        <w:fldChar w:fldCharType="separate"/>
      </w:r>
      <w:r w:rsidRPr="00893F6C">
        <w:rPr>
          <w:rFonts w:ascii="Times New Roman" w:hAnsi="Times New Roman" w:cs="Times New Roman"/>
          <w:noProof/>
          <w:sz w:val="24"/>
          <w:szCs w:val="24"/>
        </w:rPr>
        <w:t>(Dhami et al., 2019)</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p>
    <w:p w14:paraId="00547EE8" w14:textId="69C1E71E" w:rsidR="00A104FF" w:rsidRPr="00BD17B2" w:rsidRDefault="00A104FF" w:rsidP="00893F6C">
      <w:pPr>
        <w:spacing w:line="360" w:lineRule="auto"/>
        <w:rPr>
          <w:rFonts w:ascii="Times New Roman" w:hAnsi="Times New Roman" w:cs="Times New Roman"/>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{"citationItems":[{"id":"ITEM-1","itemData":{"DOI":"10.1111/j.1460-9568.2008.06501.x","author":[{"dropping-particle":"","family":"Ko","given":"Ji H","non-dropping-particle":"","parse-names":false,"suffix":""},{"dropping-particle":"","family":"Monchi","given":"Oury","non-dropping-particle":"","parse-names":false,"suffix":""},{"dropping-particle":"","family":"Ptito","given":"Alain","non-dropping-particle":"","parse-names":false,"suffix":""},{"dropping-particle":"","family":"Bloomfield","given":"Peter","non-dropping-particle":"","parse-names":false,"suffix":""},{"dropping-particle":"","family":"Houle","given":"Sylvain","non-dropping-particle":"","parse-names":false,"suffix":""},{"dropping-particle":"","family":"Strafella","given":"Antonio P","non-dropping-particle":"","parse-names":false,"suffix":""}],"container-title":"Eur J Neuroscince","id":"ITEM-1","issued":{"date-parts":[["2008"]]},"page":"2147-2155","title":"Theta burst stimulation-induced inhibition of dorsolateral prefrontal cortex reveals hemispheric asymmetry in striatal dopamine release during a set-shifting task – a TMS –[ 11 C ] raclopride PET study","type":"article-journal","volume":"28"},"uris":["http://www.mendeley.com/documents/?uuid=51375684-0931-4a4b-84c8-6259c1fe850a"]}],"mendeley":{"formattedCitation":"(Ko et al., 2008)","manualFormatting":"Ko, (2008)","plainTextFormattedCitation":"(Ko et al., 2008)","previouslyFormattedCitation":"(Ko et al., 2008)"},"properties":{"noteIndex":0},"schema":"https://github.com/citation-style-language/schema/raw/master/csl-citation.json"}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Ko, (2008)</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w:t>
      </w: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{"citationItems":[{"id":"ITEM-1","itemData":{"DOI":"10.1016/j.brs.2009.10.002","ISSN":"1935-861X","author":[{"dropping-particle":"","family":"Cho","given":"Sang Soo","non-dropping-particle":"","parse-names":false,"suffix":""},{"dropping-particle":"","family":"Ko","given":"Hyun","non-dropping-particle":"","parse-names":false,"suffix":""},{"dropping-particle":"","family":"Pellecchia","given":"Giovanna","non-dropping-particle":"","parse-names":false,"suffix":""},{"dropping-particle":"Van","family":"Eimeren","given":"Thilo","non-dropping-particle":"","parse-names":false,"suffix":""},{"dropping-particle":"","family":"Cilia","given":"Roberto","non-dropping-particle":"","parse-names":false,"suffix":""},{"dropping-particle":"","family":"Strafella","given":"P","non-dropping-particle":"","parse-names":false,"suffix":""}],"container-title":"Brain Stimulation","id":"ITEM-1","issue":"3","issued":{"date-parts":[["2010"]]},"page":"170-176","publisher":"Elsevier Inc","title":"Continuous theta burst stimulation of right dorsolateral prefrontal cortex induces changes in impulsivity level","type":"article-journal","volume":"3"},"uris":["http://www.mendeley.com/documents/?uuid=1b851a62-74fd-4ef5-99ae-00dac224e55b"]}],"mendeley":{"formattedCitation":"(Cho et al., 2010)","manualFormatting":"Cho, (2010)","plainTextFormattedCitation":"(Cho et al., 2010)","previouslyFormattedCitation":"(Cho et al., 2010)"},"properties":{"noteIndex":0},"schema":"https://github.com/citation-style-language/schema/raw/master/csl-citation.json"}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Cho, (2010)</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w:t>
      </w: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brs.2012.03.007","ISSN":"1935-861X","author":[{"dropping-particle":"","family":"Soo","given":"Sang","non-dropping-particle":"","parse-names":false,"suffix":""},{"dropping-particle":"","family":"Pellecchia","given":"Giovanna","non-dropping-particle":"","parse-names":false,"suffix":""},{"dropping-particle":"","family":"Hyun","given":"Ji","non-dropping-particle":"","parse-names":false,"suffix":""},{"dropping-particle":"","family":"Ray","given":"Nicola","non-dropping-particle":"","parse-names":false,"suffix":""},{"dropping-particle":"","family":"Obeso","given":"Ignacio","non-dropping-particle":"","parse-names":false,"suffix":""},{"dropping-particle":"","family":"Houle","given":"Sylvain","non-dropping-particle":"","parse-names":false,"suffix":""},{"dropping-particle":"","family":"Strafella","given":"Antonio P","non-dropping-particle":"","parse-names":false,"suffix":""}],"container-title":"Brain Stimulation","id":"ITEM-1","issue":"2","issued":{"date-parts":[["2012"]]},"page":"116-123","publisher":"Elsevier Ltd","title":"Effect of continuous theta burst stimulation of the right dorsolateral prefrontal cortex on cerebral blood fl ow changes during decision making","type":"article-journal","volume":"5"},"uris":["http://www.mendeley.com/documents/?uuid=9cf16368-7662-4839-b527-448812d39696"]}],"mendeley":{"formattedCitation":"(Soo et al., 2012)","manualFormatting":"Soo, (2012)","plainTextFormattedCitation":"(Soo et al., 2012)","previouslyFormattedCitation":"(Soo et al., 2012)"},"properties":{"noteIndex":0},"schema":"https://github.com/citation-style-language/schema/raw/master/csl-citation.json"}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Soo, (2012)</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w:t>
      </w:r>
      <w:r w:rsidRPr="00BD17B2">
        <w:rPr>
          <w:rFonts w:ascii="Times New Roman" w:hAnsi="Times New Roman" w:cs="Times New Roman"/>
          <w:sz w:val="24"/>
          <w:szCs w:val="24"/>
        </w:rPr>
        <w:fldChar w:fldCharType="begin" w:fldLock="1"/>
      </w:r>
      <w:r w:rsidR="001C0739">
        <w:rPr>
          <w:rFonts w:ascii="Times New Roman" w:hAnsi="Times New Roman" w:cs="Times New Roman"/>
          <w:sz w:val="24"/>
          <w:szCs w:val="24"/>
        </w:rPr>
        <w:instrText>ADDIN CSL_CITATION {"citationItems":[{"id":"ITEM-1","itemData":{"DOI":"10.1016/j.neuron.2013.08.009","ISSN":"0896-6273","author":[{"dropping-particle":"","family":"Smittenaar","given":"Peter","non-dropping-particle":"","parse-names":false,"suffix":""},{"dropping-particle":"","family":"Fitzgerald","given":"Thomas H B","non-dropping-particle":"","parse-names":false,"suffix":""},{"dropping-particle":"","family":"Romei","given":"Vincenzo","non-dropping-particle":"","parse-names":false,"suffix":""},{"dropping-particle":"","family":"Wright","given":"Nicholas D","non-dropping-particle":"","parse-names":false,"suffix":""},{"dropping-particle":"","family":"Dolan","given":"Raymond J","non-dropping-particle":"","parse-names":false,"suffix":""}],"container-title":"Neuron","id":"ITEM-1","issue":"4","issued":{"date-parts":[["2013"]]},"page":"914-919","publisher":"The Authors","title":"Report Disruption of Dorsolateral Prefrontal Cortex Decreases Model-Based in Favor of Model-free Control in Humans","type":"article-journal","volume":"80"},"uris":["http://www.mendeley.com/documents/?uuid=13be5853-cf38-4c0a-955b-1e16af62e0be"]}],"mendeley":{"formattedCitation":"(Smittenaar et al., 2013)","manualFormatting":"Smittenaar, (2013)","plainTextFormattedCitation":"(Smittenaar et al., 2013)","previouslyFormattedCitation":"(Smittenaar et al., 2013)"},"properties":{"noteIndex":0},"schema":"https://github.com/citation-style-language/schema/raw/master/csl-citation.json"}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Smittenaar, (2013)</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w:t>
      </w:r>
      <w:r w:rsidRPr="00BD17B2">
        <w:rPr>
          <w:rFonts w:ascii="Times New Roman" w:hAnsi="Times New Roman" w:cs="Times New Roman"/>
          <w:noProof/>
          <w:sz w:val="24"/>
          <w:szCs w:val="24"/>
        </w:rPr>
        <w:tab/>
      </w:r>
      <w:r w:rsidRPr="00BD17B2">
        <w:rPr>
          <w:rFonts w:ascii="Times New Roman" w:hAnsi="Times New Roman" w:cs="Times New Roman"/>
          <w:noProof/>
          <w:sz w:val="24"/>
          <w:szCs w:val="24"/>
        </w:rPr>
        <w:tab/>
        <w:t>H</w:t>
      </w:r>
      <w:r w:rsidRPr="00BD17B2">
        <w:rPr>
          <w:rFonts w:ascii="Times New Roman" w:hAnsi="Times New Roman" w:cs="Times New Roman"/>
          <w:noProof/>
          <w:sz w:val="24"/>
          <w:szCs w:val="24"/>
        </w:rPr>
        <w:tab/>
      </w:r>
      <w:r w:rsidRPr="00BD17B2">
        <w:rPr>
          <w:rFonts w:ascii="Times New Roman" w:hAnsi="Times New Roman" w:cs="Times New Roman"/>
          <w:noProof/>
          <w:sz w:val="24"/>
          <w:szCs w:val="24"/>
        </w:rPr>
        <w:tab/>
      </w:r>
      <w:r w:rsidRPr="00BD17B2">
        <w:rPr>
          <w:rFonts w:ascii="Times New Roman" w:hAnsi="Times New Roman" w:cs="Times New Roman"/>
          <w:noProof/>
          <w:sz w:val="24"/>
          <w:szCs w:val="24"/>
        </w:rPr>
        <w:tab/>
        <w:t xml:space="preserve">  X</w:t>
      </w:r>
      <w:r w:rsidRPr="00BD17B2">
        <w:rPr>
          <w:rFonts w:ascii="Times New Roman" w:hAnsi="Times New Roman" w:cs="Times New Roman"/>
          <w:noProof/>
          <w:sz w:val="24"/>
          <w:szCs w:val="24"/>
        </w:rPr>
        <w:tab/>
      </w:r>
      <w:r w:rsidRPr="00BD17B2">
        <w:rPr>
          <w:rFonts w:ascii="Times New Roman" w:hAnsi="Times New Roman" w:cs="Times New Roman"/>
          <w:noProof/>
          <w:sz w:val="24"/>
          <w:szCs w:val="24"/>
        </w:rPr>
        <w:tab/>
        <w:t xml:space="preserve">       X</w:t>
      </w:r>
    </w:p>
    <w:p w14:paraId="44954BFE" w14:textId="1A6F586B" w:rsidR="00A104FF" w:rsidRPr="00BD17B2" w:rsidRDefault="00A104FF" w:rsidP="00893F6C">
      <w:pPr>
        <w:spacing w:after="0" w:line="360" w:lineRule="auto"/>
        <w:rPr>
          <w:rFonts w:ascii="Times New Roman" w:hAnsi="Times New Roman" w:cs="Times New Roman"/>
          <w:noProof/>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{"citationItems":[{"id":"ITEM-1","itemData":{"DOI":"10.1016/j.brs.2016.04.004","ISSN":"1935-861X","author":[{"dropping-particle":"","family":"Georgiev","given":"Author Dejan","non-dropping-particle":"","parse-names":false,"suffix":""},{"dropping-particle":"","family":"Rocchi","given":"Lorenzo","non-dropping-particle":"","parse-names":false,"suffix":""},{"dropping-particle":"","family":"Tocco","given":"Pierluigi","non-dropping-particle":"","parse-names":false,"suffix":""}],"container-title":"Brain Stimulation","id":"ITEM-1","issue":"4","issued":{"date-parts":[["2016"]]},"page":"601-8","publisher":"Elsevier Inc.","title":"Continuous Theta Burst Stimulation Over the Dorsolateral Prefrontal Cortex and the Pre-SMA Alter Drift Rate and Response Thresholds Respectively during Perceptual Decision-Making","type":"article-journal","volume":"9"},"uris":["http://www.mendeley.com/documents/?uuid=e0bec26e-046f-4d05-8496-ef4e7134f8bc"]}],"mendeley":{"formattedCitation":"(Georgiev et al., 2016)","manualFormatting":"Georgiev, (2016)","plainTextFormattedCitation":"(Georgiev et al., 2016)","previouslyFormattedCitation":"(Georgiev et al., 2016)"},"properties":{"noteIndex":0},"schema":"https://github.com/citation-style-language/schema/raw/master/csl-citation.json"}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Georgiev, (2016)</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w:t>
      </w: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{"citationItems":[{"id":"ITEM-1","itemData":{"author":[{"dropping-particle":"","family":"Mcneill","given":"Adam","non-dropping-particle":"","parse-names":false,"suffix":""},{"dropping-particle":"","family":"Monk","given":"Rebecca L","non-dropping-particle":"","parse-names":false,"suffix":""},{"dropping-particle":"","family":"Qureshi","given":"Adam W","non-dropping-particle":"","parse-names":false,"suffix":""},{"dropping-particle":"","family":"Makris","given":"Stergios","non-dropping-particle":"","parse-names":false,"suffix":""},{"dropping-particle":"","family":"Heim","given":"Derek","non-dropping-particle":"","parse-names":false,"suffix":""}],"container-title":"Cogn Affect Behav Neurosci","id":"ITEM-1","issue":"6","issued":{"date-parts":[["2018"]]},"page":"1198-1206","publisher":"Cognitive, Affective, &amp; Behavioral Neuroscience","title":"Continuous Theta Burst Transcranial Magnetic Stimulation of the Right Dorsolateral Prefrontal Cortex Impairs Inhibitory Control and Increases Alcohol Consumption","type":"article-journal","volume":"18"},"uris":["http://www.mendeley.com/documents/?uuid=9f0824ae-1996-4c64-a507-148de19f82be"]}],"mendeley":{"formattedCitation":"(Mcneill et al., 2018)","manualFormatting":"Mcneill, (2018)","plainTextFormattedCitation":"(Mcneill et al., 2018)","previouslyFormattedCitation":"(Mcneill et al., 2018)"},"properties":{"noteIndex":0},"schema":"https://github.com/citation-style-language/schema/raw/master/csl-citation.json"}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Mcneill, (2018)</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and </w:t>
      </w:r>
      <w:r w:rsidR="008E521E">
        <w:rPr>
          <w:rFonts w:ascii="Times New Roman" w:hAnsi="Times New Roman" w:cs="Times New Roman"/>
          <w:noProof/>
          <w:sz w:val="24"/>
          <w:szCs w:val="24"/>
        </w:rPr>
        <w:t>Hoy, (2015),</w:t>
      </w:r>
    </w:p>
    <w:p w14:paraId="2E913494" w14:textId="4824310F" w:rsidR="00A104FF" w:rsidRPr="00BD17B2" w:rsidRDefault="00A104FF" w:rsidP="00893F6C">
      <w:pPr>
        <w:spacing w:line="360" w:lineRule="auto"/>
        <w:rPr>
          <w:rFonts w:ascii="Times New Roman" w:hAnsi="Times New Roman" w:cs="Times New Roman"/>
        </w:rPr>
      </w:pPr>
      <w:r w:rsidRPr="00BD17B2">
        <w:rPr>
          <w:rFonts w:ascii="Times New Roman" w:hAnsi="Times New Roman" w:cs="Times New Roman"/>
          <w:noProof/>
          <w:sz w:val="24"/>
          <w:szCs w:val="24"/>
        </w:rPr>
        <w:t xml:space="preserve"> (Chung , 2017)</w:t>
      </w:r>
      <w:r w:rsidR="008E521E">
        <w:rPr>
          <w:rFonts w:ascii="Times New Roman" w:hAnsi="Times New Roman" w:cs="Times New Roman"/>
          <w:noProof/>
          <w:sz w:val="24"/>
          <w:szCs w:val="24"/>
        </w:rPr>
        <w:t xml:space="preserve"> and </w:t>
      </w:r>
      <w:r w:rsidR="008E521E">
        <w:rPr>
          <w:rFonts w:ascii="Times New Roman" w:hAnsi="Times New Roman" w:cs="Times New Roman"/>
          <w:noProof/>
          <w:sz w:val="24"/>
          <w:szCs w:val="24"/>
        </w:rPr>
        <w:fldChar w:fldCharType="begin" w:fldLock="1"/>
      </w:r>
      <w:r w:rsidR="008E521E">
        <w:rPr>
          <w:rFonts w:ascii="Times New Roman" w:hAnsi="Times New Roman" w:cs="Times New Roman"/>
          <w:noProof/>
          <w:sz w:val="24"/>
          <w:szCs w:val="24"/>
        </w:rPr>
        <w:instrText>ADDIN CSL_CITATION {"citationItems":[{"id":"ITEM-1","itemData":{"DOI":"10.1093/cercor/bhaa054","ISSN":"1047-3211","abstract":"The dorsolateral prefrontal cortex (DLPFC) has been implicated in auditory–motor integration for accurate control of vocal production, but its precise role in this feedback-based process remains largely unknown. To this end, the present event-related potential study applied a transcranial magnetic stimulation (TMS) protocol, continuous theta-burst stimulation (c-TBS), to disrupt cortical activity in the left DLPFC as young adults vocalized vowel sounds while hearing their voice unexpectedly shifted upwards in pitch. The results showed that, as compared to the sham condition, c-TBS over left DLPFC led to significantly larger vocal compensations for pitch perturbations that were accompanied by significantly smaller cortical P2 responses. Source localization analyses revealed that this brain activity pattern was the result of reduced activation in the left superior frontal gyrus and right inferior parietal lobule (supramarginal gyrus). These findings demonstrate c-TBS-induced modulatory effects of DLPFC on the neurobehavioral processing of vocal pitch regulation, suggesting that disrupting prefrontal function may impair top–down inhibitory control mechanisms that prevent speech production from being excessively influenced by auditory feedback, resulting in enhanced vocal compensations for feedback perturbations. This is the first study that provides direct evidence for a causal role of the left DLPFC in auditory feedback control of vocal production.","author":[{"dropping-particle":"","family":"Liu","given":"Dongxu","non-dropping-particle":"","parse-names":false,"suffix":""},{"dropping-particle":"","family":"Dai","given":"Guangyan","non-dropping-particle":"","parse-names":false,"suffix":""},{"dropping-particle":"","family":"Liu","given":"Churong","non-dropping-particle":"","parse-names":false,"suffix":""},{"dropping-particle":"","family":"Guo","given":"Zhiqiang","non-dropping-particle":"","parse-names":false,"suffix":""},{"dropping-particle":"","family":"Xu","given":"Zhiqin","non-dropping-particle":"","parse-names":false,"suffix":""},{"dropping-particle":"","family":"Jones","given":"Jeffery A","non-dropping-particle":"","parse-names":false,"suffix":""},{"dropping-particle":"","family":"Liu","given":"Peng","non-dropping-particle":"","parse-names":false,"suffix":""},{"dropping-particle":"","family":"Liu","given":"Hanjun","non-dropping-particle":"","parse-names":false,"suffix":""}],"container-title":"Cerebral Cortex","id":"ITEM-1","issued":{"date-parts":[["2020"]]},"page":"1-13","title":"Top–Down Inhibitory Mechanisms Underlying Auditory–Motor Integration for Voice Control: Evidence by TMS","type":"article-journal"},"uris":["http://www.mendeley.com/documents/?uuid=81c29c8c-36a1-4f43-877b-897262ab57e7"]}],"mendeley":{"formattedCitation":"(Liu et al., 2020)","plainTextFormattedCitation":"(Liu et al., 2020)","previouslyFormattedCitation":"(Liu et al., 2020)"},"properties":{"noteIndex":0},"schema":"https://github.com/citation-style-language/schema/raw/master/csl-citation.json"}</w:instrText>
      </w:r>
      <w:r w:rsidR="008E521E">
        <w:rPr>
          <w:rFonts w:ascii="Times New Roman" w:hAnsi="Times New Roman" w:cs="Times New Roman"/>
          <w:noProof/>
          <w:sz w:val="24"/>
          <w:szCs w:val="24"/>
        </w:rPr>
        <w:fldChar w:fldCharType="separate"/>
      </w:r>
      <w:r w:rsidR="008E521E" w:rsidRPr="008E521E">
        <w:rPr>
          <w:rFonts w:ascii="Times New Roman" w:hAnsi="Times New Roman" w:cs="Times New Roman"/>
          <w:noProof/>
          <w:sz w:val="24"/>
          <w:szCs w:val="24"/>
        </w:rPr>
        <w:t>(Liu et al., 2020)</w:t>
      </w:r>
      <w:r w:rsidR="008E521E">
        <w:rPr>
          <w:rFonts w:ascii="Times New Roman" w:hAnsi="Times New Roman" w:cs="Times New Roman"/>
          <w:noProof/>
          <w:sz w:val="24"/>
          <w:szCs w:val="24"/>
        </w:rPr>
        <w:fldChar w:fldCharType="end"/>
      </w:r>
    </w:p>
    <w:p w14:paraId="139AE9CF" w14:textId="7DE03774" w:rsidR="00A104FF" w:rsidRPr="00BD17B2" w:rsidRDefault="00A104FF" w:rsidP="00893F6C">
      <w:pPr>
        <w:spacing w:line="360" w:lineRule="auto"/>
        <w:rPr>
          <w:rFonts w:ascii="Times New Roman" w:hAnsi="Times New Roman" w:cs="Times New Roman"/>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{"citationItems":[{"id":"ITEM-1","itemData":{"DOI":"10.1016/j.neuroimage.2011.04.038","ISBN":"1095-9572 (Electronic)\\r1053-8119 (Linking)","ISSN":"10538119","PMID":"21554966","abstract":"The prefrontal cortex is known to play a key role in higher-order cognitive functions. Recently, we showed that this brain region is active in reinforcement learning, during which subjects constantly have to integrate trial outcomes in order to optimize performance. To further elucidate the role of the dorsolateral prefrontal cortex (DLPFC) in reinforcement learning, we applied continuous theta-burst stimulation (cTBS) either to the left or right DLPFC, or to the vertex as a control region, respectively, prior to the performance of a probabilistic learning task in an fMRI environment. While there was no influence of cTBS on learning performance per se, we observed a stimulation-dependent modulation of reward vs. punishment sensitivity: Left-hemispherical DLPFC stimulation led to a more reward-guided performance, while right-hemispherical cTBS induced a more avoidance-guided behavior. FMRI results showed enhanced prediction error coding in the ventral striatum in subjects stimulated over the left as compared to the right DLPFC. Both behavioral and imaging results are in line with recent findings that left, but not right-hemispherical stimulation can trigger a release of dopamine in the ventral striatum, which has been suggested to increase the relative impact of rewards rather than punishment on behavior. © 2011 Elsevier Inc.","author":[{"dropping-particle":"","family":"Ott","given":"Derek V M","non-dropping-particle":"","parse-names":false,"suffix":""},{"dropping-particle":"","family":"Ullsperger","given":"Markus","non-dropping-particle":"","parse-names":false,"suffix":""},{"dropping-particle":"","family":"Jocham","given":"Gerhard","non-dropping-particle":"","parse-names":false,"suffix":""},{"dropping-particle":"","family":"Neumann","given":"Jane","non-dropping-particle":"","parse-names":false,"suffix":""},{"dropping-particle":"","family":"Klein","given":"Tilmann A.","non-dropping-particle":"","parse-names":false,"suffix":""}],"container-title":"NeuroImage","id":"ITEM-1","issue":"2","issued":{"date-parts":[["2011"]]},"page":"617-623","publisher":"Elsevier Inc.","title":"Continuous theta-burst stimulation (cTBS) over the lateral prefrontal cortex alters reinforcement learning bias","type":"article-journal","volume":"57"},"uris":["http://www.mendeley.com/documents/?uuid=43fb2c9f-4d7a-4cc1-aaf5-c94eb90b20ab"]}],"mendeley":{"formattedCitation":"(Ott, Ullsperger, Jocham, Neumann, &amp; Klein, 2011a)","manualFormatting":"Ott, (2011)","plainTextFormattedCitation":"(Ott, Ullsperger, Jocham, Neumann, &amp; Klein, 2011a)","previouslyFormattedCitation":"(Ott, Ullsperger, Jocham, Neumann, &amp; Klein, 2011a)"},"properties":{"noteIndex":0},"schema":"https://github.com/citation-style-language/schema/raw/master/csl-citation.json"}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Ott, (2011)</w:t>
      </w:r>
      <w:r w:rsidRPr="00BD17B2">
        <w:rPr>
          <w:rFonts w:ascii="Times New Roman" w:hAnsi="Times New Roman" w:cs="Times New Roman"/>
          <w:sz w:val="24"/>
          <w:szCs w:val="24"/>
        </w:rPr>
        <w:fldChar w:fldCharType="end"/>
      </w:r>
      <w:r w:rsidRPr="00BD17B2">
        <w:rPr>
          <w:rFonts w:ascii="Times New Roman" w:hAnsi="Times New Roman" w:cs="Times New Roman"/>
        </w:rPr>
        <w:t xml:space="preserve">, </w:t>
      </w: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{"citationItems":[{"id":"ITEM-1","itemData":{"DOI":"10.1016/j.neuropsychologia.2011.03.020","ISBN":"0028-3932","ISSN":"00283932","PMID":"21439987","abstract":"Damage to the dorsolateral prefrontal cortex (DLPFC) impairs gating of irrelevant sensory information at early cortical processing stages. We investigated how transient inhibition of DLPFC impacts early event-related potentials (ERPs) arising from relevant or irrelevant vibrotactile stimuli to the fingertips. Specifically, we hypothesized that suppression of DLPFC using continuous theta burst stimulation (cTBS) would result in reduced attention-based modulation of tactile ERPs generated at early stages of cortical somatosensory processing. Participants received vibrotactile stimulation to the second and fifth digit on the left hand and reported target stimuli on one digit only (as instructed) in one of three groups following: (1) cTBS over DLPFC (40 s; 600 pulses of 3 stimuli at 50 Hz repeated at 5 Hz using 80% of resting motor threshold for abductor pollicis brevis), (2) sham stimulation, or (3) no stimulation. ERP amplitudes for the P50, N70, P100, N140 and long latency positivity (LLP) were quantified for attended and non-attended trials at C4, CP4, and CP3 electrodes. There was no effect of attention on the P50 and N70 however the P100, N140 and LLP were modulated with attention. The P100 and LLP were significantly more positive during trials where the stimuli were attended to, while the N140 was enhanced for non-attended stimuli. Comparisons between groups revealed a reduction in P100 attention-based modulation for the cTBS group versus sham and no-stimulation groups. While the P100 was clearly reduced for non-attended stimuli relative to attended stimuli in the sham and no-stimulation groups, this effect was attenuated following cTBS. The reduction in attentional modulation of the P100 following cTBS suggests that the DLPFC contributes to filtering irrelevant somatosensory information at early cortical processing stages. Notably the influence of the DLPFC in attention-based modulation was evident even within digits of the same hand. The present results support the use of cTBS as an effective means of transiently suppressing DLPFC excitability. © 2011 Elsevier Ltd.","author":[{"dropping-particle":"","family":"Bolton","given":"David A E","non-dropping-particle":"","parse-names":false,"suffix":""},{"dropping-particle":"","family":"Staines","given":"W. Richard","non-dropping-particle":"","parse-names":false,"suffix":""}],"container-title":"Neuropsychologia","id":"ITEM-1","issue":"7","issued":{"date-parts":[["2011"]]},"page":"1928-1937","publisher":"Elsevier Ltd","title":"Transient inhibition of the dorsolateral prefrontal cortex disrupts attention-based modulation of tactile stimuli at early stages of somatosensory processing","type":"article-journal","volume":"49"},"uris":["http://www.mendeley.com/documents/?uuid=59ceeb24-36b7-425a-838c-73ca946b8796"]}],"mendeley":{"formattedCitation":"(Bolton &amp; Staines, 2011b)","manualFormatting":"Bolton, (2011)","plainTextFormattedCitation":"(Bolton &amp; Staines, 2011b)","previouslyFormattedCitation":"(Bolton &amp; Staines, 2011b)"},"properties":{"noteIndex":0},"schema":"https://github.com/citation-style-language/schema/raw/master/csl-citation.json"}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Bolton, (2011)</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w:t>
      </w:r>
      <w:r w:rsidRPr="00BD17B2">
        <w:rPr>
          <w:rFonts w:ascii="Times New Roman" w:hAnsi="Times New Roman" w:cs="Times New Roman"/>
          <w:sz w:val="24"/>
          <w:szCs w:val="24"/>
        </w:rPr>
        <w:fldChar w:fldCharType="begin" w:fldLock="1"/>
      </w:r>
      <w:r w:rsidR="001C0739">
        <w:rPr>
          <w:rFonts w:ascii="Times New Roman" w:hAnsi="Times New Roman" w:cs="Times New Roman"/>
          <w:sz w:val="24"/>
          <w:szCs w:val="24"/>
        </w:rPr>
        <w:instrText>ADDIN CSL_CITATION {"citationItems":[{"id":"ITEM-1","itemData":{"DOI":"10.1371/journal.pone.0120640","author":[{"dropping-particle":"","family":"Schicktanz","given":"Nathalie","non-dropping-particle":"","parse-names":false,"suffix":""},{"dropping-particle":"","family":"Fastenrath","given":"Matthias","non-dropping-particle":"","parse-names":false,"suffix":""},{"dropping-particle":"","family":"Milnik","given":"Annette","non-dropping-particle":"","parse-names":false,"suffix":""},{"dropping-particle":"","family":"Spalek","given":"Klara","non-dropping-particle":"","parse-names":false,"suffix":""}],"id":"ITEM-1","issued":{"date-parts":[["2015"]]},"page":"1-10","title":"Continuous Theta Burst Stimulation over the Left Dorsolateral Prefrontal Cortex Decreases Medium Load Working Memory Performance in Healthy Humans","type":"article-journal"},"uris":["http://www.mendeley.com/documents/?uuid=92c3301d-f224-4882-b621-d0929b7c1692"]}],"mendeley":{"formattedCitation":"(Schicktanz et al., 2015b)","manualFormatting":"Schicktanz, (2015)","plainTextFormattedCitation":"(Schicktanz et al., 2015b)","previouslyFormattedCitation":"(Schicktanz et al., 2015b)"},"properties":{"noteIndex":0},"schema":"https://github.com/citation-style-language/schema/raw/master/csl-citation.json"}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Schicktanz, (2015)</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H</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X</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proofErr w:type="spellStart"/>
      <w:r w:rsidRPr="00BD17B2">
        <w:rPr>
          <w:rFonts w:ascii="Times New Roman" w:hAnsi="Times New Roman" w:cs="Times New Roman"/>
          <w:sz w:val="24"/>
          <w:szCs w:val="24"/>
        </w:rPr>
        <w:t>X</w:t>
      </w:r>
      <w:proofErr w:type="spellEnd"/>
    </w:p>
    <w:p w14:paraId="39086E16" w14:textId="53E10982" w:rsidR="00A104FF" w:rsidRPr="00BD17B2" w:rsidRDefault="00A104FF" w:rsidP="00893F6C">
      <w:pPr>
        <w:spacing w:line="360" w:lineRule="auto"/>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{"citationItems":[{"id":"ITEM-1","itemData":{"DOI":"10.1038/s41598-018-33187-3","ISSN":"20452322","PMID":"30287868","abstract":"Theta-burst stimulation (TBS) over the dorsolateral prefrontal cortex (DLPFC) may be more effective for modulating cortical excitability compared to standard repetitive transcranial magnetic stimulation. However, the impact of intermittent (iTBS) and continuous TBS (cTBS) on working memory (WM) is poorly studied. The aim of our study was to compare the effects of iTBS and cTBS on WM over the left and right DLPFC. iTBS, cTBS or sham stimulation was administered over the right and left hemisphere of fifty-one healthy human subjects. WM was assessed before and after TBS using the 1-back, 2-back, and 3-back tasks. We found classical practice effects in the iTBS and the sham group: WM performance improved following stimulation as measured by the discriminability index. However, this effect could not be observed in the cTBS group. We did not find any hemisphere-dependent effects, suggesting that the practice effect is not lateralized, and TBS affects WM performance in a comparable manner if administered either over the left or the right hemisphere. We propose that our findings represent a useful addition to the literature of TBS-induced effects on WM. Moreover, these results indicate the possibility of clarifying processes underlying WM performance changes by using non-invasive brain stimulation.","author":[{"dropping-particle":"","family":"Vékony","given":"Teodóra","non-dropping-particle":"","parse-names":false,"suffix":""},{"dropping-particle":"","family":"Németh","given":"Viola Luca","non-dropping-particle":"","parse-names":false,"suffix":""},{"dropping-particle":"","family":"Holczer","given":"Adrienn","non-dropping-particle":"","parse-names":false,"suffix":""},{"dropping-particle":"","family":"Kocsis","given":"Krisztián","non-dropping-particle":"","parse-names":false,"suffix":""},{"dropping-particle":"","family":"Kincses","given":"Zsigmond Tamás","non-dropping-particle":"","parse-names":false,"suffix":""},{"dropping-particle":"","family":"Vécsei","given":"László","non-dropping-particle":"","parse-names":false,"suffix":""},{"dropping-particle":"","family":"Must","given":"Anita","non-dropping-particle":"","parse-names":false,"suffix":""}],"container-title":"Scientific Reports","id":"ITEM-1","issue":"1","issued":{"date-parts":[["2018"]]},"page":"14835","title":"Continuous theta-burst stimulation over the dorsolateral prefrontal cortex inhibits improvement on a working memory task","type":"article-journal","volume":"8"},"uris":["http://www.mendeley.com/documents/?uuid=d08f3f7f-da05-4d50-802f-c1b246f07d29"]}],"mendeley":{"formattedCitation":"(Vékony et al., 2018)","manualFormatting":"(Vékony, 2018)","plainTextFormattedCitation":"(Vékony et al., 2018)","previouslyFormattedCitation":"(Vékony et al., 2018)"},"properties":{"noteIndex":0},"schema":"https://github.com/citation-style-language/schema/raw/master/csl-citation.json"}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(Vékony, 2018)</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 xml:space="preserve"> and Viejo-sobera, (2017) </w:t>
      </w:r>
    </w:p>
    <w:p w14:paraId="13740B33" w14:textId="74590926" w:rsidR="00A104FF" w:rsidRPr="00BD17B2" w:rsidRDefault="00A104FF" w:rsidP="00893F6C">
      <w:pPr>
        <w:spacing w:line="360" w:lineRule="auto"/>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{"citationItems":[{"id":"ITEM-1","itemData":{"DOI":"10.1097/PSY.0000000000000090","ISBN":"0000000000000","author":[{"dropping-particle":"","family":"Cassandra J. Lowe, MSc, Peter A. Hall, PhD, and William R. Staines","given":"PhD","non-dropping-particle":"","parse-names":false,"suffix":""}],"container-title":"Psychosomatic medicine","id":"ITEM-1","issue":"7","issued":{"date-parts":[["2014"]]},"page":"503-511","title":"The Effects of Continuous Theta Burst Stimulation to the Left Dorsolateral Prefrontal Cortex on Executive Function, Food Cravings, and Snack Food Consumption","type":"article-journal","volume":"76"},"uris":["http://www.mendeley.com/documents/?uuid=21a03a33-445c-449e-828d-66e56da7f997"]}],"mendeley":{"formattedCitation":"(Cassandra J. Lowe, MSc, Peter A. Hall, PhD, and William R. Staines, 2014)","manualFormatting":"Lowe, (2014)","plainTextFormattedCitation":"(Cassandra J. Lowe, MSc, Peter A. Hall, PhD, and William R. Staines, 2014)","previouslyFormattedCitation":"(Cassandra J. Lowe, MSc, Peter A. Hall, PhD, and William R. Staines, 2014)"},"properties":{"noteIndex":0},"schema":"https://github.com/citation-style-language/schema/raw/master/csl-citation.json"}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Lowe, (2014)</w:t>
      </w:r>
      <w:r w:rsidRPr="00BD17B2">
        <w:rPr>
          <w:rFonts w:ascii="Times New Roman" w:hAnsi="Times New Roman" w:cs="Times New Roman"/>
          <w:sz w:val="24"/>
          <w:szCs w:val="24"/>
        </w:rPr>
        <w:fldChar w:fldCharType="end"/>
      </w:r>
      <w:r w:rsidRPr="00BD17B2">
        <w:rPr>
          <w:rFonts w:ascii="Times New Roman" w:hAnsi="Times New Roman" w:cs="Times New Roman"/>
        </w:rPr>
        <w:t xml:space="preserve"> </w:t>
      </w: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{"citationItems":[{"id":"ITEM-1","itemData":{"DOI":"10.1016/j.neuroimage.2018.08.065","ISSN":"1053-8119","author":[{"dropping-particle":"","family":"Julian","given":"Maier Moritz","non-dropping-particle":"","parse-names":false,"suffix":""},{"dropping-particle":"","family":"David","given":"Rosenbaum","non-dropping-particle":"","parse-names":false,"suffix":""},{"dropping-particle":"","family":"Benedikt","given":"Haeussinger Florian","non-dropping-particle":"","parse-names":false,"suffix":""},{"dropping-particle":"","family":"Martin","given":"Brüne","non-dropping-particle":"","parse-names":false,"suffix":""},{"dropping-particle":"","family":"Björn","given":"Enzi","non-dropping-particle":"","parse-names":false,"suffix":""},{"dropping-particle":"","family":"Christian","given":"Plewnia","non-dropping-particle":"","parse-names":false,"suffix":""},{"dropping-particle":"","family":"Jochen","given":"Fallgatter Andreas","non-dropping-particle":"","parse-names":false,"suffix":""},{"dropping-particle":"","family":"Ann-christine","given":"Ehlis","non-dropping-particle":"","parse-names":false,"suffix":""}],"container-title":"NeuroImage","id":"ITEM-1","issued":{"date-parts":[["2018"]]},"page":"769-775","publisher":"Elsevier Inc.","title":"Forgiveness and cognitive control – Provoking revenge via theta-burst-stimulation of the DLPFC","type":"article-journal","volume":"83"},"uris":["http://www.mendeley.com/documents/?uuid=86d88ad6-2ad7-4944-b5d6-c96fb5d7c47b"]}],"mendeley":{"formattedCitation":"(Julian et al., 2018)","manualFormatting":"Maier, (2018)","plainTextFormattedCitation":"(Julian et al., 2018)","previouslyFormattedCitation":"(Julian et al., 2018)"},"properties":{"noteIndex":0},"schema":"https://github.com/citation-style-language/schema/raw/master/csl-citation.json"}</w:instrText>
      </w:r>
      <w:r w:rsidRPr="00BD17B2">
        <w:rPr>
          <w:rFonts w:ascii="Times New Roman" w:hAnsi="Times New Roman" w:cs="Times New Roman"/>
          <w:sz w:val="24"/>
          <w:szCs w:val="24"/>
        </w:rPr>
        <w:fldChar w:fldCharType="separate"/>
      </w:r>
      <w:r w:rsidR="005F09D5">
        <w:rPr>
          <w:rFonts w:ascii="Times New Roman" w:hAnsi="Times New Roman" w:cs="Times New Roman"/>
          <w:noProof/>
          <w:sz w:val="24"/>
          <w:szCs w:val="24"/>
        </w:rPr>
        <w:t>Maier</w:t>
      </w:r>
      <w:r w:rsidRPr="00BD17B2">
        <w:rPr>
          <w:rFonts w:ascii="Times New Roman" w:hAnsi="Times New Roman" w:cs="Times New Roman"/>
          <w:noProof/>
          <w:sz w:val="24"/>
          <w:szCs w:val="24"/>
        </w:rPr>
        <w:t>, (2018)</w:t>
      </w:r>
      <w:r w:rsidRPr="00BD17B2">
        <w:rPr>
          <w:rFonts w:ascii="Times New Roman" w:hAnsi="Times New Roman" w:cs="Times New Roman"/>
          <w:sz w:val="24"/>
          <w:szCs w:val="24"/>
        </w:rPr>
        <w:fldChar w:fldCharType="end"/>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H</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X</w:t>
      </w:r>
      <w:r w:rsidRPr="00BD17B2">
        <w:rPr>
          <w:rFonts w:ascii="Times New Roman" w:hAnsi="Times New Roman" w:cs="Times New Roman"/>
          <w:sz w:val="24"/>
          <w:szCs w:val="24"/>
        </w:rPr>
        <w:tab/>
        <w:t xml:space="preserve">        </w:t>
      </w:r>
      <w:proofErr w:type="spellStart"/>
      <w:r w:rsidRPr="00BD17B2">
        <w:rPr>
          <w:rFonts w:ascii="Times New Roman" w:hAnsi="Times New Roman" w:cs="Times New Roman"/>
          <w:sz w:val="24"/>
          <w:szCs w:val="24"/>
        </w:rPr>
        <w:t>X</w:t>
      </w:r>
      <w:proofErr w:type="spellEnd"/>
      <w:r w:rsidRPr="00BD17B2">
        <w:rPr>
          <w:rFonts w:ascii="Times New Roman" w:hAnsi="Times New Roman" w:cs="Times New Roman"/>
          <w:sz w:val="24"/>
          <w:szCs w:val="24"/>
        </w:rPr>
        <w:tab/>
      </w:r>
    </w:p>
    <w:p w14:paraId="65DE68C2" w14:textId="494AB7A1" w:rsidR="00A104FF" w:rsidRDefault="00A104FF" w:rsidP="00893F6C">
      <w:pPr>
        <w:spacing w:line="360" w:lineRule="auto"/>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{"citationItems":[{"id":"ITEM-1","itemData":{"DOI":"10.1002/hbm.21423","author":[{"dropping-particle":"","family":"Kaller","given":"Christoph P","non-dropping-particle":"","parse-names":false,"suffix":""},{"dropping-particle":"","family":"Heinze","given":"Katharina","non-dropping-particle":"","parse-names":false,"suffix":""},{"dropping-particle":"","family":"Frenkel","given":"Annekathrein","non-dropping-particle":"","parse-names":false,"suffix":""},{"dropping-particle":"","family":"Unterrainer","given":"Josef M","non-dropping-particle":"","parse-names":false,"suffix":""},{"dropping-particle":"","family":"Weiller","given":"Cornelius","non-dropping-particle":"","parse-names":false,"suffix":""},{"dropping-particle":"","family":"La","given":"Claus H","non-dropping-particle":"","parse-names":false,"suffix":""},{"dropping-particle":"","family":"Rahm","given":"Benjamin","non-dropping-particle":"","parse-names":false,"suffix":""}],"id":"ITEM-1","issue":"1","issued":{"date-parts":[["2011"]]},"page":"36-51","title":"Differential Impact of Continuous Theta-Burst Stimulation Over Left and Right DLPFC on Planning","type":"article-journal","volume":"36"},"uris":["http://www.mendeley.com/documents/?uuid=5f29dff2-c36f-4b02-9c21-4fbf1772d373"]}],"mendeley":{"formattedCitation":"(Kaller et al., 2011)","manualFormatting":"(Kaller, 2011)","plainTextFormattedCitation":"(Kaller et al., 2011)","previouslyFormattedCitation":"(Kaller et al., 2011)"},"properties":{"noteIndex":0},"schema":"https://github.com/citation-style-language/schema/raw/master/csl-citation.json"}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(Kaller, 2011)</w:t>
      </w:r>
      <w:r w:rsidRPr="00BD17B2">
        <w:rPr>
          <w:rFonts w:ascii="Times New Roman" w:hAnsi="Times New Roman" w:cs="Times New Roman"/>
          <w:sz w:val="24"/>
          <w:szCs w:val="24"/>
        </w:rPr>
        <w:fldChar w:fldCharType="end"/>
      </w:r>
      <w:r w:rsidR="00893F6C">
        <w:rPr>
          <w:rFonts w:ascii="Times New Roman" w:hAnsi="Times New Roman" w:cs="Times New Roman"/>
          <w:sz w:val="24"/>
          <w:szCs w:val="24"/>
        </w:rPr>
        <w:t xml:space="preserve">, </w:t>
      </w:r>
      <w:r w:rsidR="00893F6C">
        <w:rPr>
          <w:rFonts w:ascii="Times New Roman" w:hAnsi="Times New Roman" w:cs="Times New Roman"/>
          <w:sz w:val="24"/>
          <w:szCs w:val="24"/>
        </w:rPr>
        <w:fldChar w:fldCharType="begin" w:fldLock="1"/>
      </w:r>
      <w:r w:rsidR="008E521E">
        <w:rPr>
          <w:rFonts w:ascii="Times New Roman" w:hAnsi="Times New Roman" w:cs="Times New Roman"/>
          <w:sz w:val="24"/>
          <w:szCs w:val="24"/>
        </w:rPr>
        <w:instrText>ADDIN CSL_CITATION {"citationItems":[{"id":"ITEM-1","itemData":{"DOI":"10.1016/j.bandl.2020.104775","ISSN":"10902155","abstract":"This study investigated the role of the left dorsolateral prefrontal cortex (DLPFC) in language switching using theta burst stimulation (TBS) and electroencephalography in late bilinguals. After a sham-controlled baseline, participants received either excitatory or inhibitory TBS over the left DLPFC before conducting picture naming tasks in pure language blocks and a language switching block, as well as a nonverbal switching task. On the behavioral level, we found no effect of TBS. However, the ERP-analysis revealed an effect of Stimulation for the picture naming tasks, characterized by alterations in the left DLPFC at 20–72 ms, and in networks associated with conflict resolution and self-monitoring at 533–600 ms. As we did not find an interaction between Stimulation and Block (switching vs non-switching), prefrontal stimulation did not specifically modulate interlanguage control. The left DLPFC might rather be involved in enhancing maintenance of task demands and self-monitoring during language production in both mono- and bilingual contexts.","author":[{"dropping-particle":"","family":"Pestalozzi","given":"Maria I.","non-dropping-particle":"","parse-names":false,"suffix":""},{"dropping-particle":"","family":"Annoni","given":"Jean Marie","non-dropping-particle":"","parse-names":false,"suffix":""},{"dropping-particle":"","family":"Müri","given":"René M.","non-dropping-particle":"","parse-names":false,"suffix":""},{"dropping-particle":"","family":"Jost","given":"Lea B.","non-dropping-particle":"","parse-names":false,"suffix":""}],"container-title":"Brain and Language","id":"ITEM-1","issue":"February","issued":{"date-parts":[["2020"]]},"page":"104775","publisher":"Elsevier","title":"Effects of theta burst stimulation over the dorsolateral prefrontal cortex on language switching – A behavioral and ERP study","type":"article-journal","volume":"205"},"uris":["http://www.mendeley.com/documents/?uuid=08a4be5b-9037-44e2-b8cf-b369a8292c6a"]}],"mendeley":{"formattedCitation":"(Pestalozzi et al., 2020)","plainTextFormattedCitation":"(Pestalozzi et al., 2020)","previouslyFormattedCitation":"(Pestalozzi et al., 2020)"},"properties":{"noteIndex":0},"schema":"https://github.com/citation-style-language/schema/raw/master/csl-citation.json"}</w:instrText>
      </w:r>
      <w:r w:rsidR="00893F6C">
        <w:rPr>
          <w:rFonts w:ascii="Times New Roman" w:hAnsi="Times New Roman" w:cs="Times New Roman"/>
          <w:sz w:val="24"/>
          <w:szCs w:val="24"/>
        </w:rPr>
        <w:fldChar w:fldCharType="separate"/>
      </w:r>
      <w:r w:rsidR="00893F6C" w:rsidRPr="00893F6C">
        <w:rPr>
          <w:rFonts w:ascii="Times New Roman" w:hAnsi="Times New Roman" w:cs="Times New Roman"/>
          <w:noProof/>
          <w:sz w:val="24"/>
          <w:szCs w:val="24"/>
        </w:rPr>
        <w:t>(Pestalozzi et al., 2020)</w:t>
      </w:r>
      <w:r w:rsidR="00893F6C">
        <w:rPr>
          <w:rFonts w:ascii="Times New Roman" w:hAnsi="Times New Roman" w:cs="Times New Roman"/>
          <w:sz w:val="24"/>
          <w:szCs w:val="24"/>
        </w:rPr>
        <w:fldChar w:fldCharType="end"/>
      </w:r>
      <w:r w:rsidR="008E521E">
        <w:rPr>
          <w:rFonts w:ascii="Times New Roman" w:hAnsi="Times New Roman" w:cs="Times New Roman"/>
          <w:sz w:val="24"/>
          <w:szCs w:val="24"/>
        </w:rPr>
        <w:t xml:space="preserve"> and</w:t>
      </w:r>
      <w:r w:rsidR="00893F6C">
        <w:rPr>
          <w:rFonts w:ascii="Times New Roman" w:hAnsi="Times New Roman" w:cs="Times New Roman"/>
          <w:sz w:val="24"/>
          <w:szCs w:val="24"/>
        </w:rPr>
        <w:tab/>
      </w:r>
      <w:r w:rsidR="00893F6C">
        <w:rPr>
          <w:rFonts w:ascii="Times New Roman" w:hAnsi="Times New Roman" w:cs="Times New Roman"/>
          <w:sz w:val="24"/>
          <w:szCs w:val="24"/>
        </w:rPr>
        <w:tab/>
      </w:r>
      <w:r w:rsidR="00893F6C">
        <w:rPr>
          <w:rFonts w:ascii="Times New Roman" w:hAnsi="Times New Roman" w:cs="Times New Roman"/>
          <w:sz w:val="24"/>
          <w:szCs w:val="24"/>
        </w:rPr>
        <w:tab/>
      </w:r>
      <w:r w:rsidRPr="00BD17B2">
        <w:rPr>
          <w:rFonts w:ascii="Times New Roman" w:hAnsi="Times New Roman" w:cs="Times New Roman"/>
          <w:sz w:val="24"/>
          <w:szCs w:val="24"/>
        </w:rPr>
        <w:tab/>
        <w:t>H</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X</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proofErr w:type="spellStart"/>
      <w:r w:rsidRPr="00BD17B2">
        <w:rPr>
          <w:rFonts w:ascii="Times New Roman" w:hAnsi="Times New Roman" w:cs="Times New Roman"/>
          <w:sz w:val="24"/>
          <w:szCs w:val="24"/>
        </w:rPr>
        <w:t>X</w:t>
      </w:r>
      <w:proofErr w:type="spellEnd"/>
    </w:p>
    <w:p w14:paraId="778D675A" w14:textId="7D73E64F" w:rsidR="008E521E" w:rsidRPr="00BD17B2" w:rsidRDefault="008E521E" w:rsidP="00893F6C">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ldLock="1"/>
      </w:r>
      <w:r w:rsidR="00685202">
        <w:rPr>
          <w:rFonts w:ascii="Times New Roman" w:hAnsi="Times New Roman" w:cs="Times New Roman"/>
          <w:sz w:val="24"/>
          <w:szCs w:val="24"/>
        </w:rPr>
        <w:instrText>ADDIN CSL_CITATION {"citationItems":[{"id":"ITEM-1","itemData":{"DOI":"10.1038/s41598-019-50322-w","ISSN":"20452322","abstract":"Intergenerational sustainability is probably humankind’s most pressing challenge, exacerbated by the fact that the present generation has to incur costs in order to benefit future generations. However, people often fail to restrict their consumption, despite reporting strong pro-environmental attitudes. Recent theorising sees self-control processes as key component of sustainable decision-making and correlational studies support this view, yet causal evidence is lacking. Using TMS, we here disrupted an area known to be involved in self-control processes, the right dorsolateral prefrontal cortex (dlPFC), to provide causal evidence as to whether diminished self-control leads to less intergenerational sustainability. Participants then engaged in a behavioural economic paradigm to measure sustainable decision-making towards the next generation. This adequately powered study could not find an effect of inhibiting the right dlPFC on intergenerational sustainability. This result holds when controlling for a number of relevant covariates like gender, trait self-control, pro-environmental attitudes, or cortical thickness at the stimulation site. We seek to explain this result methodologically and theoretically, and speculate about other brain areas that could be more strongly related to intergenerational sustainability, e.g. the mentalising network.","author":[{"dropping-particle":"","family":"Langenbach","given":"Benedikt P.","non-dropping-particle":"","parse-names":false,"suffix":""},{"dropping-particle":"","family":"Baumgartner","given":"Thomas","non-dropping-particle":"","parse-names":false,"suffix":""},{"dropping-particle":"","family":"Cazzoli","given":"Dario","non-dropping-particle":"","parse-names":false,"suffix":""},{"dropping-particle":"","family":"Müri","given":"René M.","non-dropping-particle":"","parse-names":false,"suffix":""},{"dropping-particle":"","family":"Knoch","given":"Daria","non-dropping-particle":"","parse-names":false,"suffix":""}],"container-title":"Scientific Reports","id":"ITEM-1","issue":"1","issued":{"date-parts":[["2019"]]},"page":"1-8","title":"Inhibition of the right dlPFC by theta burst stimulation does not alter sustainable decision-making","type":"article-journal","volume":"9"},"uris":["http://www.mendeley.com/documents/?uuid=3334620f-3daf-4012-9e2f-d3781aa40c91"]}],"mendeley":{"formattedCitation":"(Langenbach, Baumgartner, Cazzoli, Müri, &amp; Knoch, 2019)","manualFormatting":"(Langenbach et al., 2019)","plainTextFormattedCitation":"(Langenbach, Baumgartner, Cazzoli, Müri, &amp; Knoch, 2019)","previouslyFormattedCitation":"(Langenbach, Baumgartner, Cazzoli, Müri, &amp; Knoch,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(Langenbach et al.</w:t>
      </w:r>
      <w:r w:rsidRPr="008E521E">
        <w:rPr>
          <w:rFonts w:ascii="Times New Roman" w:hAnsi="Times New Roman" w:cs="Times New Roman"/>
          <w:noProof/>
          <w:sz w:val="24"/>
          <w:szCs w:val="24"/>
        </w:rPr>
        <w:t>, 2019)</w:t>
      </w:r>
      <w:r>
        <w:rPr>
          <w:rFonts w:ascii="Times New Roman" w:hAnsi="Times New Roman" w:cs="Times New Roman"/>
          <w:sz w:val="24"/>
          <w:szCs w:val="24"/>
        </w:rPr>
        <w:fldChar w:fldCharType="end"/>
      </w:r>
    </w:p>
    <w:p w14:paraId="2065D463" w14:textId="63025DB7" w:rsidR="000D685E" w:rsidRDefault="00A104FF" w:rsidP="00893F6C">
      <w:pPr>
        <w:pBdr>
          <w:bottom w:val="single" w:sz="4" w:space="1" w:color="auto"/>
        </w:pBdr>
        <w:spacing w:line="360" w:lineRule="auto"/>
        <w:rPr>
          <w:rFonts w:ascii="Times New Roman" w:hAnsi="Times New Roman" w:cs="Times New Roman"/>
          <w:sz w:val="24"/>
          <w:szCs w:val="24"/>
        </w:rPr>
      </w:pPr>
      <w:r w:rsidRPr="00BD17B2">
        <w:rPr>
          <w:rFonts w:ascii="Times New Roman" w:hAnsi="Times New Roman" w:cs="Times New Roman"/>
          <w:noProof/>
          <w:sz w:val="24"/>
          <w:szCs w:val="24"/>
        </w:rPr>
        <w:t>Wook, (2018)</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H</w:t>
      </w:r>
      <w:r w:rsidRPr="00BD17B2">
        <w:rPr>
          <w:rFonts w:ascii="Times New Roman" w:hAnsi="Times New Roman" w:cs="Times New Roman"/>
          <w:sz w:val="24"/>
          <w:szCs w:val="24"/>
        </w:rPr>
        <w:tab/>
      </w:r>
      <w:r w:rsidRPr="00BD17B2">
        <w:rPr>
          <w:rFonts w:ascii="Times New Roman" w:hAnsi="Times New Roman" w:cs="Times New Roman"/>
          <w:sz w:val="24"/>
          <w:szCs w:val="24"/>
        </w:rPr>
        <w:tab/>
        <w:t>X</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proofErr w:type="spellStart"/>
      <w:r w:rsidRPr="00BD17B2">
        <w:rPr>
          <w:rFonts w:ascii="Times New Roman" w:hAnsi="Times New Roman" w:cs="Times New Roman"/>
          <w:sz w:val="24"/>
          <w:szCs w:val="24"/>
        </w:rPr>
        <w:t>X</w:t>
      </w:r>
      <w:proofErr w:type="spellEnd"/>
      <w:r w:rsidRPr="00BD17B2">
        <w:rPr>
          <w:rFonts w:ascii="Times New Roman" w:hAnsi="Times New Roman" w:cs="Times New Roman"/>
          <w:sz w:val="24"/>
          <w:szCs w:val="24"/>
        </w:rPr>
        <w:tab/>
        <w:t xml:space="preserve">     </w:t>
      </w:r>
    </w:p>
    <w:p w14:paraId="7067055E" w14:textId="77777777" w:rsidR="00476B1F" w:rsidRDefault="00476B1F" w:rsidP="000D685E">
      <w:pPr>
        <w:rPr>
          <w:rFonts w:ascii="Times New Roman" w:hAnsi="Times New Roman" w:cs="Times New Roman"/>
          <w:sz w:val="24"/>
          <w:szCs w:val="24"/>
        </w:rPr>
        <w:sectPr w:rsidR="00476B1F" w:rsidSect="00A104FF">
          <w:footerReference w:type="default" r:id="rId11"/>
          <w:pgSz w:w="16838" w:h="11906" w:orient="landscape" w:code="9"/>
          <w:pgMar w:top="1800" w:right="1440" w:bottom="1800" w:left="1440" w:header="708" w:footer="708" w:gutter="0"/>
          <w:cols w:space="708"/>
          <w:docGrid w:linePitch="360"/>
        </w:sectPr>
      </w:pPr>
    </w:p>
    <w:p w14:paraId="43D53C24" w14:textId="71337AF2" w:rsidR="00476B1F" w:rsidRPr="00397AE8" w:rsidRDefault="00476B1F" w:rsidP="000D685E">
      <w:pPr>
        <w:rPr>
          <w:rStyle w:val="Strong"/>
          <w:b/>
          <w:u w:val="none"/>
        </w:rPr>
      </w:pPr>
      <w:r w:rsidRPr="00397AE8">
        <w:rPr>
          <w:rStyle w:val="Strong"/>
          <w:b/>
          <w:u w:val="none"/>
        </w:rPr>
        <w:lastRenderedPageBreak/>
        <w:t>Appendix 2</w:t>
      </w:r>
      <w:r w:rsidR="00965BAD">
        <w:rPr>
          <w:rStyle w:val="Strong"/>
          <w:b/>
          <w:u w:val="none"/>
        </w:rPr>
        <w:t xml:space="preserve">: Table </w:t>
      </w:r>
      <w:r w:rsidR="00E42484">
        <w:rPr>
          <w:rStyle w:val="Strong"/>
          <w:b/>
          <w:u w:val="none"/>
        </w:rPr>
        <w:t>A</w:t>
      </w:r>
      <w:r w:rsidR="00965BAD">
        <w:rPr>
          <w:rStyle w:val="Strong"/>
          <w:b/>
          <w:u w:val="none"/>
        </w:rPr>
        <w:t>2</w:t>
      </w:r>
    </w:p>
    <w:p w14:paraId="490C537D" w14:textId="77777777" w:rsidR="00476B1F" w:rsidRPr="00DE50E1" w:rsidRDefault="00476B1F" w:rsidP="00476B1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auto"/>
        <w:jc w:val="both"/>
        <w:rPr>
          <w:rFonts w:ascii="Times New Roman" w:hAnsi="Times New Roman" w:cs="Times New Roman"/>
          <w:b/>
          <w:iCs/>
          <w:sz w:val="24"/>
          <w:szCs w:val="24"/>
        </w:rPr>
      </w:pPr>
      <w:r w:rsidRPr="00DE50E1">
        <w:rPr>
          <w:rFonts w:ascii="Times New Roman" w:hAnsi="Times New Roman" w:cs="Times New Roman"/>
          <w:b/>
          <w:iCs/>
          <w:sz w:val="24"/>
          <w:szCs w:val="24"/>
        </w:rPr>
        <w:t>Table 2: TBS over DLPFC and Cognition in Healthy Participants</w:t>
      </w:r>
    </w:p>
    <w:p w14:paraId="78EBCAB5" w14:textId="77777777" w:rsidR="00476B1F" w:rsidRPr="00BD17B2" w:rsidRDefault="00476B1F" w:rsidP="00476B1F">
      <w:pPr>
        <w:spacing w:line="240" w:lineRule="auto"/>
        <w:jc w:val="both"/>
        <w:rPr>
          <w:rFonts w:ascii="Times New Roman" w:hAnsi="Times New Roman" w:cs="Times New Roman"/>
          <w:sz w:val="24"/>
          <w:szCs w:val="24"/>
        </w:rPr>
      </w:pPr>
    </w:p>
    <w:p w14:paraId="08CC7BF7" w14:textId="77777777" w:rsidR="00476B1F" w:rsidRPr="00BD17B2" w:rsidRDefault="00476B1F" w:rsidP="00476B1F">
      <w:pPr>
        <w:spacing w:after="0" w:line="240" w:lineRule="auto"/>
        <w:jc w:val="both"/>
        <w:rPr>
          <w:rFonts w:ascii="Times New Roman" w:hAnsi="Times New Roman" w:cs="Times New Roman"/>
          <w:b/>
          <w:sz w:val="24"/>
          <w:szCs w:val="24"/>
        </w:rPr>
      </w:pPr>
      <w:r w:rsidRPr="00BD17B2">
        <w:rPr>
          <w:rFonts w:ascii="Times New Roman" w:hAnsi="Times New Roman" w:cs="Times New Roman"/>
          <w:b/>
          <w:sz w:val="24"/>
          <w:szCs w:val="24"/>
        </w:rPr>
        <w:t>First Author</w:t>
      </w:r>
      <w:r w:rsidRPr="00BD17B2">
        <w:rPr>
          <w:rFonts w:ascii="Times New Roman" w:hAnsi="Times New Roman" w:cs="Times New Roman"/>
          <w:b/>
          <w:sz w:val="24"/>
          <w:szCs w:val="24"/>
        </w:rPr>
        <w:tab/>
        <w:t xml:space="preserve">   No. of </w:t>
      </w:r>
      <w:r w:rsidRPr="00BD17B2">
        <w:rPr>
          <w:rFonts w:ascii="Times New Roman" w:hAnsi="Times New Roman" w:cs="Times New Roman"/>
          <w:b/>
          <w:sz w:val="24"/>
          <w:szCs w:val="24"/>
        </w:rPr>
        <w:tab/>
        <w:t xml:space="preserve"> NN</w:t>
      </w:r>
      <w:r w:rsidRPr="00BD17B2">
        <w:rPr>
          <w:rFonts w:ascii="Times New Roman" w:hAnsi="Times New Roman" w:cs="Times New Roman"/>
          <w:b/>
          <w:sz w:val="24"/>
          <w:szCs w:val="24"/>
        </w:rPr>
        <w:tab/>
        <w:t xml:space="preserve"> aMT/      Percentage Stimulation   Pulses per </w:t>
      </w:r>
      <w:r w:rsidRPr="00BD17B2">
        <w:rPr>
          <w:rFonts w:ascii="Times New Roman" w:hAnsi="Times New Roman" w:cs="Times New Roman"/>
          <w:b/>
          <w:sz w:val="24"/>
          <w:szCs w:val="24"/>
        </w:rPr>
        <w:tab/>
        <w:t xml:space="preserve">Session </w:t>
      </w:r>
      <w:r w:rsidRPr="00BD17B2">
        <w:rPr>
          <w:rFonts w:ascii="Times New Roman" w:hAnsi="Times New Roman" w:cs="Times New Roman"/>
          <w:b/>
          <w:sz w:val="24"/>
          <w:szCs w:val="24"/>
        </w:rPr>
        <w:tab/>
        <w:t xml:space="preserve">Hemisphere </w:t>
      </w:r>
      <w:r w:rsidRPr="00BD17B2">
        <w:rPr>
          <w:rFonts w:ascii="Times New Roman" w:hAnsi="Times New Roman" w:cs="Times New Roman"/>
          <w:b/>
          <w:sz w:val="24"/>
          <w:szCs w:val="24"/>
        </w:rPr>
        <w:tab/>
        <w:t>sham/</w:t>
      </w:r>
      <w:r w:rsidRPr="00BD17B2">
        <w:rPr>
          <w:rFonts w:ascii="Times New Roman" w:hAnsi="Times New Roman" w:cs="Times New Roman"/>
          <w:b/>
          <w:sz w:val="24"/>
          <w:szCs w:val="24"/>
        </w:rPr>
        <w:tab/>
      </w:r>
      <w:r w:rsidRPr="00BD17B2">
        <w:rPr>
          <w:rFonts w:ascii="Times New Roman" w:hAnsi="Times New Roman" w:cs="Times New Roman"/>
          <w:b/>
          <w:sz w:val="24"/>
          <w:szCs w:val="24"/>
        </w:rPr>
        <w:tab/>
        <w:t>Measurement</w:t>
      </w:r>
      <w:r w:rsidRPr="00BD17B2">
        <w:rPr>
          <w:rFonts w:ascii="Times New Roman" w:hAnsi="Times New Roman" w:cs="Times New Roman"/>
          <w:b/>
          <w:sz w:val="24"/>
          <w:szCs w:val="24"/>
        </w:rPr>
        <w:tab/>
        <w:t xml:space="preserve"> Cognitive</w:t>
      </w:r>
      <w:r w:rsidRPr="00BD17B2">
        <w:rPr>
          <w:rFonts w:ascii="Times New Roman" w:hAnsi="Times New Roman" w:cs="Times New Roman"/>
          <w:b/>
          <w:sz w:val="24"/>
          <w:szCs w:val="24"/>
        </w:rPr>
        <w:tab/>
      </w:r>
      <w:r w:rsidRPr="00BD17B2">
        <w:rPr>
          <w:rFonts w:ascii="Times New Roman" w:hAnsi="Times New Roman" w:cs="Times New Roman"/>
          <w:b/>
          <w:sz w:val="24"/>
          <w:szCs w:val="24"/>
        </w:rPr>
        <w:tab/>
      </w:r>
      <w:proofErr w:type="spellStart"/>
      <w:r w:rsidRPr="00BD17B2">
        <w:rPr>
          <w:rFonts w:ascii="Times New Roman" w:hAnsi="Times New Roman" w:cs="Times New Roman"/>
          <w:b/>
          <w:sz w:val="24"/>
          <w:szCs w:val="24"/>
        </w:rPr>
        <w:t>Cognitive</w:t>
      </w:r>
      <w:proofErr w:type="spellEnd"/>
      <w:r w:rsidRPr="00BD17B2">
        <w:rPr>
          <w:rFonts w:ascii="Times New Roman" w:hAnsi="Times New Roman" w:cs="Times New Roman"/>
          <w:b/>
          <w:sz w:val="24"/>
          <w:szCs w:val="24"/>
        </w:rPr>
        <w:t xml:space="preserve"> </w:t>
      </w:r>
      <w:r w:rsidRPr="006A5C4A">
        <w:rPr>
          <w:rFonts w:ascii="Times New Roman" w:hAnsi="Times New Roman" w:cs="Times New Roman"/>
          <w:b/>
          <w:sz w:val="24"/>
          <w:szCs w:val="24"/>
        </w:rPr>
        <w:t>Effects</w:t>
      </w:r>
    </w:p>
    <w:p w14:paraId="27BC7019" w14:textId="77777777" w:rsidR="00476B1F" w:rsidRPr="00BD17B2" w:rsidRDefault="00476B1F" w:rsidP="00476B1F">
      <w:pPr>
        <w:pBdr>
          <w:bottom w:val="single" w:sz="12" w:space="1" w:color="auto"/>
        </w:pBdr>
        <w:spacing w:line="240" w:lineRule="auto"/>
        <w:jc w:val="both"/>
        <w:rPr>
          <w:rFonts w:ascii="Times New Roman" w:hAnsi="Times New Roman" w:cs="Times New Roman"/>
          <w:b/>
          <w:sz w:val="24"/>
          <w:szCs w:val="24"/>
        </w:rPr>
      </w:pPr>
      <w:r w:rsidRPr="00BD17B2">
        <w:rPr>
          <w:rFonts w:ascii="Times New Roman" w:hAnsi="Times New Roman" w:cs="Times New Roman"/>
          <w:b/>
          <w:sz w:val="24"/>
          <w:szCs w:val="24"/>
        </w:rPr>
        <w:tab/>
      </w:r>
      <w:r w:rsidRPr="00BD17B2">
        <w:rPr>
          <w:rFonts w:ascii="Times New Roman" w:hAnsi="Times New Roman" w:cs="Times New Roman"/>
          <w:b/>
          <w:sz w:val="24"/>
          <w:szCs w:val="24"/>
        </w:rPr>
        <w:tab/>
        <w:t xml:space="preserve">  Subjects       </w:t>
      </w:r>
      <w:r w:rsidRPr="00BD17B2">
        <w:rPr>
          <w:rFonts w:ascii="Times New Roman" w:hAnsi="Times New Roman" w:cs="Times New Roman"/>
          <w:b/>
          <w:sz w:val="24"/>
          <w:szCs w:val="24"/>
        </w:rPr>
        <w:tab/>
      </w:r>
      <w:r w:rsidRPr="00BD17B2">
        <w:rPr>
          <w:rFonts w:ascii="Times New Roman" w:hAnsi="Times New Roman" w:cs="Times New Roman"/>
          <w:b/>
          <w:sz w:val="24"/>
          <w:szCs w:val="24"/>
        </w:rPr>
        <w:tab/>
        <w:t xml:space="preserve"> rMT      Threshold</w:t>
      </w:r>
      <w:r w:rsidRPr="00BD17B2">
        <w:rPr>
          <w:rFonts w:ascii="Times New Roman" w:hAnsi="Times New Roman" w:cs="Times New Roman"/>
          <w:b/>
          <w:sz w:val="24"/>
          <w:szCs w:val="24"/>
        </w:rPr>
        <w:tab/>
        <w:t xml:space="preserve">    Type </w:t>
      </w:r>
      <w:r w:rsidRPr="00BD17B2">
        <w:rPr>
          <w:rFonts w:ascii="Times New Roman" w:hAnsi="Times New Roman" w:cs="Times New Roman"/>
          <w:b/>
          <w:sz w:val="24"/>
          <w:szCs w:val="24"/>
        </w:rPr>
        <w:tab/>
        <w:t xml:space="preserve"> Session          Duration</w:t>
      </w:r>
      <w:r w:rsidRPr="00BD17B2">
        <w:rPr>
          <w:rFonts w:ascii="Times New Roman" w:hAnsi="Times New Roman" w:cs="Times New Roman"/>
          <w:b/>
          <w:sz w:val="24"/>
          <w:szCs w:val="24"/>
        </w:rPr>
        <w:tab/>
      </w:r>
      <w:r w:rsidRPr="00BD17B2">
        <w:rPr>
          <w:rFonts w:ascii="Times New Roman" w:hAnsi="Times New Roman" w:cs="Times New Roman"/>
          <w:b/>
          <w:sz w:val="24"/>
          <w:szCs w:val="24"/>
        </w:rPr>
        <w:tab/>
        <w:t xml:space="preserve">     </w:t>
      </w:r>
      <w:r w:rsidRPr="00BD17B2">
        <w:rPr>
          <w:rFonts w:ascii="Times New Roman" w:hAnsi="Times New Roman" w:cs="Times New Roman"/>
          <w:b/>
          <w:sz w:val="24"/>
          <w:szCs w:val="24"/>
        </w:rPr>
        <w:tab/>
        <w:t>control site</w:t>
      </w:r>
      <w:r w:rsidRPr="00BD17B2">
        <w:rPr>
          <w:rFonts w:ascii="Times New Roman" w:hAnsi="Times New Roman" w:cs="Times New Roman"/>
          <w:b/>
          <w:sz w:val="24"/>
          <w:szCs w:val="24"/>
        </w:rPr>
        <w:tab/>
        <w:t>Technique</w:t>
      </w:r>
      <w:r w:rsidRPr="00BD17B2">
        <w:rPr>
          <w:rFonts w:ascii="Times New Roman" w:hAnsi="Times New Roman" w:cs="Times New Roman"/>
          <w:b/>
          <w:sz w:val="24"/>
          <w:szCs w:val="24"/>
        </w:rPr>
        <w:tab/>
        <w:t xml:space="preserve"> Domain</w:t>
      </w:r>
      <w:r w:rsidRPr="00BD17B2">
        <w:rPr>
          <w:rFonts w:ascii="Times New Roman" w:hAnsi="Times New Roman" w:cs="Times New Roman"/>
          <w:b/>
          <w:sz w:val="24"/>
          <w:szCs w:val="24"/>
        </w:rPr>
        <w:tab/>
      </w:r>
      <w:r w:rsidRPr="00BD17B2">
        <w:rPr>
          <w:rFonts w:ascii="Times New Roman" w:hAnsi="Times New Roman" w:cs="Times New Roman"/>
          <w:b/>
          <w:sz w:val="24"/>
          <w:szCs w:val="24"/>
        </w:rPr>
        <w:tab/>
      </w:r>
    </w:p>
    <w:p w14:paraId="03253FDC" w14:textId="77777777" w:rsidR="00476B1F" w:rsidRPr="00BD17B2" w:rsidRDefault="00476B1F" w:rsidP="00476B1F">
      <w:pPr>
        <w:pBdr>
          <w:bottom w:val="single" w:sz="12" w:space="1" w:color="auto"/>
        </w:pBdr>
        <w:spacing w:line="240" w:lineRule="auto"/>
        <w:jc w:val="both"/>
        <w:rPr>
          <w:rFonts w:ascii="Times New Roman" w:hAnsi="Times New Roman" w:cs="Times New Roman"/>
          <w:sz w:val="24"/>
          <w:szCs w:val="24"/>
        </w:rPr>
      </w:pPr>
    </w:p>
    <w:p w14:paraId="470F870E" w14:textId="77777777" w:rsidR="00476B1F" w:rsidRPr="00BD17B2" w:rsidRDefault="00476B1F" w:rsidP="00476B1F">
      <w:pPr>
        <w:pBdr>
          <w:bottom w:val="single" w:sz="12" w:space="1" w:color="auto"/>
        </w:pBdr>
        <w:spacing w:line="240" w:lineRule="auto"/>
        <w:jc w:val="both"/>
        <w:rPr>
          <w:rFonts w:ascii="Times New Roman" w:hAnsi="Times New Roman" w:cs="Times New Roman"/>
          <w:sz w:val="24"/>
          <w:szCs w:val="24"/>
        </w:rPr>
      </w:pPr>
    </w:p>
    <w:p w14:paraId="39BCFD67" w14:textId="0E67EF0C" w:rsidR="00476B1F" w:rsidRPr="00BD17B2" w:rsidRDefault="00476B1F" w:rsidP="00476B1F">
      <w:pPr>
        <w:spacing w:line="24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{"citationItems":[{"id":"ITEM-1","itemData":{"DOI":"10.1111/j.1460-9568.2008.06501.x","author":[{"dropping-particle":"","family":"Ko","given":"Ji H","non-dropping-particle":"","parse-names":false,"suffix":""},{"dropping-particle":"","family":"Monchi","given":"Oury","non-dropping-particle":"","parse-names":false,"suffix":""},{"dropping-particle":"","family":"Ptito","given":"Alain","non-dropping-particle":"","parse-names":false,"suffix":""},{"dropping-particle":"","family":"Bloomfield","given":"Peter","non-dropping-particle":"","parse-names":false,"suffix":""},{"dropping-particle":"","family":"Houle","given":"Sylvain","non-dropping-particle":"","parse-names":false,"suffix":""},{"dropping-particle":"","family":"Strafella","given":"Antonio P","non-dropping-particle":"","parse-names":false,"suffix":""}],"container-title":"Eur J Neuroscince","id":"ITEM-1","issued":{"date-parts":[["2008"]]},"page":"2147-2155","title":"Theta burst stimulation-induced inhibition of dorsolateral prefrontal cortex reveals hemispheric asymmetry in striatal dopamine release during a set-shifting task – a TMS –[ 11 C ] raclopride PET study","type":"article-journal","volume":"28"},"uris":["http://www.mendeley.com/documents/?uuid=51375684-0931-4a4b-84c8-6259c1fe850a"]}],"mendeley":{"formattedCitation":"(Ko et al., 2008)","manualFormatting":"(Ko, 2008)","plainTextFormattedCitation":"(Ko et al., 2008)","previouslyFormattedCitation":"(Ko et al., 2008)"},"properties":{"noteIndex":0},"schema":"https://github.com/citation-style-language/schema/raw/master/csl-citation.json"}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(Ko, 2008)</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 xml:space="preserve">   </w:t>
      </w:r>
      <w:r w:rsidR="00DD3D74">
        <w:rPr>
          <w:rFonts w:ascii="Times New Roman" w:hAnsi="Times New Roman" w:cs="Times New Roman"/>
          <w:sz w:val="24"/>
          <w:szCs w:val="24"/>
        </w:rPr>
        <w:tab/>
        <w:t xml:space="preserve">   </w:t>
      </w:r>
      <w:r w:rsidR="00DD3D74">
        <w:rPr>
          <w:rFonts w:ascii="Times New Roman" w:hAnsi="Times New Roman" w:cs="Times New Roman"/>
          <w:sz w:val="24"/>
          <w:szCs w:val="24"/>
        </w:rPr>
        <w:tab/>
        <w:t>10</w:t>
      </w:r>
      <w:r w:rsidR="00DD3D74">
        <w:rPr>
          <w:rFonts w:ascii="Times New Roman" w:hAnsi="Times New Roman" w:cs="Times New Roman"/>
          <w:sz w:val="24"/>
          <w:szCs w:val="24"/>
        </w:rPr>
        <w:tab/>
        <w:t xml:space="preserve"> Y</w:t>
      </w:r>
      <w:r w:rsidRPr="00BD17B2">
        <w:rPr>
          <w:rFonts w:ascii="Times New Roman" w:hAnsi="Times New Roman" w:cs="Times New Roman"/>
          <w:sz w:val="24"/>
          <w:szCs w:val="24"/>
        </w:rPr>
        <w:t>es</w:t>
      </w:r>
      <w:r w:rsidRPr="00BD17B2">
        <w:rPr>
          <w:rFonts w:ascii="Times New Roman" w:hAnsi="Times New Roman" w:cs="Times New Roman"/>
          <w:sz w:val="24"/>
          <w:szCs w:val="24"/>
        </w:rPr>
        <w:tab/>
        <w:t xml:space="preserve"> aMT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 xml:space="preserve">        cTBS</w:t>
      </w:r>
      <w:r w:rsidRPr="00BD17B2">
        <w:rPr>
          <w:rFonts w:ascii="Times New Roman" w:hAnsi="Times New Roman" w:cs="Times New Roman"/>
          <w:sz w:val="24"/>
          <w:szCs w:val="24"/>
        </w:rPr>
        <w:tab/>
        <w:t xml:space="preserve">     900</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40s</w:t>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t xml:space="preserve">     L  </w:t>
      </w:r>
      <w:r w:rsidRPr="00BD17B2">
        <w:rPr>
          <w:rFonts w:ascii="Times New Roman" w:hAnsi="Times New Roman" w:cs="Times New Roman"/>
          <w:sz w:val="24"/>
          <w:szCs w:val="24"/>
        </w:rPr>
        <w:tab/>
      </w:r>
      <w:r w:rsidRPr="00BD17B2">
        <w:rPr>
          <w:rFonts w:ascii="Times New Roman" w:hAnsi="Times New Roman" w:cs="Times New Roman"/>
          <w:sz w:val="24"/>
          <w:szCs w:val="24"/>
        </w:rPr>
        <w:tab/>
        <w:t>Vertex</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MCST</w:t>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t xml:space="preserve">EF    </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Impaired EF performance</w:t>
      </w:r>
    </w:p>
    <w:p w14:paraId="225236AE" w14:textId="77777777" w:rsidR="00476B1F" w:rsidRPr="00BD17B2" w:rsidRDefault="00476B1F" w:rsidP="00476B1F">
      <w:pPr>
        <w:spacing w:line="24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Impaired dopamine release </w:t>
      </w:r>
    </w:p>
    <w:p w14:paraId="47087805" w14:textId="77777777" w:rsidR="00476B1F" w:rsidRPr="00BD17B2" w:rsidRDefault="00476B1F" w:rsidP="00476B1F">
      <w:pPr>
        <w:spacing w:line="24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No effect on EF performance</w:t>
      </w:r>
    </w:p>
    <w:p w14:paraId="2AF1243F" w14:textId="7B1D451A" w:rsidR="00476B1F" w:rsidRPr="00BD17B2" w:rsidRDefault="00476B1F" w:rsidP="00476B1F">
      <w:pPr>
        <w:spacing w:line="24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{"citationItems":[{"id":"ITEM-1","itemData":{"DOI":"10.1016/j.brs.2009.10.002","ISSN":"1935-861X","author":[{"dropping-particle":"","family":"Cho","given":"Sang Soo","non-dropping-particle":"","parse-names":false,"suffix":""},{"dropping-particle":"","family":"Ko","given":"Hyun","non-dropping-particle":"","parse-names":false,"suffix":""},{"dropping-particle":"","family":"Pellecchia","given":"Giovanna","non-dropping-particle":"","parse-names":false,"suffix":""},{"dropping-particle":"Van","family":"Eimeren","given":"Thilo","non-dropping-particle":"","parse-names":false,"suffix":""},{"dropping-particle":"","family":"Cilia","given":"Roberto","non-dropping-particle":"","parse-names":false,"suffix":""},{"dropping-particle":"","family":"Strafella","given":"P","non-dropping-particle":"","parse-names":false,"suffix":""}],"container-title":"Brain Stimulation","id":"ITEM-1","issue":"3","issued":{"date-parts":[["2010"]]},"page":"170-176","publisher":"Elsevier Inc","title":"Continuous theta burst stimulation of right dorsolateral prefrontal cortex induces changes in impulsivity level","type":"article-journal","volume":"3"},"uris":["http://www.mendeley.com/documents/?uuid=1b851a62-74fd-4ef5-99ae-00dac224e55b"]}],"mendeley":{"formattedCitation":"(Cho et al., 2010)","manualFormatting":"(Cho, 2010)","plainTextFormattedCitation":"(Cho et al., 2010)","previouslyFormattedCitation":"(Cho et al., 2010)"},"properties":{"noteIndex":0},"schema":"https://github.com/citation-style-language/schema/raw/master/csl-citation.json"}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(Cho, 2010)</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 xml:space="preserve"> </w:t>
      </w:r>
      <w:r w:rsidR="00DD3D74">
        <w:rPr>
          <w:rFonts w:ascii="Times New Roman" w:hAnsi="Times New Roman" w:cs="Times New Roman"/>
          <w:sz w:val="24"/>
          <w:szCs w:val="24"/>
        </w:rPr>
        <w:tab/>
        <w:t xml:space="preserve">  </w:t>
      </w:r>
      <w:r w:rsidR="00DD3D74">
        <w:rPr>
          <w:rFonts w:ascii="Times New Roman" w:hAnsi="Times New Roman" w:cs="Times New Roman"/>
          <w:sz w:val="24"/>
          <w:szCs w:val="24"/>
        </w:rPr>
        <w:tab/>
        <w:t>7</w:t>
      </w:r>
      <w:r w:rsidR="00DD3D74">
        <w:rPr>
          <w:rFonts w:ascii="Times New Roman" w:hAnsi="Times New Roman" w:cs="Times New Roman"/>
          <w:sz w:val="24"/>
          <w:szCs w:val="24"/>
        </w:rPr>
        <w:tab/>
        <w:t xml:space="preserve"> Y</w:t>
      </w:r>
      <w:r w:rsidRPr="00BD17B2">
        <w:rPr>
          <w:rFonts w:ascii="Times New Roman" w:hAnsi="Times New Roman" w:cs="Times New Roman"/>
          <w:sz w:val="24"/>
          <w:szCs w:val="24"/>
        </w:rPr>
        <w:t>es</w:t>
      </w:r>
      <w:r w:rsidRPr="00BD17B2">
        <w:rPr>
          <w:rFonts w:ascii="Times New Roman" w:hAnsi="Times New Roman" w:cs="Times New Roman"/>
          <w:sz w:val="24"/>
          <w:szCs w:val="24"/>
        </w:rPr>
        <w:tab/>
        <w:t xml:space="preserve"> aMT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 xml:space="preserve">       iTBS</w:t>
      </w:r>
      <w:r w:rsidRPr="00BD17B2">
        <w:rPr>
          <w:rFonts w:ascii="Times New Roman" w:hAnsi="Times New Roman" w:cs="Times New Roman"/>
          <w:sz w:val="24"/>
          <w:szCs w:val="24"/>
        </w:rPr>
        <w:tab/>
        <w:t xml:space="preserve">    600</w:t>
      </w:r>
      <w:r w:rsidRPr="00BD17B2">
        <w:rPr>
          <w:rFonts w:ascii="Times New Roman" w:hAnsi="Times New Roman" w:cs="Times New Roman"/>
          <w:sz w:val="24"/>
          <w:szCs w:val="24"/>
        </w:rPr>
        <w:tab/>
      </w:r>
      <w:r w:rsidRPr="00BD17B2">
        <w:rPr>
          <w:rFonts w:ascii="Times New Roman" w:hAnsi="Times New Roman" w:cs="Times New Roman"/>
          <w:sz w:val="24"/>
          <w:szCs w:val="24"/>
        </w:rPr>
        <w:tab/>
        <w:t>192s</w:t>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t xml:space="preserve">        </w:t>
      </w:r>
      <w:r>
        <w:rPr>
          <w:rFonts w:ascii="Times New Roman" w:hAnsi="Times New Roman" w:cs="Times New Roman"/>
          <w:sz w:val="24"/>
          <w:szCs w:val="24"/>
        </w:rPr>
        <w:t>coil at 90⁰</w:t>
      </w:r>
      <w:r>
        <w:rPr>
          <w:rFonts w:ascii="Times New Roman" w:hAnsi="Times New Roman" w:cs="Times New Roman"/>
          <w:sz w:val="24"/>
          <w:szCs w:val="24"/>
        </w:rPr>
        <w:tab/>
      </w:r>
      <w:r w:rsidRPr="00BD17B2">
        <w:rPr>
          <w:rFonts w:ascii="Times New Roman" w:hAnsi="Times New Roman" w:cs="Times New Roman"/>
          <w:sz w:val="24"/>
          <w:szCs w:val="24"/>
        </w:rPr>
        <w:t>DD,</w:t>
      </w:r>
      <w:r w:rsidRPr="00BD17B2">
        <w:rPr>
          <w:rFonts w:ascii="Times New Roman" w:hAnsi="Times New Roman" w:cs="Times New Roman"/>
        </w:rPr>
        <w:t xml:space="preserve"> </w:t>
      </w:r>
      <w:r w:rsidRPr="00BD17B2">
        <w:rPr>
          <w:rFonts w:ascii="Times New Roman" w:hAnsi="Times New Roman" w:cs="Times New Roman"/>
          <w:sz w:val="24"/>
          <w:szCs w:val="24"/>
        </w:rPr>
        <w:t>BDI          Decision Making</w:t>
      </w:r>
      <w:r w:rsidRPr="00BD17B2">
        <w:rPr>
          <w:rFonts w:ascii="Times New Roman" w:hAnsi="Times New Roman" w:cs="Times New Roman"/>
          <w:sz w:val="24"/>
          <w:szCs w:val="24"/>
        </w:rPr>
        <w:tab/>
        <w:t>No effect on impulsive decision making</w:t>
      </w:r>
    </w:p>
    <w:p w14:paraId="000842DB" w14:textId="77777777" w:rsidR="00476B1F" w:rsidRPr="00BD17B2" w:rsidRDefault="00476B1F" w:rsidP="00476B1F">
      <w:pPr>
        <w:spacing w:line="24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to the target</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p>
    <w:p w14:paraId="57F9875A"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cTBS</w:t>
      </w:r>
      <w:r w:rsidRPr="00BD17B2">
        <w:rPr>
          <w:rFonts w:ascii="Times New Roman" w:hAnsi="Times New Roman" w:cs="Times New Roman"/>
          <w:sz w:val="24"/>
          <w:szCs w:val="24"/>
        </w:rPr>
        <w:tab/>
        <w:t xml:space="preserve">    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DD, BDI</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D17B2">
        <w:rPr>
          <w:rFonts w:ascii="Times New Roman" w:hAnsi="Times New Roman" w:cs="Times New Roman"/>
          <w:sz w:val="24"/>
          <w:szCs w:val="24"/>
        </w:rPr>
        <w:t xml:space="preserve">  Decreased impulsivity</w:t>
      </w:r>
    </w:p>
    <w:p w14:paraId="1ACA5F97" w14:textId="476EAB9A"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{"citationItems":[{"id":"ITEM-1","itemData":{"DOI":"10.1016/j.neuroimage.2011.04.038","ISBN":"1095-9572 (Electronic)\\r1053-8119 (Linking)","ISSN":"10538119","PMID":"21554966","abstract":"The prefrontal cortex is known to play a key role in higher-order cognitive functions. Recently, we showed that this brain region is active in reinforcement learning, during which subjects constantly have to integrate trial outcomes in order to optimize performance. To further elucidate the role of the dorsolateral prefrontal cortex (DLPFC) in reinforcement learning, we applied continuous theta-burst stimulation (cTBS) either to the left or right DLPFC, or to the vertex as a control region, respectively, prior to the performance of a probabilistic learning task in an fMRI environment. While there was no influence of cTBS on learning performance per se, we observed a stimulation-dependent modulation of reward vs. punishment sensitivity: Left-hemispherical DLPFC stimulation led to a more reward-guided performance, while right-hemispherical cTBS induced a more avoidance-guided behavior. FMRI results showed enhanced prediction error coding in the ventral striatum in subjects stimulated over the left as compared to the right DLPFC. Both behavioral and imaging results are in line with recent findings that left, but not right-hemispherical stimulation can trigger a release of dopamine in the ventral striatum, which has been suggested to increase the relative impact of rewards rather than punishment on behavior. © 2011 Elsevier Inc.","author":[{"dropping-particle":"","family":"Ott","given":"Derek V M","non-dropping-particle":"","parse-names":false,"suffix":""},{"dropping-particle":"","family":"Ullsperger","given":"Markus","non-dropping-particle":"","parse-names":false,"suffix":""},{"dropping-particle":"","family":"Jocham","given":"Gerhard","non-dropping-particle":"","parse-names":false,"suffix":""},{"dropping-particle":"","family":"Neumann","given":"Jane","non-dropping-particle":"","parse-names":false,"suffix":""},{"dropping-particle":"","family":"Klein","given":"Tilmann A.","non-dropping-particle":"","parse-names":false,"suffix":""}],"container-title":"NeuroImage","id":"ITEM-1","issue":"2","issued":{"date-parts":[["2011"]]},"page":"617-623","publisher":"Elsevier Inc.","title":"Continuous theta-burst stimulation (cTBS) over the lateral prefrontal cortex alters reinforcement learning bias","type":"article-journal","volume":"57"},"uris":["http://www.mendeley.com/documents/?uuid=43fb2c9f-4d7a-4cc1-aaf5-c94eb90b20ab"]}],"mendeley":{"formattedCitation":"(Ott et al., 2011a)","manualFormatting":"(Ott, 2011)","plainTextFormattedCitation":"(Ott et al., 2011a)","previouslyFormattedCitation":"(Ott et al., 2011a)"},"properties":{"noteIndex":0},"schema":"https://github.com/citation-style-language/schema/raw/master/csl-citation.json"}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(Ott, 2011)</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47</w:t>
      </w:r>
      <w:r w:rsidR="00DD3D74">
        <w:rPr>
          <w:rFonts w:ascii="Times New Roman" w:hAnsi="Times New Roman" w:cs="Times New Roman"/>
          <w:sz w:val="24"/>
          <w:szCs w:val="24"/>
        </w:rPr>
        <w:tab/>
        <w:t>Y</w:t>
      </w:r>
      <w:r w:rsidRPr="00BD17B2">
        <w:rPr>
          <w:rFonts w:ascii="Times New Roman" w:hAnsi="Times New Roman" w:cs="Times New Roman"/>
          <w:sz w:val="24"/>
          <w:szCs w:val="24"/>
        </w:rPr>
        <w:t>es</w:t>
      </w:r>
      <w:r w:rsidRPr="00BD17B2">
        <w:rPr>
          <w:rFonts w:ascii="Times New Roman" w:hAnsi="Times New Roman" w:cs="Times New Roman"/>
          <w:sz w:val="24"/>
          <w:szCs w:val="24"/>
        </w:rPr>
        <w:tab/>
        <w:t>aMT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 xml:space="preserve">    cTBS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Pr>
          <w:rFonts w:ascii="Times New Roman" w:hAnsi="Times New Roman" w:cs="Times New Roman"/>
          <w:sz w:val="24"/>
          <w:szCs w:val="24"/>
        </w:rPr>
        <w:tab/>
      </w:r>
      <w:r w:rsidRPr="00BD17B2">
        <w:rPr>
          <w:rFonts w:ascii="Times New Roman" w:hAnsi="Times New Roman" w:cs="Times New Roman"/>
          <w:sz w:val="24"/>
          <w:szCs w:val="24"/>
        </w:rPr>
        <w:t xml:space="preserve">   R</w:t>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t xml:space="preserve"> Vertex</w:t>
      </w:r>
      <w:r w:rsidRPr="00BD17B2">
        <w:rPr>
          <w:rFonts w:ascii="Times New Roman" w:hAnsi="Times New Roman" w:cs="Times New Roman"/>
          <w:sz w:val="24"/>
          <w:szCs w:val="24"/>
        </w:rPr>
        <w:tab/>
      </w:r>
      <w:r w:rsidRPr="00BD17B2">
        <w:rPr>
          <w:rFonts w:ascii="Times New Roman" w:hAnsi="Times New Roman" w:cs="Times New Roman"/>
          <w:sz w:val="24"/>
          <w:szCs w:val="24"/>
        </w:rPr>
        <w:tab/>
        <w:t>Probabilistic</w:t>
      </w:r>
      <w:r w:rsidRPr="00BD17B2">
        <w:rPr>
          <w:rFonts w:ascii="Times New Roman" w:hAnsi="Times New Roman" w:cs="Times New Roman"/>
          <w:sz w:val="24"/>
          <w:szCs w:val="24"/>
        </w:rPr>
        <w:tab/>
        <w:t xml:space="preserve">   Learning</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Enhanced reward sensitivity and striatal </w:t>
      </w:r>
    </w:p>
    <w:p w14:paraId="60C1E770"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Learning task</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prediction</w:t>
      </w:r>
    </w:p>
    <w:p w14:paraId="09D8ADC0" w14:textId="73035378" w:rsidR="00476B1F" w:rsidRPr="00BD17B2" w:rsidRDefault="00D040BF" w:rsidP="00476B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3D74">
        <w:rPr>
          <w:rFonts w:ascii="Times New Roman" w:hAnsi="Times New Roman" w:cs="Times New Roman"/>
          <w:sz w:val="24"/>
          <w:szCs w:val="24"/>
        </w:rPr>
        <w:tab/>
      </w:r>
      <w:proofErr w:type="gramStart"/>
      <w:r w:rsidR="00DD3D74">
        <w:rPr>
          <w:rFonts w:ascii="Times New Roman" w:hAnsi="Times New Roman" w:cs="Times New Roman"/>
          <w:sz w:val="24"/>
          <w:szCs w:val="24"/>
        </w:rPr>
        <w:t>Y</w:t>
      </w:r>
      <w:r w:rsidR="00476B1F" w:rsidRPr="00BD17B2">
        <w:rPr>
          <w:rFonts w:ascii="Times New Roman" w:hAnsi="Times New Roman" w:cs="Times New Roman"/>
          <w:sz w:val="24"/>
          <w:szCs w:val="24"/>
        </w:rPr>
        <w:t>es</w:t>
      </w:r>
      <w:proofErr w:type="gramEnd"/>
      <w:r w:rsidR="00476B1F" w:rsidRPr="00BD17B2">
        <w:rPr>
          <w:rFonts w:ascii="Times New Roman" w:hAnsi="Times New Roman" w:cs="Times New Roman"/>
          <w:sz w:val="24"/>
          <w:szCs w:val="24"/>
        </w:rPr>
        <w:tab/>
        <w:t>aMT</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 xml:space="preserve">   cTBS</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 xml:space="preserve">   600</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40s</w:t>
      </w:r>
      <w:r w:rsidR="00476B1F">
        <w:rPr>
          <w:rFonts w:ascii="Times New Roman" w:hAnsi="Times New Roman" w:cs="Times New Roman"/>
          <w:sz w:val="24"/>
          <w:szCs w:val="24"/>
        </w:rPr>
        <w:tab/>
      </w:r>
      <w:r w:rsidR="00476B1F" w:rsidRPr="00BD17B2">
        <w:rPr>
          <w:rFonts w:ascii="Times New Roman" w:hAnsi="Times New Roman" w:cs="Times New Roman"/>
          <w:sz w:val="24"/>
          <w:szCs w:val="24"/>
        </w:rPr>
        <w:t xml:space="preserve">   L</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increased avoidance based behaviour</w:t>
      </w:r>
    </w:p>
    <w:p w14:paraId="588E4E1A" w14:textId="38A7DAEA"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{"citationItems":[{"id":"ITEM-1","itemData":{"DOI":"10.1016/j.neuropsychologia.2011.03.020","ISBN":"0028-3932","ISSN":"00283932","PMID":"21439987","abstract":"Damage to the dorsolateral prefrontal cortex (DLPFC) impairs gating of irrelevant sensory information at early cortical processing stages. We investigated how transient inhibition of DLPFC impacts early event-related potentials (ERPs) arising from relevant or irrelevant vibrotactile stimuli to the fingertips. Specifically, we hypothesized that suppression of DLPFC using continuous theta burst stimulation (cTBS) would result in reduced attention-based modulation of tactile ERPs generated at early stages of cortical somatosensory processing. Participants received vibrotactile stimulation to the second and fifth digit on the left hand and reported target stimuli on one digit only (as instructed) in one of three groups following: (1) cTBS over DLPFC (40 s; 600 pulses of 3 stimuli at 50 Hz repeated at 5 Hz using 80% of resting motor threshold for abductor pollicis brevis), (2) sham stimulation, or (3) no stimulation. ERP amplitudes for the P50, N70, P100, N140 and long latency positivity (LLP) were quantified for attended and non-attended trials at C4, CP4, and CP3 electrodes. There was no effect of attention on the P50 and N70 however the P100, N140 and LLP were modulated with attention. The P100 and LLP were significantly more positive during trials where the stimuli were attended to, while the N140 was enhanced for non-attended stimuli. Comparisons between groups revealed a reduction in P100 attention-based modulation for the cTBS group versus sham and no-stimulation groups. While the P100 was clearly reduced for non-attended stimuli relative to attended stimuli in the sham and no-stimulation groups, this effect was attenuated following cTBS. The reduction in attentional modulation of the P100 following cTBS suggests that the DLPFC contributes to filtering irrelevant somatosensory information at early cortical processing stages. Notably the influence of the DLPFC in attention-based modulation was evident even within digits of the same hand. The present results support the use of cTBS as an effective means of transiently suppressing DLPFC excitability. © 2011 Elsevier Ltd.","author":[{"dropping-particle":"","family":"Bolton","given":"David A E","non-dropping-particle":"","parse-names":false,"suffix":""},{"dropping-particle":"","family":"Staines","given":"W. Richard","non-dropping-particle":"","parse-names":false,"suffix":""}],"container-title":"Neuropsychologia","id":"ITEM-1","issue":"7","issued":{"date-parts":[["2011"]]},"page":"1928-1937","publisher":"Elsevier Ltd","title":"Transient inhibition of the dorsolateral prefrontal cortex disrupts attention-based modulation of tactile stimuli at early stages of somatosensory processing","type":"article-journal","volume":"49"},"uris":["http://www.mendeley.com/documents/?uuid=59ceeb24-36b7-425a-838c-73ca946b8796"]}],"mendeley":{"formattedCitation":"(Bolton &amp; Staines, 2011b)","manualFormatting":"(Bolton, 2011)","plainTextFormattedCitation":"(Bolton &amp; Staines, 2011b)","previouslyFormattedCitation":"(Bolton &amp; Staines, 2011b)"},"properties":{"noteIndex":0},"schema":"https://github.com/citation-style-language/schema/raw/master/csl-citation.json"}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(Bolton, 2011)</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14</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 xml:space="preserve">  cTBS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t>Current directed</w:t>
      </w:r>
      <w:r w:rsidRPr="00BD17B2">
        <w:rPr>
          <w:rFonts w:ascii="Times New Roman" w:hAnsi="Times New Roman" w:cs="Times New Roman"/>
          <w:sz w:val="24"/>
          <w:szCs w:val="24"/>
        </w:rPr>
        <w:tab/>
        <w:t>Tactile</w:t>
      </w:r>
      <w:r>
        <w:rPr>
          <w:rFonts w:ascii="Times New Roman" w:hAnsi="Times New Roman" w:cs="Times New Roman"/>
          <w:sz w:val="24"/>
          <w:szCs w:val="24"/>
        </w:rPr>
        <w:t xml:space="preserve"> </w:t>
      </w:r>
      <w:r>
        <w:rPr>
          <w:rFonts w:ascii="Times New Roman" w:hAnsi="Times New Roman" w:cs="Times New Roman"/>
          <w:sz w:val="24"/>
          <w:szCs w:val="24"/>
        </w:rPr>
        <w:tab/>
      </w:r>
      <w:r w:rsidRPr="00BD17B2">
        <w:rPr>
          <w:rFonts w:ascii="Times New Roman" w:hAnsi="Times New Roman" w:cs="Times New Roman"/>
          <w:sz w:val="24"/>
          <w:szCs w:val="24"/>
        </w:rPr>
        <w:t xml:space="preserve">   Attention</w:t>
      </w:r>
      <w:r w:rsidRPr="00BD17B2">
        <w:rPr>
          <w:rFonts w:ascii="Times New Roman" w:hAnsi="Times New Roman" w:cs="Times New Roman"/>
          <w:sz w:val="24"/>
          <w:szCs w:val="24"/>
        </w:rPr>
        <w:tab/>
      </w:r>
      <w:r w:rsidRPr="00BD17B2">
        <w:rPr>
          <w:rFonts w:ascii="Times New Roman" w:hAnsi="Times New Roman" w:cs="Times New Roman"/>
          <w:sz w:val="24"/>
          <w:szCs w:val="24"/>
        </w:rPr>
        <w:tab/>
        <w:t>Reduced attention-dependent regulation</w:t>
      </w:r>
    </w:p>
    <w:p w14:paraId="665733DA"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Up and outward</w:t>
      </w:r>
      <w:r w:rsidRPr="00BD17B2">
        <w:rPr>
          <w:rFonts w:ascii="Times New Roman" w:hAnsi="Times New Roman" w:cs="Times New Roman"/>
          <w:sz w:val="24"/>
          <w:szCs w:val="24"/>
        </w:rPr>
        <w:tab/>
        <w:t xml:space="preserve"> DT</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of somatosensory ERP</w:t>
      </w:r>
    </w:p>
    <w:p w14:paraId="3A6D2E6D"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(stimulator output 6%)</w:t>
      </w:r>
    </w:p>
    <w:p w14:paraId="099AEB96" w14:textId="0E7E242F"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{"citationItems":[{"id":"ITEM-1","itemData":{"DOI":"10.1002/hbm.21423","author":[{"dropping-particle":"","family":"Kaller","given":"Christoph P","non-dropping-particle":"","parse-names":false,"suffix":""},{"dropping-particle":"","family":"Heinze","given":"Katharina","non-dropping-particle":"","parse-names":false,"suffix":""},{"dropping-particle":"","family":"Frenkel","given":"Annekathrein","non-dropping-particle":"","parse-names":false,"suffix":""},{"dropping-particle":"","family":"Unterrainer","given":"Josef M","non-dropping-particle":"","parse-names":false,"suffix":""},{"dropping-particle":"","family":"Weiller","given":"Cornelius","non-dropping-particle":"","parse-names":false,"suffix":""},{"dropping-particle":"","family":"La","given":"Claus H","non-dropping-particle":"","parse-names":false,"suffix":""},{"dropping-particle":"","family":"Rahm","given":"Benjamin","non-dropping-particle":"","parse-names":false,"suffix":""}],"id":"ITEM-1","issue":"1","issued":{"date-parts":[["2011"]]},"page":"36-51","title":"Differential Impact of Continuous Theta-Burst Stimulation Over Left and Right DLPFC on Planning","type":"article-journal","volume":"36"},"uris":["http://www.mendeley.com/documents/?uuid=5f29dff2-c36f-4b02-9c21-4fbf1772d373"]}],"mendeley":{"formattedCitation":"(Kaller et al., 2011)","manualFormatting":"(Kaller,  2011)","plainTextFormattedCitation":"(Kaller et al., 2011)","previouslyFormattedCitation":"(Kaller et al., 2011)"},"properties":{"noteIndex":0},"schema":"https://github.com/citation-style-language/schema/raw/master/csl-citation.json"}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(Kaller,  2011)</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52</w:t>
      </w:r>
      <w:r w:rsidR="00DD3D74">
        <w:rPr>
          <w:rFonts w:ascii="Times New Roman" w:hAnsi="Times New Roman" w:cs="Times New Roman"/>
          <w:sz w:val="24"/>
          <w:szCs w:val="24"/>
        </w:rPr>
        <w:tab/>
        <w:t>Y</w:t>
      </w:r>
      <w:r w:rsidRPr="00BD17B2">
        <w:rPr>
          <w:rFonts w:ascii="Times New Roman" w:hAnsi="Times New Roman" w:cs="Times New Roman"/>
          <w:sz w:val="24"/>
          <w:szCs w:val="24"/>
        </w:rPr>
        <w:t>es</w:t>
      </w:r>
      <w:r w:rsidRPr="00BD17B2">
        <w:rPr>
          <w:rFonts w:ascii="Times New Roman" w:hAnsi="Times New Roman" w:cs="Times New Roman"/>
          <w:sz w:val="24"/>
          <w:szCs w:val="24"/>
        </w:rPr>
        <w:tab/>
        <w:t>rMT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t>Over PPC and</w:t>
      </w:r>
      <w:r w:rsidRPr="00BD17B2">
        <w:rPr>
          <w:rFonts w:ascii="Times New Roman" w:hAnsi="Times New Roman" w:cs="Times New Roman"/>
          <w:sz w:val="24"/>
          <w:szCs w:val="24"/>
        </w:rPr>
        <w:tab/>
      </w:r>
      <w:r w:rsidRPr="00BD17B2">
        <w:rPr>
          <w:rFonts w:ascii="Times New Roman" w:hAnsi="Times New Roman" w:cs="Times New Roman"/>
          <w:sz w:val="24"/>
          <w:szCs w:val="24"/>
        </w:rPr>
        <w:tab/>
        <w:t>Tower of</w:t>
      </w:r>
      <w:r w:rsidRPr="00BD17B2">
        <w:rPr>
          <w:rFonts w:ascii="Times New Roman" w:hAnsi="Times New Roman" w:cs="Times New Roman"/>
          <w:sz w:val="24"/>
          <w:szCs w:val="24"/>
        </w:rPr>
        <w:tab/>
        <w:t xml:space="preserve">  Planning</w:t>
      </w:r>
      <w:r w:rsidRPr="00BD17B2">
        <w:rPr>
          <w:rFonts w:ascii="Times New Roman" w:hAnsi="Times New Roman" w:cs="Times New Roman"/>
          <w:sz w:val="24"/>
          <w:szCs w:val="24"/>
        </w:rPr>
        <w:tab/>
      </w:r>
      <w:r w:rsidRPr="00BD17B2">
        <w:rPr>
          <w:rFonts w:ascii="Times New Roman" w:hAnsi="Times New Roman" w:cs="Times New Roman"/>
          <w:sz w:val="24"/>
          <w:szCs w:val="24"/>
        </w:rPr>
        <w:tab/>
        <w:t>Deceleration in cognitive  processing</w:t>
      </w:r>
    </w:p>
    <w:p w14:paraId="174C80C2"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coil tilted 90⁰</w:t>
      </w:r>
      <w:r w:rsidRPr="00BD17B2">
        <w:rPr>
          <w:rFonts w:ascii="Times New Roman" w:hAnsi="Times New Roman" w:cs="Times New Roman"/>
          <w:sz w:val="24"/>
          <w:szCs w:val="24"/>
        </w:rPr>
        <w:tab/>
      </w:r>
      <w:r w:rsidRPr="00BD17B2">
        <w:rPr>
          <w:rFonts w:ascii="Times New Roman" w:hAnsi="Times New Roman" w:cs="Times New Roman"/>
          <w:sz w:val="24"/>
          <w:szCs w:val="24"/>
        </w:rPr>
        <w:tab/>
        <w:t>London</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(slower planning)</w:t>
      </w:r>
    </w:p>
    <w:p w14:paraId="6CF44CD8"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away from scalp</w:t>
      </w:r>
    </w:p>
    <w:p w14:paraId="7334E769" w14:textId="60D89BD6" w:rsidR="00476B1F" w:rsidRPr="00BD17B2" w:rsidRDefault="00DD3D74" w:rsidP="00397AE8">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w:t>
      </w:r>
      <w:r w:rsidR="00476B1F" w:rsidRPr="00BD17B2">
        <w:rPr>
          <w:rFonts w:ascii="Times New Roman" w:hAnsi="Times New Roman" w:cs="Times New Roman"/>
          <w:sz w:val="24"/>
          <w:szCs w:val="24"/>
        </w:rPr>
        <w:t>es</w:t>
      </w:r>
      <w:proofErr w:type="gramEnd"/>
      <w:r w:rsidR="00476B1F" w:rsidRPr="00BD17B2">
        <w:rPr>
          <w:rFonts w:ascii="Times New Roman" w:hAnsi="Times New Roman" w:cs="Times New Roman"/>
          <w:sz w:val="24"/>
          <w:szCs w:val="24"/>
        </w:rPr>
        <w:tab/>
        <w:t>rMT</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cTBS</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 xml:space="preserve">   600 </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40s</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 xml:space="preserve">       L</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 xml:space="preserve">Accelerated processing speed </w:t>
      </w:r>
      <w:r w:rsidR="00476B1F">
        <w:rPr>
          <w:rFonts w:ascii="Times New Roman" w:hAnsi="Times New Roman" w:cs="Times New Roman"/>
          <w:sz w:val="24"/>
          <w:szCs w:val="24"/>
        </w:rPr>
        <w:t xml:space="preserve"> </w:t>
      </w:r>
    </w:p>
    <w:p w14:paraId="4F9EAB8B" w14:textId="77777777" w:rsidR="00476B1F" w:rsidRPr="00BD17B2" w:rsidRDefault="00476B1F" w:rsidP="00476B1F">
      <w:pPr>
        <w:spacing w:line="360" w:lineRule="auto"/>
        <w:ind w:left="1440"/>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(faster planning)</w:t>
      </w:r>
    </w:p>
    <w:p w14:paraId="1527CBD7" w14:textId="0B3D9698"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brs.2012.03.007","ISSN":"1935-861X","author":[{"dropping-particle":"","family":"Soo","given":"Sang","non-dropping-particle":"","parse-names":false,"suffix":""},{"dropping-particle":"","family":"Pellecchia","given":"Giovanna","non-dropping-particle":"","parse-names":false,"suffix":""},{"dropping-particle":"","family":"Hyun","given":"Ji","non-dropping-particle":"","parse-names":false,"suffix":""},{"dropping-particle":"","family":"Ray","given":"Nicola","non-dropping-particle":"","parse-names":false,"suffix":""},{"dropping-particle":"","family":"Obeso","given":"Ignacio","non-dropping-particle":"","parse-names":false,"suffix":""},{"dropping-particle":"","family":"Houle","given":"Sylvain","non-dropping-particle":"","parse-names":false,"suffix":""},{"dropping-particle":"","family":"Strafella","given":"Antonio P","non-dropping-particle":"","parse-names":false,"suffix":""}],"container-title":"Brain Stimulation","id":"ITEM-1","issue":"2","issued":{"date-parts":[["2012"]]},"page":"116-123","publisher":"Elsevier Ltd","title":"Effect of continuous theta burst stimulation of the right dorsolateral prefrontal cortex on cerebral blood fl ow changes during decision making","type":"article-journal","volume":"5"},"uris":["http://www.mendeley.com/documents/?uuid=9cf16368-7662-4839-b527-448812d39696"]}],"mendeley":{"formattedCitation":"(Soo et al., 2012)","manualFormatting":"(Soo, 2012)","plainTextFormattedCitation":"(Soo et al., 2012)","previouslyFormattedCitation":"(Soo et al., 2012)"},"properties":{"noteIndex":0},"schema":"https://github.com/citation-style-language/schema/raw/master/csl-citation.json"}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(Soo, 2012)</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8</w:t>
      </w:r>
      <w:r w:rsidR="00DD3D74">
        <w:rPr>
          <w:rFonts w:ascii="Times New Roman" w:hAnsi="Times New Roman" w:cs="Times New Roman"/>
          <w:sz w:val="24"/>
          <w:szCs w:val="24"/>
        </w:rPr>
        <w:tab/>
        <w:t>Y</w:t>
      </w:r>
      <w:r w:rsidRPr="00BD17B2">
        <w:rPr>
          <w:rFonts w:ascii="Times New Roman" w:hAnsi="Times New Roman" w:cs="Times New Roman"/>
          <w:sz w:val="24"/>
          <w:szCs w:val="24"/>
        </w:rPr>
        <w:t>es</w:t>
      </w:r>
      <w:r w:rsidRPr="00BD17B2">
        <w:rPr>
          <w:rFonts w:ascii="Times New Roman" w:hAnsi="Times New Roman" w:cs="Times New Roman"/>
          <w:sz w:val="24"/>
          <w:szCs w:val="24"/>
        </w:rPr>
        <w:tab/>
        <w:t>aMT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coil at 90⁰     DD, MD, PD</w:t>
      </w:r>
      <w:r w:rsidRPr="00BD17B2">
        <w:rPr>
          <w:rFonts w:ascii="Times New Roman" w:hAnsi="Times New Roman" w:cs="Times New Roman"/>
          <w:sz w:val="24"/>
          <w:szCs w:val="24"/>
        </w:rPr>
        <w:tab/>
        <w:t>Decision making</w:t>
      </w:r>
      <w:r w:rsidRPr="00BD17B2">
        <w:rPr>
          <w:rFonts w:ascii="Times New Roman" w:hAnsi="Times New Roman" w:cs="Times New Roman"/>
          <w:sz w:val="24"/>
          <w:szCs w:val="24"/>
        </w:rPr>
        <w:tab/>
        <w:t>Reduced impulsivity</w:t>
      </w:r>
    </w:p>
    <w:p w14:paraId="32C3B080" w14:textId="50A02A29"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neuron.2013.08.009","ISSN":"0896-6273","author":[{"dropping-particle":"","family":"Smittenaar","given":"Peter","non-dropping-particle":"","parse-names":false,"suffix":""},{"dropping-particle":"","family":"Fitzgerald","given":"Thomas H B","non-dropping-particle":"","parse-names":false,"suffix":""},{"dropping-particle":"","family":"Romei","given":"Vincenzo","non-dropping-particle":"","parse-names":false,"suffix":""},{"dropping-particle":"","family":"Wright","given":"Nicholas D","non-dropping-particle":"","parse-names":false,"suffix":""},{"dropping-particle":"","family":"Dolan","given":"Raymond J","non-dropping-particle":"","parse-names":false,"suffix":""}],"container-title":"Neuron","id":"ITEM-1","issue":"4","issued":{"date-parts":[["2013"]]},"page":"914-919","publisher":"The Authors","title":"Report Disruption of Dorsolateral Prefrontal Cortex Decreases Model-Based in Favor of Model-free Control in Humans","type":"article-journal","volume":"80"},"uris":["http://www.mendeley.com/documents/?uuid=13be5853-cf38-4c0a-955b-1e16af62e0be"]}],"mendeley":{"formattedCitation":"(Smittenaar et al., 2013)","manualFormatting":"(Smittenaar, 2013)","plainTextFormattedCitation":"(Smittenaar et al., 2013)","previouslyFormattedCitation":"(Smittenaar et al., 2013)"},"properties":{"noteIndex":0},"schema":"https://github.com/citation-style-language/schema/raw/master/csl-citation.json"}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(Smittenaar, 2013)</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t>25</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aMT</w:t>
      </w:r>
      <w:r w:rsidRPr="00BD17B2">
        <w:rPr>
          <w:rFonts w:ascii="Times New Roman" w:hAnsi="Times New Roman" w:cs="Times New Roman"/>
          <w:sz w:val="24"/>
          <w:szCs w:val="24"/>
        </w:rPr>
        <w:tab/>
      </w:r>
      <w:r w:rsidRPr="00BD17B2">
        <w:rPr>
          <w:rFonts w:ascii="Times New Roman" w:hAnsi="Times New Roman" w:cs="Times New Roman"/>
          <w:sz w:val="24"/>
          <w:szCs w:val="24"/>
        </w:rPr>
        <w:tab/>
        <w:t>90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sidR="00CF3157">
        <w:rPr>
          <w:rFonts w:ascii="Times New Roman" w:hAnsi="Times New Roman" w:cs="Times New Roman"/>
          <w:sz w:val="24"/>
          <w:szCs w:val="24"/>
        </w:rPr>
        <w:t xml:space="preserve">   </w:t>
      </w:r>
      <w:r w:rsidRPr="00BD17B2">
        <w:rPr>
          <w:rFonts w:ascii="Times New Roman" w:hAnsi="Times New Roman" w:cs="Times New Roman"/>
          <w:sz w:val="24"/>
          <w:szCs w:val="24"/>
        </w:rPr>
        <w:t xml:space="preserve">  R</w:t>
      </w:r>
      <w:r>
        <w:rPr>
          <w:rFonts w:ascii="Times New Roman" w:hAnsi="Times New Roman" w:cs="Times New Roman"/>
          <w:sz w:val="24"/>
          <w:szCs w:val="24"/>
        </w:rPr>
        <w:tab/>
      </w:r>
      <w:r>
        <w:rPr>
          <w:rFonts w:ascii="Times New Roman" w:hAnsi="Times New Roman" w:cs="Times New Roman"/>
          <w:sz w:val="24"/>
          <w:szCs w:val="24"/>
        </w:rPr>
        <w:tab/>
        <w:t>Vertex</w:t>
      </w:r>
      <w:r>
        <w:rPr>
          <w:rFonts w:ascii="Times New Roman" w:hAnsi="Times New Roman" w:cs="Times New Roman"/>
          <w:sz w:val="24"/>
          <w:szCs w:val="24"/>
        </w:rPr>
        <w:tab/>
        <w:t xml:space="preserve">      MB-MF hybrid</w:t>
      </w:r>
      <w:r>
        <w:rPr>
          <w:rFonts w:ascii="Times New Roman" w:hAnsi="Times New Roman" w:cs="Times New Roman"/>
          <w:sz w:val="24"/>
          <w:szCs w:val="24"/>
        </w:rPr>
        <w:tab/>
        <w:t xml:space="preserve"> </w:t>
      </w:r>
      <w:r w:rsidRPr="00BD17B2">
        <w:rPr>
          <w:rFonts w:ascii="Times New Roman" w:hAnsi="Times New Roman" w:cs="Times New Roman"/>
          <w:sz w:val="24"/>
          <w:szCs w:val="24"/>
        </w:rPr>
        <w:t>Decision making</w:t>
      </w:r>
      <w:r w:rsidRPr="00BD17B2">
        <w:rPr>
          <w:rFonts w:ascii="Times New Roman" w:hAnsi="Times New Roman" w:cs="Times New Roman"/>
          <w:sz w:val="24"/>
          <w:szCs w:val="24"/>
        </w:rPr>
        <w:tab/>
        <w:t>Impaired goal-directed behaviour (GDB)</w:t>
      </w:r>
    </w:p>
    <w:p w14:paraId="1856FD96"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Impaired probabilistic learning</w:t>
      </w:r>
    </w:p>
    <w:p w14:paraId="5C4B2A39" w14:textId="1DF7FC0B" w:rsidR="00476B1F" w:rsidRPr="00BD17B2" w:rsidRDefault="00D040BF" w:rsidP="00476B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3D74">
        <w:rPr>
          <w:rFonts w:ascii="Times New Roman" w:hAnsi="Times New Roman" w:cs="Times New Roman"/>
          <w:sz w:val="24"/>
          <w:szCs w:val="24"/>
        </w:rPr>
        <w:tab/>
        <w:t>N</w:t>
      </w:r>
      <w:r w:rsidR="00476B1F" w:rsidRPr="00BD17B2">
        <w:rPr>
          <w:rFonts w:ascii="Times New Roman" w:hAnsi="Times New Roman" w:cs="Times New Roman"/>
          <w:sz w:val="24"/>
          <w:szCs w:val="24"/>
        </w:rPr>
        <w:t>o</w:t>
      </w:r>
      <w:r w:rsidR="00476B1F" w:rsidRPr="00BD17B2">
        <w:rPr>
          <w:rFonts w:ascii="Times New Roman" w:hAnsi="Times New Roman" w:cs="Times New Roman"/>
          <w:sz w:val="24"/>
          <w:szCs w:val="24"/>
        </w:rPr>
        <w:tab/>
        <w:t>aMT</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90</w:t>
      </w:r>
      <w:r w:rsidR="00476B1F" w:rsidRPr="00BD17B2">
        <w:rPr>
          <w:rFonts w:ascii="Times New Roman" w:hAnsi="Times New Roman" w:cs="Times New Roman"/>
          <w:sz w:val="24"/>
          <w:szCs w:val="24"/>
        </w:rPr>
        <w:tab/>
        <w:t>cTBS</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600</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40s</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 xml:space="preserve">     L</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Impaired GDB only in low WM</w:t>
      </w:r>
    </w:p>
    <w:p w14:paraId="4A9FB887" w14:textId="19B2D47F"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lastRenderedPageBreak/>
        <w:fldChar w:fldCharType="begin" w:fldLock="1"/>
      </w:r>
      <w:r w:rsidR="002C7C72">
        <w:rPr>
          <w:rFonts w:ascii="Times New Roman" w:hAnsi="Times New Roman" w:cs="Times New Roman"/>
          <w:sz w:val="24"/>
          <w:szCs w:val="24"/>
        </w:rPr>
        <w:instrText>ADDIN CSL_CITATION {"citationItems":[{"id":"ITEM-1","itemData":{"DOI":"10.1097/PSY.0000000000000090","ISBN":"0000000000000","author":[{"dropping-particle":"","family":"Cassandra J. Lowe, MSc, Peter A. Hall, PhD, and William R. Staines","given":"PhD","non-dropping-particle":"","parse-names":false,"suffix":""}],"container-title":"Psychosomatic medicine","id":"ITEM-1","issue":"7","issued":{"date-parts":[["2014"]]},"page":"503-511","title":"The Effects of Continuous Theta Burst Stimulation to the Left Dorsolateral Prefrontal Cortex on Executive Function, Food Cravings, and Snack Food Consumption","type":"article-journal","volume":"76"},"uris":["http://www.mendeley.com/documents/?uuid=21a03a33-445c-449e-828d-66e56da7f997"]}],"mendeley":{"formattedCitation":"(Cassandra J. Lowe, MSc, Peter A. Hall, PhD, and William R. Staines, 2014)","manualFormatting":"(Lowe., 2014)","plainTextFormattedCitation":"(Cassandra J. Lowe, MSc, Peter A. Hall, PhD, and William R. Staines, 2014)","previouslyFormattedCitation":"(Cassandra J. Lowe, MSc, Peter A. Hall, PhD, and William R. Staines, 2014)"},"properties":{"noteIndex":0},"schema":"https://github.com/citation-style-language/schema/raw/master/csl-citation.json"}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(Lowe., 2014)</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21</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L</w:t>
      </w:r>
      <w:r w:rsidRPr="00BD17B2">
        <w:rPr>
          <w:rFonts w:ascii="Times New Roman" w:hAnsi="Times New Roman" w:cs="Times New Roman"/>
          <w:sz w:val="24"/>
          <w:szCs w:val="24"/>
        </w:rPr>
        <w:tab/>
      </w:r>
      <w:r w:rsidRPr="00BD17B2">
        <w:rPr>
          <w:rFonts w:ascii="Times New Roman" w:hAnsi="Times New Roman" w:cs="Times New Roman"/>
          <w:sz w:val="24"/>
          <w:szCs w:val="24"/>
        </w:rPr>
        <w:tab/>
        <w:t>coil 90⁰ to</w:t>
      </w:r>
      <w:r w:rsidRPr="00BD17B2">
        <w:rPr>
          <w:rFonts w:ascii="Times New Roman" w:hAnsi="Times New Roman" w:cs="Times New Roman"/>
          <w:sz w:val="24"/>
          <w:szCs w:val="24"/>
        </w:rPr>
        <w:tab/>
        <w:t xml:space="preserve">stroop, </w:t>
      </w:r>
      <w:r w:rsidRPr="00BD17B2">
        <w:rPr>
          <w:rFonts w:ascii="Times New Roman" w:hAnsi="Times New Roman" w:cs="Times New Roman"/>
          <w:sz w:val="24"/>
          <w:szCs w:val="24"/>
        </w:rPr>
        <w:tab/>
      </w:r>
      <w:r>
        <w:rPr>
          <w:rFonts w:ascii="Times New Roman" w:hAnsi="Times New Roman" w:cs="Times New Roman"/>
          <w:sz w:val="24"/>
          <w:szCs w:val="24"/>
        </w:rPr>
        <w:tab/>
        <w:t>EF</w:t>
      </w:r>
      <w:r>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Deterioration of EF</w:t>
      </w:r>
    </w:p>
    <w:p w14:paraId="6C76FB7E"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Head surface</w:t>
      </w:r>
      <w:r w:rsidRPr="00BD17B2">
        <w:rPr>
          <w:rFonts w:ascii="Times New Roman" w:hAnsi="Times New Roman" w:cs="Times New Roman"/>
          <w:sz w:val="24"/>
          <w:szCs w:val="24"/>
        </w:rPr>
        <w:tab/>
        <w:t>go/no-go</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(increased food craving and a selective</w:t>
      </w:r>
    </w:p>
    <w:p w14:paraId="2B9AF28E"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Stop signal task</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uptake of high-calorie food)</w:t>
      </w:r>
    </w:p>
    <w:p w14:paraId="72580D12" w14:textId="5830A95E"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1C0739">
        <w:rPr>
          <w:rFonts w:ascii="Times New Roman" w:hAnsi="Times New Roman" w:cs="Times New Roman"/>
          <w:sz w:val="24"/>
          <w:szCs w:val="24"/>
        </w:rPr>
        <w:instrText>ADDIN CSL_CITATION {"citationItems":[{"id":"ITEM-1","itemData":{"DOI":"10.1371/journal.pone.0120640","author":[{"dropping-particle":"","family":"Schicktanz","given":"Nathalie","non-dropping-particle":"","parse-names":false,"suffix":""},{"dropping-particle":"","family":"Fastenrath","given":"Matthias","non-dropping-particle":"","parse-names":false,"suffix":""},{"dropping-particle":"","family":"Milnik","given":"Annette","non-dropping-particle":"","parse-names":false,"suffix":""},{"dropping-particle":"","family":"Spalek","given":"Klara","non-dropping-particle":"","parse-names":false,"suffix":""}],"id":"ITEM-1","issued":{"date-parts":[["2015"]]},"page":"1-10","title":"Continuous Theta Burst Stimulation over the Left Dorsolateral Prefrontal Cortex Decreases Medium Load Working Memory Performance in Healthy Humans","type":"article-journal"},"uris":["http://www.mendeley.com/documents/?uuid=92c3301d-f224-4882-b621-d0929b7c1692"]}],"mendeley":{"formattedCitation":"(Schicktanz et al., 2015b)","manualFormatting":"(Schicktanz, 2015)","plainTextFormattedCitation":"(Schicktanz et al., 2015b)","previouslyFormattedCitation":"(Schicktanz et al., 2015b)"},"properties":{"noteIndex":0},"schema":"https://github.com/citation-style-language/schema/raw/master/csl-citation.json"}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(Schicktanz, 2015)</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 xml:space="preserve">  </w:t>
      </w:r>
      <w:r w:rsidR="00DD3D74">
        <w:rPr>
          <w:rFonts w:ascii="Times New Roman" w:hAnsi="Times New Roman" w:cs="Times New Roman"/>
          <w:sz w:val="24"/>
          <w:szCs w:val="24"/>
        </w:rPr>
        <w:tab/>
        <w:t>40</w:t>
      </w:r>
      <w:r w:rsidR="00DD3D74">
        <w:rPr>
          <w:rFonts w:ascii="Times New Roman" w:hAnsi="Times New Roman" w:cs="Times New Roman"/>
          <w:sz w:val="24"/>
          <w:szCs w:val="24"/>
        </w:rPr>
        <w:tab/>
        <w:t>Y</w:t>
      </w:r>
      <w:r w:rsidRPr="00BD17B2">
        <w:rPr>
          <w:rFonts w:ascii="Times New Roman" w:hAnsi="Times New Roman" w:cs="Times New Roman"/>
          <w:sz w:val="24"/>
          <w:szCs w:val="24"/>
        </w:rPr>
        <w:t>es</w:t>
      </w:r>
      <w:r w:rsidRPr="00BD17B2">
        <w:rPr>
          <w:rFonts w:ascii="Times New Roman" w:hAnsi="Times New Roman" w:cs="Times New Roman"/>
          <w:sz w:val="24"/>
          <w:szCs w:val="24"/>
        </w:rPr>
        <w:tab/>
        <w:t>rMT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L</w:t>
      </w:r>
      <w:r w:rsidRPr="00BD17B2">
        <w:rPr>
          <w:rFonts w:ascii="Times New Roman" w:hAnsi="Times New Roman" w:cs="Times New Roman"/>
          <w:sz w:val="24"/>
          <w:szCs w:val="24"/>
        </w:rPr>
        <w:tab/>
        <w:t xml:space="preserve">          Sham</w:t>
      </w:r>
      <w:r w:rsidRPr="00BD17B2">
        <w:rPr>
          <w:rFonts w:ascii="Times New Roman" w:hAnsi="Times New Roman" w:cs="Times New Roman"/>
          <w:sz w:val="24"/>
          <w:szCs w:val="24"/>
        </w:rPr>
        <w:tab/>
      </w:r>
      <w:r w:rsidRPr="00BD17B2">
        <w:rPr>
          <w:rFonts w:ascii="Times New Roman" w:hAnsi="Times New Roman" w:cs="Times New Roman"/>
          <w:sz w:val="24"/>
          <w:szCs w:val="24"/>
        </w:rPr>
        <w:tab/>
        <w:t>N-back, STAI,</w:t>
      </w:r>
      <w:r>
        <w:rPr>
          <w:rFonts w:ascii="Times New Roman" w:hAnsi="Times New Roman" w:cs="Times New Roman"/>
          <w:sz w:val="24"/>
          <w:szCs w:val="24"/>
        </w:rPr>
        <w:t xml:space="preserve"> </w:t>
      </w:r>
      <w:r>
        <w:rPr>
          <w:rFonts w:ascii="Times New Roman" w:hAnsi="Times New Roman" w:cs="Times New Roman"/>
          <w:sz w:val="24"/>
          <w:szCs w:val="24"/>
        </w:rPr>
        <w:tab/>
        <w:t>WM</w:t>
      </w:r>
      <w:r>
        <w:rPr>
          <w:rFonts w:ascii="Times New Roman" w:hAnsi="Times New Roman" w:cs="Times New Roman"/>
          <w:sz w:val="24"/>
          <w:szCs w:val="24"/>
        </w:rPr>
        <w:tab/>
      </w:r>
      <w:r w:rsidRPr="00BD17B2">
        <w:rPr>
          <w:rFonts w:ascii="Times New Roman" w:hAnsi="Times New Roman" w:cs="Times New Roman"/>
          <w:sz w:val="24"/>
          <w:szCs w:val="24"/>
        </w:rPr>
        <w:tab/>
        <w:t>Decreased accuracy only in 2-back task</w:t>
      </w:r>
    </w:p>
    <w:p w14:paraId="36FA636D"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(not specified)</w:t>
      </w:r>
      <w:r w:rsidRPr="00BD17B2">
        <w:rPr>
          <w:rFonts w:ascii="Times New Roman" w:hAnsi="Times New Roman" w:cs="Times New Roman"/>
          <w:sz w:val="24"/>
          <w:szCs w:val="24"/>
        </w:rPr>
        <w:tab/>
      </w:r>
      <w:r w:rsidRPr="00BD17B2">
        <w:rPr>
          <w:rFonts w:ascii="Times New Roman" w:hAnsi="Times New Roman" w:cs="Times New Roman"/>
          <w:sz w:val="24"/>
          <w:szCs w:val="24"/>
        </w:rPr>
        <w:tab/>
        <w:t>VAS</w:t>
      </w:r>
      <w:r w:rsidRPr="00BD17B2">
        <w:rPr>
          <w:rFonts w:ascii="Times New Roman" w:hAnsi="Times New Roman" w:cs="Times New Roman"/>
          <w:sz w:val="24"/>
          <w:szCs w:val="24"/>
        </w:rPr>
        <w:tab/>
      </w:r>
      <w:r w:rsidRPr="00BD17B2">
        <w:rPr>
          <w:rFonts w:ascii="Times New Roman" w:hAnsi="Times New Roman" w:cs="Times New Roman"/>
          <w:sz w:val="24"/>
          <w:szCs w:val="24"/>
        </w:rPr>
        <w:tab/>
      </w:r>
    </w:p>
    <w:p w14:paraId="3EC5180D" w14:textId="03FE749A"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{"citationItems":[{"id":"ITEM-1","itemData":{"DOI":"10.1093/cercor/bhv193","author":[{"dropping-particle":"","family":"Hoy","given":"Kate E","non-dropping-particle":"","parse-names":false,"suffix":""},{"dropping-particle":"","family":"Bailey","given":"Neil","non-dropping-particle":"","parse-names":false,"suffix":""},{"dropping-particle":"","family":"Michael","given":"Marco","non-dropping-particle":"","parse-names":false,"suffix":""},{"dropping-particle":"","family":"Fitzgibbon","given":"Bernadette","non-dropping-particle":"","parse-names":false,"suffix":""},{"dropping-particle":"","family":"Rogasch","given":"Nigel C","non-dropping-particle":"","parse-names":false,"suffix":""},{"dropping-particle":"","family":"Saeki","given":"Takashi","non-dropping-particle":"","parse-names":false,"suffix":""},{"dropping-particle":"","family":"Fitzgerald","given":"Paul B","non-dropping-particle":"","parse-names":false,"suffix":""}],"container-title":"Cerebral Cortex","id":"ITEM-1","issue":"12","issued":{"date-parts":[["2015"]]},"page":"4563-4573","title":"Enhancement of Working Memory and Task-Related Oscillatory Activity Following Intermittent Theta Burst Stimulation in Healthy Controls","type":"article-journal","volume":"26"},"uris":["http://www.mendeley.com/documents/?uuid=efe375bf-ef5a-455c-9635-491811a336b2"]}],"mendeley":{"formattedCitation":"(Hoy et al., 2015)","manualFormatting":"(Hoy, 2015)","plainTextFormattedCitation":"(Hoy et al., 2015)","previouslyFormattedCitation":"(Hoy et al., 2015)"},"properties":{"noteIndex":0},"schema":"https://github.com/citation-style-language/schema/raw/master/csl-citation.json"}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(Hoy, 2015)</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t xml:space="preserve">     </w:t>
      </w:r>
      <w:r w:rsidR="00DD3D74">
        <w:rPr>
          <w:rFonts w:ascii="Times New Roman" w:hAnsi="Times New Roman" w:cs="Times New Roman"/>
          <w:sz w:val="24"/>
          <w:szCs w:val="24"/>
        </w:rPr>
        <w:tab/>
        <w:t xml:space="preserve"> 19</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iTBS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190s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L</w:t>
      </w:r>
      <w:r w:rsidRPr="00BD17B2">
        <w:rPr>
          <w:rFonts w:ascii="Times New Roman" w:hAnsi="Times New Roman" w:cs="Times New Roman"/>
          <w:sz w:val="24"/>
          <w:szCs w:val="24"/>
        </w:rPr>
        <w:tab/>
      </w:r>
      <w:r w:rsidRPr="00BD17B2">
        <w:rPr>
          <w:rFonts w:ascii="Times New Roman" w:hAnsi="Times New Roman" w:cs="Times New Roman"/>
          <w:sz w:val="24"/>
          <w:szCs w:val="24"/>
        </w:rPr>
        <w:tab/>
        <w:t>90⁰ coil</w:t>
      </w:r>
      <w:r w:rsidRPr="00BD17B2">
        <w:rPr>
          <w:rFonts w:ascii="Times New Roman" w:hAnsi="Times New Roman" w:cs="Times New Roman"/>
          <w:sz w:val="24"/>
          <w:szCs w:val="24"/>
        </w:rPr>
        <w:tab/>
        <w:t>N-back</w:t>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WM</w:t>
      </w:r>
      <w:r>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General improvement in wm performance</w:t>
      </w:r>
    </w:p>
    <w:p w14:paraId="2A388131"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Rotation about the</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Trend towards improvement in RT</w:t>
      </w:r>
    </w:p>
    <w:p w14:paraId="54C0FFCE"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handle’s axis</w:t>
      </w:r>
      <w:r w:rsidRPr="00BD17B2">
        <w:rPr>
          <w:rFonts w:ascii="Times New Roman" w:hAnsi="Times New Roman" w:cs="Times New Roman"/>
          <w:sz w:val="24"/>
          <w:szCs w:val="24"/>
        </w:rPr>
        <w:tab/>
      </w:r>
      <w:r w:rsidRPr="00BD17B2">
        <w:rPr>
          <w:rFonts w:ascii="Times New Roman" w:hAnsi="Times New Roman" w:cs="Times New Roman"/>
          <w:sz w:val="24"/>
          <w:szCs w:val="24"/>
        </w:rPr>
        <w:tab/>
      </w:r>
    </w:p>
    <w:p w14:paraId="0B2254DC" w14:textId="36DD1F2E"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{"citationItems":[{"id":"ITEM-1","itemData":{"DOI":"10.1016/j.brs.2016.04.004","ISSN":"1935-861X","author":[{"dropping-particle":"","family":"Georgiev","given":"Author Dejan","non-dropping-particle":"","parse-names":false,"suffix":""},{"dropping-particle":"","family":"Rocchi","given":"Lorenzo","non-dropping-particle":"","parse-names":false,"suffix":""},{"dropping-particle":"","family":"Tocco","given":"Pierluigi","non-dropping-particle":"","parse-names":false,"suffix":""}],"container-title":"Brain Stimulation","id":"ITEM-1","issue":"4","issued":{"date-parts":[["2016"]]},"page":"601-8","publisher":"Elsevier Inc.","title":"Continuous Theta Burst Stimulation Over the Dorsolateral Prefrontal Cortex and the Pre-SMA Alter Drift Rate and Response Thresholds Respectively during Perceptual Decision-Making","type":"article-journal","volume":"9"},"uris":["http://www.mendeley.com/documents/?uuid=e0bec26e-046f-4d05-8496-ef4e7134f8bc"]}],"mendeley":{"formattedCitation":"(Georgiev et al., 2016)","manualFormatting":"(Georgiev, 2016)","plainTextFormattedCitation":"(Georgiev et al., 2016)","previouslyFormattedCitation":"(Georgiev et al., 2016)"},"properties":{"noteIndex":0},"schema":"https://github.com/citation-style-language/schema/raw/master/csl-citation.json"}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(Georgiev, 2016)</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t>15</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aMT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t>20% AMT and</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MDT</w:t>
      </w:r>
      <w:r w:rsidRPr="00BD17B2">
        <w:rPr>
          <w:rFonts w:ascii="Times New Roman" w:hAnsi="Times New Roman" w:cs="Times New Roman"/>
          <w:sz w:val="24"/>
          <w:szCs w:val="24"/>
        </w:rPr>
        <w:tab/>
      </w:r>
      <w:r w:rsidRPr="00BD17B2">
        <w:rPr>
          <w:rFonts w:ascii="Times New Roman" w:hAnsi="Times New Roman" w:cs="Times New Roman"/>
          <w:sz w:val="24"/>
          <w:szCs w:val="24"/>
        </w:rPr>
        <w:tab/>
        <w:t>Decision making</w:t>
      </w:r>
      <w:r w:rsidRPr="00BD17B2">
        <w:rPr>
          <w:rFonts w:ascii="Times New Roman" w:hAnsi="Times New Roman" w:cs="Times New Roman"/>
          <w:sz w:val="24"/>
          <w:szCs w:val="24"/>
        </w:rPr>
        <w:tab/>
        <w:t>Impaired decision making in easy trials</w:t>
      </w:r>
    </w:p>
    <w:p w14:paraId="3F1E394A"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90⁰ coil tilt from surface</w:t>
      </w:r>
      <w:r w:rsidRPr="00BD17B2">
        <w:rPr>
          <w:rFonts w:ascii="Times New Roman" w:hAnsi="Times New Roman" w:cs="Times New Roman"/>
          <w:sz w:val="24"/>
          <w:szCs w:val="24"/>
        </w:rPr>
        <w:tab/>
      </w:r>
    </w:p>
    <w:p w14:paraId="05889CA9" w14:textId="07A0F343"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10.3389/fnins.2017.00462","author":[{"dropping-particle":"","family":"Viejo-sobera","given":"Raquel","non-dropping-particle":"","parse-names":false,"suffix":""},{"dropping-particle":"","family":"Redolar-ripoll","given":"Diego","non-dropping-particle":"","parse-names":false,"suffix":""},{"dropping-particle":"","family":"Boixadós","given":"Mercè","non-dropping-particle":"","parse-names":false,"suffix":""},{"dropping-particle":"","family":"Palaus","given":"Marc","non-dropping-particle":"","parse-names":false,"suffix":""}],"id":"ITEM-1","issue":"August","issued":{"date-parts":[["2017"]]},"page":"1-15","title":"Impact of Prefrontal Theta Burst Stimulation on Clinical Neuropsychological Tasks","type":"article-journal","volume":"11"},"uris":["http://www.mendeley.com/documents/?uuid=3af1a19f-46ef-4718-a53f-ba20e4559ae9"]}],"mendeley":{"formattedCitation":"(Viejo-sobera et al., 2017)","manualFormatting":"(Viejo-sobera, 2017)","plainTextFormattedCitation":"(Viejo-sobera et al., 2017)","previouslyFormattedCitation":"(Viejo-sobera et al., 2017)"},"properties":{"noteIndex":0},"schema":"https://github.com/citation-style-language/schema/raw/master/csl-citation.json"}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(Viejo-sobera, 2017)</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t>36</w:t>
      </w:r>
      <w:r w:rsidR="00DD3D74">
        <w:rPr>
          <w:rFonts w:ascii="Times New Roman" w:hAnsi="Times New Roman" w:cs="Times New Roman"/>
          <w:sz w:val="24"/>
          <w:szCs w:val="24"/>
        </w:rPr>
        <w:tab/>
        <w:t>Y</w:t>
      </w:r>
      <w:r w:rsidRPr="00BD17B2">
        <w:rPr>
          <w:rFonts w:ascii="Times New Roman" w:hAnsi="Times New Roman" w:cs="Times New Roman"/>
          <w:sz w:val="24"/>
          <w:szCs w:val="24"/>
        </w:rPr>
        <w:t>es</w:t>
      </w:r>
      <w:r w:rsidRPr="00BD17B2">
        <w:rPr>
          <w:rFonts w:ascii="Times New Roman" w:hAnsi="Times New Roman" w:cs="Times New Roman"/>
          <w:sz w:val="24"/>
          <w:szCs w:val="24"/>
        </w:rPr>
        <w:tab/>
        <w:t>aMT</w:t>
      </w:r>
      <w:r w:rsidRPr="00BD17B2">
        <w:rPr>
          <w:rFonts w:ascii="Times New Roman" w:hAnsi="Times New Roman" w:cs="Times New Roman"/>
          <w:sz w:val="24"/>
          <w:szCs w:val="24"/>
        </w:rPr>
        <w:tab/>
      </w:r>
      <w:r w:rsidRPr="00BD17B2">
        <w:rPr>
          <w:rFonts w:ascii="Times New Roman" w:hAnsi="Times New Roman" w:cs="Times New Roman"/>
          <w:sz w:val="24"/>
          <w:szCs w:val="24"/>
        </w:rPr>
        <w:tab/>
        <w:t>57.4</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L</w:t>
      </w:r>
      <w:r w:rsidRPr="00BD17B2">
        <w:rPr>
          <w:rFonts w:ascii="Times New Roman" w:hAnsi="Times New Roman" w:cs="Times New Roman"/>
          <w:sz w:val="24"/>
          <w:szCs w:val="24"/>
        </w:rPr>
        <w:tab/>
        <w:t xml:space="preserve">coil 90⁰ to scalp        N-back,    stroop,   </w:t>
      </w:r>
      <w:r>
        <w:rPr>
          <w:rFonts w:ascii="Times New Roman" w:hAnsi="Times New Roman" w:cs="Times New Roman"/>
          <w:sz w:val="24"/>
          <w:szCs w:val="24"/>
        </w:rPr>
        <w:tab/>
        <w:t>WM, EF</w:t>
      </w:r>
      <w:r>
        <w:rPr>
          <w:rFonts w:ascii="Times New Roman" w:hAnsi="Times New Roman" w:cs="Times New Roman"/>
          <w:sz w:val="24"/>
          <w:szCs w:val="24"/>
        </w:rPr>
        <w:tab/>
      </w:r>
      <w:r w:rsidRPr="00BD17B2">
        <w:rPr>
          <w:rFonts w:ascii="Times New Roman" w:hAnsi="Times New Roman" w:cs="Times New Roman"/>
          <w:sz w:val="24"/>
          <w:szCs w:val="24"/>
        </w:rPr>
        <w:t>Generally, no significant stimulation effect</w:t>
      </w:r>
    </w:p>
    <w:p w14:paraId="64EEAB86"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surface</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Digit backward,</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at individual level, cTBS had effect on some</w:t>
      </w:r>
    </w:p>
    <w:p w14:paraId="3337335C"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Tower of Hanoi</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tasks performance</w:t>
      </w:r>
    </w:p>
    <w:p w14:paraId="67BA17AD" w14:textId="232A3B6C" w:rsidR="00476B1F" w:rsidRPr="00BD17B2" w:rsidRDefault="00D040BF" w:rsidP="00476B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6B1F" w:rsidRPr="00BD17B2">
        <w:rPr>
          <w:rFonts w:ascii="Times New Roman" w:hAnsi="Times New Roman" w:cs="Times New Roman"/>
          <w:sz w:val="24"/>
          <w:szCs w:val="24"/>
        </w:rPr>
        <w:tab/>
      </w:r>
      <w:proofErr w:type="gramStart"/>
      <w:r w:rsidR="00DD3D74">
        <w:rPr>
          <w:rFonts w:ascii="Times New Roman" w:hAnsi="Times New Roman" w:cs="Times New Roman"/>
          <w:sz w:val="24"/>
          <w:szCs w:val="24"/>
        </w:rPr>
        <w:t>Y</w:t>
      </w:r>
      <w:r>
        <w:rPr>
          <w:rFonts w:ascii="Times New Roman" w:hAnsi="Times New Roman" w:cs="Times New Roman"/>
          <w:sz w:val="24"/>
          <w:szCs w:val="24"/>
        </w:rPr>
        <w:t>es</w:t>
      </w:r>
      <w:proofErr w:type="gramEnd"/>
      <w:r w:rsidR="00476B1F" w:rsidRPr="00BD17B2">
        <w:rPr>
          <w:rFonts w:ascii="Times New Roman" w:hAnsi="Times New Roman" w:cs="Times New Roman"/>
          <w:sz w:val="24"/>
          <w:szCs w:val="24"/>
        </w:rPr>
        <w:tab/>
        <w:t>aMT</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57.4</w:t>
      </w:r>
      <w:r w:rsidR="00476B1F" w:rsidRPr="00BD17B2">
        <w:rPr>
          <w:rFonts w:ascii="Times New Roman" w:hAnsi="Times New Roman" w:cs="Times New Roman"/>
          <w:sz w:val="24"/>
          <w:szCs w:val="24"/>
        </w:rPr>
        <w:tab/>
        <w:t>iTBS</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600</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192s</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 xml:space="preserve">      L</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Generally no significant stimulation effect</w:t>
      </w:r>
      <w:r w:rsidR="00476B1F" w:rsidRPr="00BD17B2">
        <w:rPr>
          <w:rFonts w:ascii="Times New Roman" w:hAnsi="Times New Roman" w:cs="Times New Roman"/>
          <w:sz w:val="24"/>
          <w:szCs w:val="24"/>
        </w:rPr>
        <w:tab/>
      </w:r>
    </w:p>
    <w:p w14:paraId="692B3E15"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 xml:space="preserve">     </w:t>
      </w:r>
      <w:r w:rsidRPr="00BD17B2">
        <w:rPr>
          <w:rFonts w:ascii="Times New Roman" w:hAnsi="Times New Roman" w:cs="Times New Roman"/>
          <w:sz w:val="24"/>
          <w:szCs w:val="24"/>
        </w:rPr>
        <w:t>Significant effect of iTBS in some individual tasks</w:t>
      </w:r>
    </w:p>
    <w:p w14:paraId="3AF99D98" w14:textId="200973F8"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{"citationItems":[{"id":"ITEM-1","itemData":{"DOI":"10.1002/hbm.23882","author":[{"dropping-particle":"","family":"Chung","given":"Sung Wook","non-dropping-particle":"","parse-names":false,"suffix":""},{"dropping-particle":"","family":"Rogasch","given":"Nigel C","non-dropping-particle":"","parse-names":false,"suffix":""},{"dropping-particle":"","family":"Hoy","given":"Kate E","non-dropping-particle":"","parse-names":false,"suffix":""},{"dropping-particle":"","family":"Sullivan","given":"Caley M","non-dropping-particle":"","parse-names":false,"suffix":""},{"dropping-particle":"","family":"Cash","given":"Robin F H","non-dropping-particle":"","parse-names":false,"suffix":""},{"dropping-particle":"","family":"Fitzgerald","given":"Paul B","non-dropping-particle":"","parse-names":false,"suffix":""}],"id":"ITEM-1","issue":"November","issued":{"date-parts":[["2017"]]},"title":"Impact of different intensities of intermittent theta burst stimulation on the cortical properties during TMS-EEG and working memory performance","type":"article-journal"},"uris":["http://www.mendeley.com/documents/?uuid=cc9e9025-20a9-4f02-8a90-85e90f11433f"]}],"mendeley":{"formattedCitation":"(Chung et al., 2017)","manualFormatting":"(Chung, 2017)","plainTextFormattedCitation":"(Chung et al., 2017)","previouslyFormattedCitation":"(Chung et al., 2017)"},"properties":{"noteIndex":0},"schema":"https://github.com/citation-style-language/schema/raw/master/csl-citation.json"}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(Chung, 2017)</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16</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t>50,75,100</w:t>
      </w:r>
      <w:r w:rsidRPr="00BD17B2">
        <w:rPr>
          <w:rFonts w:ascii="Times New Roman" w:hAnsi="Times New Roman" w:cs="Times New Roman"/>
          <w:sz w:val="24"/>
          <w:szCs w:val="24"/>
        </w:rPr>
        <w:tab/>
        <w:t>iTBS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192s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L</w:t>
      </w:r>
      <w:r w:rsidRPr="00BD17B2">
        <w:rPr>
          <w:rFonts w:ascii="Times New Roman" w:hAnsi="Times New Roman" w:cs="Times New Roman"/>
          <w:sz w:val="24"/>
          <w:szCs w:val="24"/>
        </w:rPr>
        <w:tab/>
      </w:r>
      <w:r>
        <w:rPr>
          <w:rFonts w:ascii="Times New Roman" w:hAnsi="Times New Roman" w:cs="Times New Roman"/>
          <w:sz w:val="24"/>
          <w:szCs w:val="24"/>
        </w:rPr>
        <w:tab/>
        <w:t>N/A</w:t>
      </w:r>
      <w:r>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N-back</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Pr>
          <w:rFonts w:ascii="Times New Roman" w:hAnsi="Times New Roman" w:cs="Times New Roman"/>
          <w:sz w:val="24"/>
          <w:szCs w:val="24"/>
        </w:rPr>
        <w:t xml:space="preserve">       WM</w:t>
      </w:r>
      <w:r>
        <w:rPr>
          <w:rFonts w:ascii="Times New Roman" w:hAnsi="Times New Roman" w:cs="Times New Roman"/>
          <w:sz w:val="24"/>
          <w:szCs w:val="24"/>
        </w:rPr>
        <w:tab/>
        <w:t xml:space="preserve">           </w:t>
      </w:r>
      <w:r w:rsidRPr="00BD17B2">
        <w:rPr>
          <w:rFonts w:ascii="Times New Roman" w:hAnsi="Times New Roman" w:cs="Times New Roman"/>
          <w:sz w:val="24"/>
          <w:szCs w:val="24"/>
        </w:rPr>
        <w:t>Improved wm performance only 75% 3-back</w:t>
      </w:r>
      <w:r w:rsidRPr="00BD17B2">
        <w:rPr>
          <w:rFonts w:ascii="Times New Roman" w:hAnsi="Times New Roman" w:cs="Times New Roman"/>
          <w:sz w:val="24"/>
          <w:szCs w:val="24"/>
        </w:rPr>
        <w:tab/>
      </w:r>
    </w:p>
    <w:p w14:paraId="151FB4A0" w14:textId="4F7F2AF8"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{"citationItems":[{"id":"ITEM-1","itemData":{"DOI":"10.1016/j.neuroimage.2018.08.065","ISSN":"1053-8119","author":[{"dropping-particle":"","family":"Julian","given":"Maier Moritz","non-dropping-particle":"","parse-names":false,"suffix":""},{"dropping-particle":"","family":"David","given":"Rosenbaum","non-dropping-particle":"","parse-names":false,"suffix":""},{"dropping-particle":"","family":"Benedikt","given":"Haeussinger Florian","non-dropping-particle":"","parse-names":false,"suffix":""},{"dropping-particle":"","family":"Martin","given":"Brüne","non-dropping-particle":"","parse-names":false,"suffix":""},{"dropping-particle":"","family":"Björn","given":"Enzi","non-dropping-particle":"","parse-names":false,"suffix":""},{"dropping-particle":"","family":"Christian","given":"Plewnia","non-dropping-particle":"","parse-names":false,"suffix":""},{"dropping-particle":"","family":"Jochen","given":"Fallgatter Andreas","non-dropping-particle":"","parse-names":false,"suffix":""},{"dropping-particle":"","family":"Ann-christine","given":"Ehlis","non-dropping-particle":"","parse-names":false,"suffix":""}],"container-title":"NeuroImage","id":"ITEM-1","issued":{"date-parts":[["2018"]]},"page":"769-775","publisher":"Elsevier Inc.","title":"Forgiveness and cognitive control – Provoking revenge via theta-burst-stimulation of the DLPFC","type":"article-journal","volume":"83"},"uris":["http://www.mendeley.com/documents/?uuid=86d88ad6-2ad7-4944-b5d6-c96fb5d7c47b"]}],"mendeley":{"formattedCitation":"(Julian et al., 2018)","manualFormatting":"(Maier, 2018)","plainTextFormattedCitation":"(Julian et al., 2018)","previouslyFormattedCitation":"(Julian et al., 2018)"},"properties":{"noteIndex":0},"schema":"https://github.com/citation-style-language/schema/raw/master/csl-citation.json"}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w:t>
      </w:r>
      <w:r w:rsidR="005F09D5">
        <w:rPr>
          <w:rFonts w:ascii="Times New Roman" w:hAnsi="Times New Roman" w:cs="Times New Roman"/>
          <w:noProof/>
          <w:sz w:val="24"/>
          <w:szCs w:val="24"/>
        </w:rPr>
        <w:t>Maier</w:t>
      </w:r>
      <w:r w:rsidRPr="00BD17B2">
        <w:rPr>
          <w:rFonts w:ascii="Times New Roman" w:hAnsi="Times New Roman" w:cs="Times New Roman"/>
          <w:noProof/>
          <w:sz w:val="24"/>
          <w:szCs w:val="24"/>
        </w:rPr>
        <w:t>, 2018)</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19</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t>80</w:t>
      </w:r>
      <w:r w:rsidRPr="00BD17B2">
        <w:rPr>
          <w:rFonts w:ascii="Times New Roman" w:hAnsi="Times New Roman" w:cs="Times New Roman"/>
          <w:sz w:val="24"/>
          <w:szCs w:val="24"/>
        </w:rPr>
        <w:tab/>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R</w:t>
      </w:r>
      <w:r w:rsidRPr="00BD17B2">
        <w:rPr>
          <w:rFonts w:ascii="Times New Roman" w:hAnsi="Times New Roman" w:cs="Times New Roman"/>
          <w:sz w:val="24"/>
          <w:szCs w:val="24"/>
        </w:rPr>
        <w:tab/>
        <w:t>Active to Passive</w:t>
      </w:r>
      <w:r w:rsidRPr="00BD17B2">
        <w:rPr>
          <w:rFonts w:ascii="Times New Roman" w:hAnsi="Times New Roman" w:cs="Times New Roman"/>
          <w:sz w:val="24"/>
          <w:szCs w:val="24"/>
        </w:rPr>
        <w:tab/>
        <w:t>UG, DG</w:t>
      </w:r>
      <w:r>
        <w:rPr>
          <w:rFonts w:ascii="Times New Roman" w:hAnsi="Times New Roman" w:cs="Times New Roman"/>
          <w:sz w:val="24"/>
          <w:szCs w:val="24"/>
        </w:rPr>
        <w:tab/>
        <w:t xml:space="preserve"> </w:t>
      </w:r>
      <w:r w:rsidRPr="00BD17B2">
        <w:rPr>
          <w:rFonts w:ascii="Times New Roman" w:hAnsi="Times New Roman" w:cs="Times New Roman"/>
          <w:sz w:val="24"/>
          <w:szCs w:val="24"/>
        </w:rPr>
        <w:t xml:space="preserve">  Decision making</w:t>
      </w:r>
      <w:r w:rsidRPr="00BD17B2">
        <w:rPr>
          <w:rFonts w:ascii="Times New Roman" w:hAnsi="Times New Roman" w:cs="Times New Roman"/>
          <w:sz w:val="24"/>
          <w:szCs w:val="24"/>
        </w:rPr>
        <w:tab/>
        <w:t>Deterioration of forgiveness decision making</w:t>
      </w:r>
    </w:p>
    <w:p w14:paraId="7C6120E2"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placebo</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D17B2">
        <w:rPr>
          <w:rFonts w:ascii="Times New Roman" w:hAnsi="Times New Roman" w:cs="Times New Roman"/>
          <w:sz w:val="24"/>
          <w:szCs w:val="24"/>
        </w:rPr>
        <w:t>Cognitive control</w:t>
      </w:r>
      <w:r w:rsidRPr="00BD17B2">
        <w:rPr>
          <w:rFonts w:ascii="Times New Roman" w:hAnsi="Times New Roman" w:cs="Times New Roman"/>
          <w:sz w:val="24"/>
          <w:szCs w:val="24"/>
        </w:rPr>
        <w:tab/>
      </w:r>
      <w:r>
        <w:rPr>
          <w:rFonts w:ascii="Times New Roman" w:hAnsi="Times New Roman" w:cs="Times New Roman"/>
          <w:sz w:val="24"/>
          <w:szCs w:val="24"/>
        </w:rPr>
        <w:t xml:space="preserve">           </w:t>
      </w:r>
      <w:r w:rsidRPr="00BD17B2">
        <w:rPr>
          <w:rFonts w:ascii="Times New Roman" w:hAnsi="Times New Roman" w:cs="Times New Roman"/>
          <w:sz w:val="24"/>
          <w:szCs w:val="24"/>
        </w:rPr>
        <w:t>Increased reve</w:t>
      </w:r>
      <w:r>
        <w:rPr>
          <w:rFonts w:ascii="Times New Roman" w:hAnsi="Times New Roman" w:cs="Times New Roman"/>
          <w:sz w:val="24"/>
          <w:szCs w:val="24"/>
        </w:rPr>
        <w:t>nge behaviour/ decrease control</w:t>
      </w:r>
    </w:p>
    <w:p w14:paraId="3537783C" w14:textId="568C7B98"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{"citationItems":[{"id":"ITEM-1","itemData":{"DOI":"10.1016/j.brs.2018.01.002","author":[{"dropping-particle":"","family":"Wook","given":"Sung","non-dropping-particle":"","parse-names":false,"suffix":""},{"dropping-particle":"","family":"Rogasch","given":"Nigel C","non-dropping-particle":"","parse-names":false,"suffix":""},{"dropping-particle":"","family":"Hoy","given":"Kate E","non-dropping-particle":"","parse-names":false,"suffix":""},{"dropping-particle":"","family":"Fitzgerald","given":"Paul B","non-dropping-particle":"","parse-names":false,"suffix":""}],"container-title":"Brain Stimulation","id":"ITEM-1","issue":"3","issued":{"date-parts":[["2018"]]},"page":"566-574","publisher":"Elsevier Ltd","title":"The effect of single and repeated prefrontal intermittent theta burst stimulation on cortical reactivity and working memory","type":"article-journal","volume":"11"},"uris":["http://www.mendeley.com/documents/?uuid=9431f22e-576b-4728-9635-0fd53f916230"]}],"mendeley":{"formattedCitation":"(Wook et al., 2018)","manualFormatting":"(Wook, 2018)","plainTextFormattedCitation":"(Wook et al., 2018)","previouslyFormattedCitation":"(Wook et al., 2018)"},"properties":{"noteIndex":0},"schema":"https://github.com/citation-style-language/schema/raw/master/csl-citation.json"}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(Wook, 2018)</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r>
      <w:r w:rsidR="00DD3D74">
        <w:rPr>
          <w:rFonts w:ascii="Times New Roman" w:hAnsi="Times New Roman" w:cs="Times New Roman"/>
          <w:sz w:val="24"/>
          <w:szCs w:val="24"/>
        </w:rPr>
        <w:tab/>
        <w:t>18</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t>75</w:t>
      </w:r>
      <w:r w:rsidRPr="00BD17B2">
        <w:rPr>
          <w:rFonts w:ascii="Times New Roman" w:hAnsi="Times New Roman" w:cs="Times New Roman"/>
          <w:sz w:val="24"/>
          <w:szCs w:val="24"/>
        </w:rPr>
        <w:tab/>
      </w:r>
      <w:r w:rsidRPr="00BD17B2">
        <w:rPr>
          <w:rFonts w:ascii="Times New Roman" w:hAnsi="Times New Roman" w:cs="Times New Roman"/>
          <w:sz w:val="24"/>
          <w:szCs w:val="24"/>
        </w:rPr>
        <w:tab/>
        <w:t>iTBS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192s</w:t>
      </w:r>
      <w:r w:rsidRPr="00BD17B2">
        <w:rPr>
          <w:rFonts w:ascii="Times New Roman" w:hAnsi="Times New Roman" w:cs="Times New Roman"/>
          <w:sz w:val="24"/>
          <w:szCs w:val="24"/>
        </w:rPr>
        <w:tab/>
      </w:r>
      <w:r w:rsidRPr="00BD17B2">
        <w:rPr>
          <w:rFonts w:ascii="Times New Roman" w:hAnsi="Times New Roman" w:cs="Times New Roman"/>
          <w:sz w:val="24"/>
          <w:szCs w:val="24"/>
        </w:rPr>
        <w:tab/>
        <w:t>L</w:t>
      </w:r>
      <w:r w:rsidRPr="00BD17B2">
        <w:rPr>
          <w:rFonts w:ascii="Times New Roman" w:hAnsi="Times New Roman" w:cs="Times New Roman"/>
          <w:sz w:val="24"/>
          <w:szCs w:val="24"/>
        </w:rPr>
        <w:tab/>
        <w:t>90⁰ coil rotation</w:t>
      </w:r>
      <w:r w:rsidRPr="00BD17B2">
        <w:rPr>
          <w:rFonts w:ascii="Times New Roman" w:hAnsi="Times New Roman" w:cs="Times New Roman"/>
          <w:sz w:val="24"/>
          <w:szCs w:val="24"/>
        </w:rPr>
        <w:tab/>
        <w:t>N-back</w:t>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ab/>
        <w:t xml:space="preserve">  </w:t>
      </w:r>
      <w:r w:rsidRPr="00BD17B2">
        <w:rPr>
          <w:rFonts w:ascii="Times New Roman" w:hAnsi="Times New Roman" w:cs="Times New Roman"/>
          <w:sz w:val="24"/>
          <w:szCs w:val="24"/>
        </w:rPr>
        <w:t>WM</w:t>
      </w:r>
      <w:r w:rsidRPr="00BD17B2">
        <w:rPr>
          <w:rFonts w:ascii="Times New Roman" w:hAnsi="Times New Roman" w:cs="Times New Roman"/>
          <w:sz w:val="24"/>
          <w:szCs w:val="24"/>
        </w:rPr>
        <w:tab/>
      </w:r>
      <w:r w:rsidRPr="00BD17B2">
        <w:rPr>
          <w:rFonts w:ascii="Times New Roman" w:hAnsi="Times New Roman" w:cs="Times New Roman"/>
          <w:sz w:val="24"/>
          <w:szCs w:val="24"/>
        </w:rPr>
        <w:tab/>
        <w:t>No improvement in WM performance</w:t>
      </w:r>
    </w:p>
    <w:p w14:paraId="2C0C72A2" w14:textId="64E305EC"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right about </w:t>
      </w:r>
      <w:r w:rsidR="00D040BF">
        <w:rPr>
          <w:rFonts w:ascii="Times New Roman" w:hAnsi="Times New Roman" w:cs="Times New Roman"/>
          <w:sz w:val="24"/>
          <w:szCs w:val="24"/>
        </w:rPr>
        <w:tab/>
      </w:r>
      <w:r w:rsidR="00D040BF">
        <w:rPr>
          <w:rFonts w:ascii="Times New Roman" w:hAnsi="Times New Roman" w:cs="Times New Roman"/>
          <w:sz w:val="24"/>
          <w:szCs w:val="24"/>
        </w:rPr>
        <w:tab/>
      </w:r>
    </w:p>
    <w:p w14:paraId="74968CB6"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Handle’s axis</w:t>
      </w:r>
    </w:p>
    <w:p w14:paraId="4EA1167B" w14:textId="2F7C124D"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00DD3D74">
        <w:rPr>
          <w:rFonts w:ascii="Times New Roman" w:hAnsi="Times New Roman" w:cs="Times New Roman"/>
          <w:sz w:val="24"/>
          <w:szCs w:val="24"/>
        </w:rPr>
        <w:tab/>
        <w:t>N</w:t>
      </w:r>
      <w:r>
        <w:rPr>
          <w:rFonts w:ascii="Times New Roman" w:hAnsi="Times New Roman" w:cs="Times New Roman"/>
          <w:sz w:val="24"/>
          <w:szCs w:val="24"/>
        </w:rPr>
        <w:t>o</w:t>
      </w:r>
      <w:r>
        <w:rPr>
          <w:rFonts w:ascii="Times New Roman" w:hAnsi="Times New Roman" w:cs="Times New Roman"/>
          <w:sz w:val="24"/>
          <w:szCs w:val="24"/>
        </w:rPr>
        <w:tab/>
        <w:t>rMT</w:t>
      </w:r>
      <w:r>
        <w:rPr>
          <w:rFonts w:ascii="Times New Roman" w:hAnsi="Times New Roman" w:cs="Times New Roman"/>
          <w:sz w:val="24"/>
          <w:szCs w:val="24"/>
        </w:rPr>
        <w:tab/>
        <w:t>75</w:t>
      </w:r>
      <w:r>
        <w:rPr>
          <w:rFonts w:ascii="Times New Roman" w:hAnsi="Times New Roman" w:cs="Times New Roman"/>
          <w:sz w:val="24"/>
          <w:szCs w:val="24"/>
        </w:rPr>
        <w:tab/>
      </w:r>
      <w:r w:rsidRPr="00BD17B2">
        <w:rPr>
          <w:rFonts w:ascii="Times New Roman" w:hAnsi="Times New Roman" w:cs="Times New Roman"/>
          <w:sz w:val="24"/>
          <w:szCs w:val="24"/>
        </w:rPr>
        <w:t>iTBS + iTBS</w:t>
      </w:r>
      <w:r>
        <w:rPr>
          <w:rFonts w:ascii="Times New Roman" w:hAnsi="Times New Roman" w:cs="Times New Roman"/>
          <w:sz w:val="24"/>
          <w:szCs w:val="24"/>
        </w:rPr>
        <w:tab/>
      </w:r>
      <w:r w:rsidRPr="00BD17B2">
        <w:rPr>
          <w:rFonts w:ascii="Times New Roman" w:hAnsi="Times New Roman" w:cs="Times New Roman"/>
          <w:sz w:val="24"/>
          <w:szCs w:val="24"/>
        </w:rPr>
        <w:tab/>
        <w:t>1200</w:t>
      </w:r>
      <w:r w:rsidRPr="00BD17B2">
        <w:rPr>
          <w:rFonts w:ascii="Times New Roman" w:hAnsi="Times New Roman" w:cs="Times New Roman"/>
          <w:sz w:val="24"/>
          <w:szCs w:val="24"/>
        </w:rPr>
        <w:tab/>
      </w:r>
      <w:r w:rsidRPr="00BD17B2">
        <w:rPr>
          <w:rFonts w:ascii="Times New Roman" w:hAnsi="Times New Roman" w:cs="Times New Roman"/>
          <w:sz w:val="24"/>
          <w:szCs w:val="24"/>
        </w:rPr>
        <w:tab/>
        <w:t>384s</w:t>
      </w:r>
      <w:r w:rsidRPr="00BD17B2">
        <w:rPr>
          <w:rFonts w:ascii="Times New Roman" w:hAnsi="Times New Roman" w:cs="Times New Roman"/>
          <w:sz w:val="24"/>
          <w:szCs w:val="24"/>
        </w:rPr>
        <w:tab/>
      </w:r>
      <w:r w:rsidRPr="00BD17B2">
        <w:rPr>
          <w:rFonts w:ascii="Times New Roman" w:hAnsi="Times New Roman" w:cs="Times New Roman"/>
          <w:sz w:val="24"/>
          <w:szCs w:val="24"/>
        </w:rPr>
        <w:tab/>
        <w:t>L</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N-Back</w:t>
      </w:r>
      <w:r>
        <w:rPr>
          <w:rFonts w:ascii="Times New Roman" w:hAnsi="Times New Roman" w:cs="Times New Roman"/>
          <w:sz w:val="24"/>
          <w:szCs w:val="24"/>
        </w:rPr>
        <w:tab/>
      </w:r>
      <w:r w:rsidR="00E44BEE">
        <w:rPr>
          <w:rFonts w:ascii="Times New Roman" w:hAnsi="Times New Roman" w:cs="Times New Roman"/>
          <w:sz w:val="24"/>
          <w:szCs w:val="24"/>
        </w:rPr>
        <w:tab/>
      </w:r>
      <w:r w:rsidRPr="00BD17B2">
        <w:rPr>
          <w:rFonts w:ascii="Times New Roman" w:hAnsi="Times New Roman" w:cs="Times New Roman"/>
          <w:sz w:val="24"/>
          <w:szCs w:val="24"/>
        </w:rPr>
        <w:t>WM</w:t>
      </w:r>
      <w:r w:rsidRPr="00BD17B2">
        <w:rPr>
          <w:rFonts w:ascii="Times New Roman" w:hAnsi="Times New Roman" w:cs="Times New Roman"/>
          <w:sz w:val="24"/>
          <w:szCs w:val="24"/>
        </w:rPr>
        <w:tab/>
      </w:r>
      <w:r w:rsidRPr="00BD17B2">
        <w:rPr>
          <w:rFonts w:ascii="Times New Roman" w:hAnsi="Times New Roman" w:cs="Times New Roman"/>
          <w:sz w:val="24"/>
          <w:szCs w:val="24"/>
        </w:rPr>
        <w:tab/>
        <w:t>No improvement in WM performance</w:t>
      </w:r>
    </w:p>
    <w:p w14:paraId="14E849F9" w14:textId="64072583"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{"citationItems":[{"id":"ITEM-1","itemData":{"author":[{"dropping-particle":"","family":"Mcneill","given":"Adam","non-dropping-particle":"","parse-names":false,"suffix":""},{"dropping-particle":"","family":"Monk","given":"Rebecca L","non-dropping-particle":"","parse-names":false,"suffix":""},{"dropping-particle":"","family":"Qureshi","given":"Adam W","non-dropping-particle":"","parse-names":false,"suffix":""},{"dropping-particle":"","family":"Makris","given":"Stergios","non-dropping-particle":"","parse-names":false,"suffix":""},{"dropping-particle":"","family":"Heim","given":"Derek","non-dropping-particle":"","parse-names":false,"suffix":""}],"container-title":"Cogn Affect Behav Neurosci","id":"ITEM-1","issue":"6","issued":{"date-parts":[["2018"]]},"page":"1198-1206","publisher":"Cognitive, Affective, &amp; Behavioral Neuroscience","title":"Continuous Theta Burst Transcranial Magnetic Stimulation of the Right Dorsolateral Prefrontal Cortex Impairs Inhibitory Control and Increases Alcohol Consumption","type":"article-journal","volume":"18"},"uris":["http://www.mendeley.com/documents/?uuid=9f0824ae-1996-4c64-a507-148de19f82be"]}],"mendeley":{"formattedCitation":"(Mcneill et al., 2018)","manualFormatting":"(Mcneill, 2018)","plainTextFormattedCitation":"(Mcneill et al., 2018)","previouslyFormattedCitation":"(Mcneill et al., 2018)"},"properties":{"noteIndex":0},"schema":"https://github.com/citation-style-language/schema/raw/master/csl-citation.json"}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(Mcneill, 2018)</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t>20</w:t>
      </w:r>
      <w:r w:rsidR="00DD3D74">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t>80</w:t>
      </w:r>
      <w:r w:rsidRPr="00BD17B2">
        <w:rPr>
          <w:rFonts w:ascii="Times New Roman" w:hAnsi="Times New Roman" w:cs="Times New Roman"/>
          <w:sz w:val="24"/>
          <w:szCs w:val="24"/>
        </w:rPr>
        <w:tab/>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600</w:t>
      </w:r>
      <w:r w:rsidRPr="00BD17B2">
        <w:rPr>
          <w:rFonts w:ascii="Times New Roman" w:hAnsi="Times New Roman" w:cs="Times New Roman"/>
          <w:sz w:val="24"/>
          <w:szCs w:val="24"/>
        </w:rPr>
        <w:tab/>
      </w:r>
      <w:r w:rsidRPr="00BD17B2">
        <w:rPr>
          <w:rFonts w:ascii="Times New Roman" w:hAnsi="Times New Roman" w:cs="Times New Roman"/>
          <w:sz w:val="24"/>
          <w:szCs w:val="24"/>
        </w:rPr>
        <w:tab/>
        <w:t>40s</w:t>
      </w:r>
      <w:r w:rsidRPr="00BD17B2">
        <w:rPr>
          <w:rFonts w:ascii="Times New Roman" w:hAnsi="Times New Roman" w:cs="Times New Roman"/>
          <w:sz w:val="24"/>
          <w:szCs w:val="24"/>
        </w:rPr>
        <w:tab/>
      </w:r>
      <w:r w:rsidRPr="00BD17B2">
        <w:rPr>
          <w:rFonts w:ascii="Times New Roman" w:hAnsi="Times New Roman" w:cs="Times New Roman"/>
          <w:sz w:val="24"/>
          <w:szCs w:val="24"/>
        </w:rPr>
        <w:tab/>
        <w:t>R</w:t>
      </w:r>
      <w:r w:rsidRPr="00BD17B2">
        <w:rPr>
          <w:rFonts w:ascii="Times New Roman" w:hAnsi="Times New Roman" w:cs="Times New Roman"/>
          <w:sz w:val="24"/>
          <w:szCs w:val="24"/>
        </w:rPr>
        <w:tab/>
        <w:t>Vertex</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Bogus taste test      </w:t>
      </w:r>
      <w:r w:rsidR="00E44BEE">
        <w:rPr>
          <w:rFonts w:ascii="Times New Roman" w:hAnsi="Times New Roman" w:cs="Times New Roman"/>
          <w:sz w:val="24"/>
          <w:szCs w:val="24"/>
        </w:rPr>
        <w:tab/>
      </w:r>
      <w:r w:rsidRPr="00BD17B2">
        <w:rPr>
          <w:rFonts w:ascii="Times New Roman" w:hAnsi="Times New Roman" w:cs="Times New Roman"/>
          <w:sz w:val="24"/>
          <w:szCs w:val="24"/>
        </w:rPr>
        <w:t xml:space="preserve"> Inhibitory </w:t>
      </w:r>
      <w:r w:rsidRPr="00BD17B2">
        <w:rPr>
          <w:rFonts w:ascii="Times New Roman" w:hAnsi="Times New Roman" w:cs="Times New Roman"/>
          <w:sz w:val="24"/>
          <w:szCs w:val="24"/>
        </w:rPr>
        <w:tab/>
      </w:r>
      <w:r w:rsidR="00E44BEE">
        <w:rPr>
          <w:rFonts w:ascii="Times New Roman" w:hAnsi="Times New Roman" w:cs="Times New Roman"/>
          <w:sz w:val="24"/>
          <w:szCs w:val="24"/>
        </w:rPr>
        <w:tab/>
      </w:r>
      <w:r w:rsidRPr="00BD17B2">
        <w:rPr>
          <w:rFonts w:ascii="Times New Roman" w:hAnsi="Times New Roman" w:cs="Times New Roman"/>
          <w:sz w:val="24"/>
          <w:szCs w:val="24"/>
        </w:rPr>
        <w:t>Reduced inhibitory control and consequently</w:t>
      </w:r>
    </w:p>
    <w:p w14:paraId="2E6A8E67" w14:textId="7CAB276E"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SST, BIS-11</w:t>
      </w:r>
      <w:r w:rsidRPr="00BD17B2">
        <w:rPr>
          <w:rFonts w:ascii="Times New Roman" w:hAnsi="Times New Roman" w:cs="Times New Roman"/>
          <w:sz w:val="24"/>
          <w:szCs w:val="24"/>
        </w:rPr>
        <w:tab/>
        <w:t xml:space="preserve">     </w:t>
      </w:r>
      <w:r w:rsidR="00E44BEE">
        <w:rPr>
          <w:rFonts w:ascii="Times New Roman" w:hAnsi="Times New Roman" w:cs="Times New Roman"/>
          <w:sz w:val="24"/>
          <w:szCs w:val="24"/>
        </w:rPr>
        <w:tab/>
      </w:r>
      <w:r w:rsidRPr="00BD17B2">
        <w:rPr>
          <w:rFonts w:ascii="Times New Roman" w:hAnsi="Times New Roman" w:cs="Times New Roman"/>
          <w:sz w:val="24"/>
          <w:szCs w:val="24"/>
        </w:rPr>
        <w:t xml:space="preserve">     control</w:t>
      </w:r>
      <w:r w:rsidRPr="00BD17B2">
        <w:rPr>
          <w:rFonts w:ascii="Times New Roman" w:hAnsi="Times New Roman" w:cs="Times New Roman"/>
          <w:sz w:val="24"/>
          <w:szCs w:val="24"/>
        </w:rPr>
        <w:tab/>
      </w:r>
      <w:r w:rsidRPr="00BD17B2">
        <w:rPr>
          <w:rFonts w:ascii="Times New Roman" w:hAnsi="Times New Roman" w:cs="Times New Roman"/>
          <w:sz w:val="24"/>
          <w:szCs w:val="24"/>
        </w:rPr>
        <w:tab/>
        <w:t>increased alcohol intake</w:t>
      </w:r>
    </w:p>
    <w:p w14:paraId="48E5E10E"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 xml:space="preserve">        </w:t>
      </w:r>
      <w:r w:rsidRPr="00BD17B2">
        <w:rPr>
          <w:rFonts w:ascii="Times New Roman" w:hAnsi="Times New Roman" w:cs="Times New Roman"/>
          <w:sz w:val="24"/>
          <w:szCs w:val="24"/>
        </w:rPr>
        <w:t>AUDIT</w:t>
      </w:r>
    </w:p>
    <w:p w14:paraId="35F7B58C" w14:textId="3D26C00A"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lastRenderedPageBreak/>
        <w:fldChar w:fldCharType="begin" w:fldLock="1"/>
      </w:r>
      <w:r w:rsidR="002C7C72">
        <w:rPr>
          <w:rFonts w:ascii="Times New Roman" w:hAnsi="Times New Roman" w:cs="Times New Roman"/>
          <w:sz w:val="24"/>
          <w:szCs w:val="24"/>
        </w:rPr>
        <w:instrText>ADDIN CSL_CITATION {"citationItems":[{"id":"ITEM-1","itemData":{"DOI":"10.1038/s41598-018-33187-3","ISSN":"20452322","PMID":"30287868","abstract":"Theta-burst stimulation (TBS) over the dorsolateral prefrontal cortex (DLPFC) may be more effective for modulating cortical excitability compared to standard repetitive transcranial magnetic stimulation. However, the impact of intermittent (iTBS) and continuous TBS (cTBS) on working memory (WM) is poorly studied. The aim of our study was to compare the effects of iTBS and cTBS on WM over the left and right DLPFC. iTBS, cTBS or sham stimulation was administered over the right and left hemisphere of fifty-one healthy human subjects. WM was assessed before and after TBS using the 1-back, 2-back, and 3-back tasks. We found classical practice effects in the iTBS and the sham group: WM performance improved following stimulation as measured by the discriminability index. However, this effect could not be observed in the cTBS group. We did not find any hemisphere-dependent effects, suggesting that the practice effect is not lateralized, and TBS affects WM performance in a comparable manner if administered either over the left or the right hemisphere. We propose that our findings represent a useful addition to the literature of TBS-induced effects on WM. Moreover, these results indicate the possibility of clarifying processes underlying WM performance changes by using non-invasive brain stimulation.","author":[{"dropping-particle":"","family":"Vékony","given":"Teodóra","non-dropping-particle":"","parse-names":false,"suffix":""},{"dropping-particle":"","family":"Németh","given":"Viola Luca","non-dropping-particle":"","parse-names":false,"suffix":""},{"dropping-particle":"","family":"Holczer","given":"Adrienn","non-dropping-particle":"","parse-names":false,"suffix":""},{"dropping-particle":"","family":"Kocsis","given":"Krisztián","non-dropping-particle":"","parse-names":false,"suffix":""},{"dropping-particle":"","family":"Kincses","given":"Zsigmond Tamás","non-dropping-particle":"","parse-names":false,"suffix":""},{"dropping-particle":"","family":"Vécsei","given":"László","non-dropping-particle":"","parse-names":false,"suffix":""},{"dropping-particle":"","family":"Must","given":"Anita","non-dropping-particle":"","parse-names":false,"suffix":""}],"container-title":"Scientific Reports","id":"ITEM-1","issue":"1","issued":{"date-parts":[["2018"]]},"page":"14835","title":"Continuous theta-burst stimulation over the dorsolateral prefrontal cortex inhibits improvement on a working memory task","type":"article-journal","volume":"8"},"uris":["http://www.mendeley.com/documents/?uuid=d08f3f7f-da05-4d50-802f-c1b246f07d29"]}],"mendeley":{"formattedCitation":"(Vékony et al., 2018)","manualFormatting":"(Vékony, 2018)","plainTextFormattedCitation":"(Vékony et al., 2018)","previouslyFormattedCitation":"(Vékony et al., 2018)"},"properties":{"noteIndex":0},"schema":"https://github.com/citation-style-language/schema/raw/master/csl-citation.json"}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(Vékony, 2018)</w:t>
      </w:r>
      <w:r w:rsidRPr="00BD17B2">
        <w:rPr>
          <w:rFonts w:ascii="Times New Roman" w:hAnsi="Times New Roman" w:cs="Times New Roman"/>
          <w:sz w:val="24"/>
          <w:szCs w:val="24"/>
        </w:rPr>
        <w:fldChar w:fldCharType="end"/>
      </w:r>
      <w:r w:rsidR="00DD3D74">
        <w:rPr>
          <w:rFonts w:ascii="Times New Roman" w:hAnsi="Times New Roman" w:cs="Times New Roman"/>
          <w:sz w:val="24"/>
          <w:szCs w:val="24"/>
        </w:rPr>
        <w:tab/>
        <w:t>51</w:t>
      </w:r>
      <w:r w:rsidR="00DD3D74">
        <w:rPr>
          <w:rFonts w:ascii="Times New Roman" w:hAnsi="Times New Roman" w:cs="Times New Roman"/>
          <w:sz w:val="24"/>
          <w:szCs w:val="24"/>
        </w:rPr>
        <w:tab/>
        <w:t>Y</w:t>
      </w:r>
      <w:r w:rsidRPr="00BD17B2">
        <w:rPr>
          <w:rFonts w:ascii="Times New Roman" w:hAnsi="Times New Roman" w:cs="Times New Roman"/>
          <w:sz w:val="24"/>
          <w:szCs w:val="24"/>
        </w:rPr>
        <w:t>es</w:t>
      </w:r>
      <w:r w:rsidRPr="00BD17B2">
        <w:rPr>
          <w:rFonts w:ascii="Times New Roman" w:hAnsi="Times New Roman" w:cs="Times New Roman"/>
          <w:sz w:val="24"/>
          <w:szCs w:val="24"/>
        </w:rPr>
        <w:tab/>
        <w:t>rMT</w:t>
      </w:r>
      <w:r w:rsidRPr="00BD17B2">
        <w:rPr>
          <w:rFonts w:ascii="Times New Roman" w:hAnsi="Times New Roman" w:cs="Times New Roman"/>
          <w:sz w:val="24"/>
          <w:szCs w:val="24"/>
        </w:rPr>
        <w:tab/>
        <w:t>50</w:t>
      </w:r>
      <w:r w:rsidRPr="00BD17B2">
        <w:rPr>
          <w:rFonts w:ascii="Times New Roman" w:hAnsi="Times New Roman" w:cs="Times New Roman"/>
          <w:sz w:val="24"/>
          <w:szCs w:val="24"/>
        </w:rPr>
        <w:tab/>
      </w:r>
      <w:r>
        <w:rPr>
          <w:rFonts w:ascii="Times New Roman" w:hAnsi="Times New Roman" w:cs="Times New Roman"/>
          <w:sz w:val="24"/>
          <w:szCs w:val="24"/>
        </w:rPr>
        <w:tab/>
        <w:t>cTBS</w:t>
      </w:r>
      <w:r>
        <w:rPr>
          <w:rFonts w:ascii="Times New Roman" w:hAnsi="Times New Roman" w:cs="Times New Roman"/>
          <w:sz w:val="24"/>
          <w:szCs w:val="24"/>
        </w:rPr>
        <w:tab/>
      </w:r>
      <w:r>
        <w:rPr>
          <w:rFonts w:ascii="Times New Roman" w:hAnsi="Times New Roman" w:cs="Times New Roman"/>
          <w:sz w:val="24"/>
          <w:szCs w:val="24"/>
        </w:rPr>
        <w:tab/>
        <w:t>600</w:t>
      </w:r>
      <w:r>
        <w:rPr>
          <w:rFonts w:ascii="Times New Roman" w:hAnsi="Times New Roman" w:cs="Times New Roman"/>
          <w:sz w:val="24"/>
          <w:szCs w:val="24"/>
        </w:rPr>
        <w:tab/>
      </w:r>
      <w:r>
        <w:rPr>
          <w:rFonts w:ascii="Times New Roman" w:hAnsi="Times New Roman" w:cs="Times New Roman"/>
          <w:sz w:val="24"/>
          <w:szCs w:val="24"/>
        </w:rPr>
        <w:tab/>
        <w:t>40s</w:t>
      </w:r>
      <w:r>
        <w:rPr>
          <w:rFonts w:ascii="Times New Roman" w:hAnsi="Times New Roman" w:cs="Times New Roman"/>
          <w:sz w:val="24"/>
          <w:szCs w:val="24"/>
        </w:rPr>
        <w:tab/>
      </w:r>
      <w:r>
        <w:rPr>
          <w:rFonts w:ascii="Times New Roman" w:hAnsi="Times New Roman" w:cs="Times New Roman"/>
          <w:sz w:val="24"/>
          <w:szCs w:val="24"/>
        </w:rPr>
        <w:tab/>
        <w:t>R/L</w:t>
      </w:r>
      <w:r>
        <w:rPr>
          <w:rFonts w:ascii="Times New Roman" w:hAnsi="Times New Roman" w:cs="Times New Roman"/>
          <w:sz w:val="24"/>
          <w:szCs w:val="24"/>
        </w:rPr>
        <w:tab/>
        <w:t xml:space="preserve">45⁰ coil </w:t>
      </w:r>
      <w:r>
        <w:rPr>
          <w:rFonts w:ascii="Times New Roman" w:hAnsi="Times New Roman" w:cs="Times New Roman"/>
          <w:sz w:val="24"/>
          <w:szCs w:val="24"/>
        </w:rPr>
        <w:tab/>
        <w:t xml:space="preserve">        </w:t>
      </w:r>
      <w:r w:rsidRPr="00BD17B2">
        <w:rPr>
          <w:rFonts w:ascii="Times New Roman" w:hAnsi="Times New Roman" w:cs="Times New Roman"/>
          <w:sz w:val="24"/>
          <w:szCs w:val="24"/>
        </w:rPr>
        <w:t>N-back</w:t>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 xml:space="preserve"> </w:t>
      </w:r>
      <w:r w:rsidRPr="00BD17B2">
        <w:rPr>
          <w:rFonts w:ascii="Times New Roman" w:hAnsi="Times New Roman" w:cs="Times New Roman"/>
          <w:sz w:val="24"/>
          <w:szCs w:val="24"/>
        </w:rPr>
        <w:t>WM</w:t>
      </w:r>
      <w:r w:rsidRPr="00BD17B2">
        <w:rPr>
          <w:rFonts w:ascii="Times New Roman" w:hAnsi="Times New Roman" w:cs="Times New Roman"/>
          <w:sz w:val="24"/>
          <w:szCs w:val="24"/>
        </w:rPr>
        <w:tab/>
      </w:r>
      <w:r w:rsidRPr="00BD17B2">
        <w:rPr>
          <w:rFonts w:ascii="Times New Roman" w:hAnsi="Times New Roman" w:cs="Times New Roman"/>
          <w:sz w:val="24"/>
          <w:szCs w:val="24"/>
        </w:rPr>
        <w:tab/>
        <w:t>Generally, no WM effect on both hemispheres</w:t>
      </w:r>
    </w:p>
    <w:p w14:paraId="7AFC7F11"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Rotation away from</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Slight behavioural effect (Inhibition of practice</w:t>
      </w:r>
    </w:p>
    <w:p w14:paraId="43A3ACC1" w14:textId="77777777" w:rsidR="00476B1F"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 xml:space="preserve">      </w:t>
      </w:r>
      <w:r w:rsidRPr="00BD17B2">
        <w:rPr>
          <w:rFonts w:ascii="Times New Roman" w:hAnsi="Times New Roman" w:cs="Times New Roman"/>
          <w:sz w:val="24"/>
          <w:szCs w:val="24"/>
        </w:rPr>
        <w:t>Skull, handle pointing</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effect)</w:t>
      </w:r>
      <w:r w:rsidRPr="00BD17B2">
        <w:rPr>
          <w:rFonts w:ascii="Times New Roman" w:hAnsi="Times New Roman" w:cs="Times New Roman"/>
          <w:sz w:val="24"/>
          <w:szCs w:val="24"/>
        </w:rPr>
        <w:tab/>
      </w:r>
    </w:p>
    <w:p w14:paraId="7927526F" w14:textId="77777777"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C4ED0">
        <w:rPr>
          <w:rFonts w:ascii="Times New Roman" w:hAnsi="Times New Roman" w:cs="Times New Roman"/>
          <w:sz w:val="24"/>
          <w:szCs w:val="24"/>
        </w:rPr>
        <w:t>backward</w:t>
      </w:r>
    </w:p>
    <w:p w14:paraId="749262DC" w14:textId="07867BB0" w:rsidR="00476B1F" w:rsidRPr="00BD17B2" w:rsidRDefault="00E44BEE" w:rsidP="00476B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3D74">
        <w:rPr>
          <w:rFonts w:ascii="Times New Roman" w:hAnsi="Times New Roman" w:cs="Times New Roman"/>
          <w:sz w:val="24"/>
          <w:szCs w:val="24"/>
        </w:rPr>
        <w:tab/>
      </w:r>
      <w:proofErr w:type="gramStart"/>
      <w:r w:rsidR="00DD3D74">
        <w:rPr>
          <w:rFonts w:ascii="Times New Roman" w:hAnsi="Times New Roman" w:cs="Times New Roman"/>
          <w:sz w:val="24"/>
          <w:szCs w:val="24"/>
        </w:rPr>
        <w:t>Y</w:t>
      </w:r>
      <w:r w:rsidR="00476B1F" w:rsidRPr="00BD17B2">
        <w:rPr>
          <w:rFonts w:ascii="Times New Roman" w:hAnsi="Times New Roman" w:cs="Times New Roman"/>
          <w:sz w:val="24"/>
          <w:szCs w:val="24"/>
        </w:rPr>
        <w:t>es</w:t>
      </w:r>
      <w:proofErr w:type="gramEnd"/>
      <w:r w:rsidR="00476B1F" w:rsidRPr="00BD17B2">
        <w:rPr>
          <w:rFonts w:ascii="Times New Roman" w:hAnsi="Times New Roman" w:cs="Times New Roman"/>
          <w:sz w:val="24"/>
          <w:szCs w:val="24"/>
        </w:rPr>
        <w:tab/>
      </w:r>
      <w:r w:rsidR="00476B1F">
        <w:rPr>
          <w:rFonts w:ascii="Times New Roman" w:hAnsi="Times New Roman" w:cs="Times New Roman"/>
          <w:sz w:val="24"/>
          <w:szCs w:val="24"/>
        </w:rPr>
        <w:t>rMT</w:t>
      </w:r>
      <w:r w:rsidR="00476B1F">
        <w:rPr>
          <w:rFonts w:ascii="Times New Roman" w:hAnsi="Times New Roman" w:cs="Times New Roman"/>
          <w:sz w:val="24"/>
          <w:szCs w:val="24"/>
        </w:rPr>
        <w:tab/>
        <w:t>50</w:t>
      </w:r>
      <w:r w:rsidR="00476B1F">
        <w:rPr>
          <w:rFonts w:ascii="Times New Roman" w:hAnsi="Times New Roman" w:cs="Times New Roman"/>
          <w:sz w:val="24"/>
          <w:szCs w:val="24"/>
        </w:rPr>
        <w:tab/>
      </w:r>
      <w:r w:rsidR="00476B1F">
        <w:rPr>
          <w:rFonts w:ascii="Times New Roman" w:hAnsi="Times New Roman" w:cs="Times New Roman"/>
          <w:sz w:val="24"/>
          <w:szCs w:val="24"/>
        </w:rPr>
        <w:tab/>
        <w:t>iTBS</w:t>
      </w:r>
      <w:r w:rsidR="00476B1F">
        <w:rPr>
          <w:rFonts w:ascii="Times New Roman" w:hAnsi="Times New Roman" w:cs="Times New Roman"/>
          <w:sz w:val="24"/>
          <w:szCs w:val="24"/>
        </w:rPr>
        <w:tab/>
      </w:r>
      <w:r w:rsidR="00476B1F">
        <w:rPr>
          <w:rFonts w:ascii="Times New Roman" w:hAnsi="Times New Roman" w:cs="Times New Roman"/>
          <w:sz w:val="24"/>
          <w:szCs w:val="24"/>
        </w:rPr>
        <w:tab/>
        <w:t>600</w:t>
      </w:r>
      <w:r w:rsidR="00476B1F">
        <w:rPr>
          <w:rFonts w:ascii="Times New Roman" w:hAnsi="Times New Roman" w:cs="Times New Roman"/>
          <w:sz w:val="24"/>
          <w:szCs w:val="24"/>
        </w:rPr>
        <w:tab/>
      </w:r>
      <w:r w:rsidR="00476B1F">
        <w:rPr>
          <w:rFonts w:ascii="Times New Roman" w:hAnsi="Times New Roman" w:cs="Times New Roman"/>
          <w:sz w:val="24"/>
          <w:szCs w:val="24"/>
        </w:rPr>
        <w:tab/>
        <w:t>190s</w:t>
      </w:r>
      <w:r w:rsidR="00476B1F">
        <w:rPr>
          <w:rFonts w:ascii="Times New Roman" w:hAnsi="Times New Roman" w:cs="Times New Roman"/>
          <w:sz w:val="24"/>
          <w:szCs w:val="24"/>
        </w:rPr>
        <w:tab/>
      </w:r>
      <w:r w:rsidR="00476B1F">
        <w:rPr>
          <w:rFonts w:ascii="Times New Roman" w:hAnsi="Times New Roman" w:cs="Times New Roman"/>
          <w:sz w:val="24"/>
          <w:szCs w:val="24"/>
        </w:rPr>
        <w:tab/>
        <w:t>R/L</w:t>
      </w:r>
      <w:r w:rsidR="00476B1F">
        <w:rPr>
          <w:rFonts w:ascii="Times New Roman" w:hAnsi="Times New Roman" w:cs="Times New Roman"/>
          <w:sz w:val="24"/>
          <w:szCs w:val="24"/>
        </w:rPr>
        <w:tab/>
      </w:r>
      <w:r w:rsidR="00476B1F">
        <w:rPr>
          <w:rFonts w:ascii="Times New Roman" w:hAnsi="Times New Roman" w:cs="Times New Roman"/>
          <w:sz w:val="24"/>
          <w:szCs w:val="24"/>
        </w:rPr>
        <w:tab/>
      </w:r>
      <w:r w:rsidR="00476B1F">
        <w:rPr>
          <w:rFonts w:ascii="Times New Roman" w:hAnsi="Times New Roman" w:cs="Times New Roman"/>
          <w:sz w:val="24"/>
          <w:szCs w:val="24"/>
        </w:rPr>
        <w:tab/>
        <w:t xml:space="preserve">       </w:t>
      </w:r>
      <w:r w:rsidR="00476B1F" w:rsidRPr="00BD17B2">
        <w:rPr>
          <w:rFonts w:ascii="Times New Roman" w:hAnsi="Times New Roman" w:cs="Times New Roman"/>
          <w:sz w:val="24"/>
          <w:szCs w:val="24"/>
        </w:rPr>
        <w:t>N-back</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WM</w:t>
      </w:r>
      <w:r w:rsidR="00476B1F" w:rsidRPr="00BD17B2">
        <w:rPr>
          <w:rFonts w:ascii="Times New Roman" w:hAnsi="Times New Roman" w:cs="Times New Roman"/>
          <w:sz w:val="24"/>
          <w:szCs w:val="24"/>
        </w:rPr>
        <w:tab/>
      </w:r>
      <w:r w:rsidR="00476B1F" w:rsidRPr="00BD17B2">
        <w:rPr>
          <w:rFonts w:ascii="Times New Roman" w:hAnsi="Times New Roman" w:cs="Times New Roman"/>
          <w:sz w:val="24"/>
          <w:szCs w:val="24"/>
        </w:rPr>
        <w:tab/>
        <w:t>No behavioural effect</w:t>
      </w:r>
    </w:p>
    <w:p w14:paraId="2EE7798D" w14:textId="29B2845C" w:rsidR="00476B1F" w:rsidRDefault="00685202" w:rsidP="00476B1F">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FA4AF9">
        <w:rPr>
          <w:rFonts w:ascii="Times New Roman" w:hAnsi="Times New Roman" w:cs="Times New Roman"/>
          <w:sz w:val="24"/>
          <w:szCs w:val="24"/>
        </w:rPr>
        <w:instrText>ADDIN CSL_CITATION {"citationItems":[{"id":"ITEM-1","itemData":{"DOI":"10.1038/s41598-019-50322-w","ISSN":"20452322","abstract":"Intergenerational sustainability is probably humankind’s most pressing challenge, exacerbated by the fact that the present generation has to incur costs in order to benefit future generations. However, people often fail to restrict their consumption, despite reporting strong pro-environmental attitudes. Recent theorising sees self-control processes as key component of sustainable decision-making and correlational studies support this view, yet causal evidence is lacking. Using TMS, we here disrupted an area known to be involved in self-control processes, the right dorsolateral prefrontal cortex (dlPFC), to provide causal evidence as to whether diminished self-control leads to less intergenerational sustainability. Participants then engaged in a behavioural economic paradigm to measure sustainable decision-making towards the next generation. This adequately powered study could not find an effect of inhibiting the right dlPFC on intergenerational sustainability. This result holds when controlling for a number of relevant covariates like gender, trait self-control, pro-environmental attitudes, or cortical thickness at the stimulation site. We seek to explain this result methodologically and theoretically, and speculate about other brain areas that could be more strongly related to intergenerational sustainability, e.g. the mentalising network.","author":[{"dropping-particle":"","family":"Langenbach","given":"Benedikt P.","non-dropping-particle":"","parse-names":false,"suffix":""},{"dropping-particle":"","family":"Baumgartner","given":"Thomas","non-dropping-particle":"","parse-names":false,"suffix":""},{"dropping-particle":"","family":"Cazzoli","given":"Dario","non-dropping-particle":"","parse-names":false,"suffix":""},{"dropping-particle":"","family":"Müri","given":"René M.","non-dropping-particle":"","parse-names":false,"suffix":""},{"dropping-particle":"","family":"Knoch","given":"Daria","non-dropping-particle":"","parse-names":false,"suffix":""}],"container-title":"Scientific Reports","id":"ITEM-1","issue":"1","issued":{"date-parts":[["2019"]]},"page":"1-8","title":"Inhibition of the right dlPFC by theta burst stimulation does not alter sustainable decision-making","type":"article-journal","volume":"9"},"uris":["http://www.mendeley.com/documents/?uuid=3334620f-3daf-4012-9e2f-d3781aa40c91"]}],"mendeley":{"formattedCitation":"(Langenbach et al., 2019)","plainTextFormattedCitation":"(Langenbach et al., 2019)","previouslyFormattedCitation":"(Langenbach et al., 2019)"},"properties":{"noteIndex":0},"schema":"https://github.com/citation-style-language/schema/raw/master/csl-citation.json"}</w:instrText>
      </w:r>
      <w:r>
        <w:rPr>
          <w:rFonts w:ascii="Times New Roman" w:hAnsi="Times New Roman" w:cs="Times New Roman"/>
          <w:sz w:val="24"/>
          <w:szCs w:val="24"/>
        </w:rPr>
        <w:fldChar w:fldCharType="separate"/>
      </w:r>
      <w:r w:rsidRPr="00685202">
        <w:rPr>
          <w:rFonts w:ascii="Times New Roman" w:hAnsi="Times New Roman" w:cs="Times New Roman"/>
          <w:noProof/>
          <w:sz w:val="24"/>
          <w:szCs w:val="24"/>
        </w:rPr>
        <w:t>(Langenbach et al., 2019)</w:t>
      </w:r>
      <w:r>
        <w:rPr>
          <w:rFonts w:ascii="Times New Roman" w:hAnsi="Times New Roman" w:cs="Times New Roman"/>
          <w:sz w:val="24"/>
          <w:szCs w:val="24"/>
        </w:rPr>
        <w:fldChar w:fldCharType="end"/>
      </w:r>
    </w:p>
    <w:p w14:paraId="5D8905D0" w14:textId="67C78272" w:rsidR="00685202" w:rsidRDefault="00685202" w:rsidP="00476B1F">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w:t>
      </w:r>
      <w:r>
        <w:rPr>
          <w:rFonts w:ascii="Times New Roman" w:hAnsi="Times New Roman" w:cs="Times New Roman"/>
          <w:sz w:val="24"/>
          <w:szCs w:val="24"/>
        </w:rPr>
        <w:tab/>
      </w:r>
      <w:r w:rsidR="00DD3D74">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t>rMT</w:t>
      </w:r>
      <w:r>
        <w:rPr>
          <w:rFonts w:ascii="Times New Roman" w:hAnsi="Times New Roman" w:cs="Times New Roman"/>
          <w:sz w:val="24"/>
          <w:szCs w:val="24"/>
        </w:rPr>
        <w:tab/>
        <w:t>80</w:t>
      </w:r>
      <w:r>
        <w:rPr>
          <w:rFonts w:ascii="Times New Roman" w:hAnsi="Times New Roman" w:cs="Times New Roman"/>
          <w:sz w:val="24"/>
          <w:szCs w:val="24"/>
        </w:rPr>
        <w:tab/>
      </w:r>
      <w:r>
        <w:rPr>
          <w:rFonts w:ascii="Times New Roman" w:hAnsi="Times New Roman" w:cs="Times New Roman"/>
          <w:sz w:val="24"/>
          <w:szCs w:val="24"/>
        </w:rPr>
        <w:tab/>
        <w:t>cTBS</w:t>
      </w:r>
      <w:r>
        <w:rPr>
          <w:rFonts w:ascii="Times New Roman" w:hAnsi="Times New Roman" w:cs="Times New Roman"/>
          <w:sz w:val="24"/>
          <w:szCs w:val="24"/>
        </w:rPr>
        <w:tab/>
      </w:r>
      <w:r>
        <w:rPr>
          <w:rFonts w:ascii="Times New Roman" w:hAnsi="Times New Roman" w:cs="Times New Roman"/>
          <w:sz w:val="24"/>
          <w:szCs w:val="24"/>
        </w:rPr>
        <w:tab/>
        <w:t>801</w:t>
      </w:r>
      <w:r>
        <w:rPr>
          <w:rFonts w:ascii="Times New Roman" w:hAnsi="Times New Roman" w:cs="Times New Roman"/>
          <w:sz w:val="24"/>
          <w:szCs w:val="24"/>
        </w:rPr>
        <w:tab/>
      </w:r>
      <w:r>
        <w:rPr>
          <w:rFonts w:ascii="Times New Roman" w:hAnsi="Times New Roman" w:cs="Times New Roman"/>
          <w:sz w:val="24"/>
          <w:szCs w:val="24"/>
        </w:rPr>
        <w:tab/>
      </w:r>
      <w:r w:rsidR="00D557D9">
        <w:rPr>
          <w:rFonts w:ascii="Times New Roman" w:hAnsi="Times New Roman" w:cs="Times New Roman"/>
          <w:sz w:val="24"/>
          <w:szCs w:val="24"/>
        </w:rPr>
        <w:t>44s</w:t>
      </w:r>
      <w:r w:rsidR="006B5676">
        <w:rPr>
          <w:rFonts w:ascii="Times New Roman" w:hAnsi="Times New Roman" w:cs="Times New Roman"/>
          <w:sz w:val="24"/>
          <w:szCs w:val="24"/>
        </w:rPr>
        <w:tab/>
      </w:r>
      <w:r w:rsidR="006B5676">
        <w:rPr>
          <w:rFonts w:ascii="Times New Roman" w:hAnsi="Times New Roman" w:cs="Times New Roman"/>
          <w:sz w:val="24"/>
          <w:szCs w:val="24"/>
        </w:rPr>
        <w:tab/>
        <w:t>R</w:t>
      </w:r>
      <w:r w:rsidR="006B5676">
        <w:rPr>
          <w:rFonts w:ascii="Times New Roman" w:hAnsi="Times New Roman" w:cs="Times New Roman"/>
          <w:sz w:val="24"/>
          <w:szCs w:val="24"/>
        </w:rPr>
        <w:tab/>
        <w:t>Vertex control</w:t>
      </w:r>
      <w:r w:rsidR="006B5676">
        <w:rPr>
          <w:rFonts w:ascii="Times New Roman" w:hAnsi="Times New Roman" w:cs="Times New Roman"/>
          <w:sz w:val="24"/>
          <w:szCs w:val="24"/>
        </w:rPr>
        <w:tab/>
        <w:t xml:space="preserve">      Fishing Game</w:t>
      </w:r>
      <w:r w:rsidR="006B5676">
        <w:rPr>
          <w:rFonts w:ascii="Times New Roman" w:hAnsi="Times New Roman" w:cs="Times New Roman"/>
          <w:sz w:val="24"/>
          <w:szCs w:val="24"/>
        </w:rPr>
        <w:tab/>
        <w:t>Decision</w:t>
      </w:r>
      <w:r w:rsidR="006B5676">
        <w:rPr>
          <w:rFonts w:ascii="Times New Roman" w:hAnsi="Times New Roman" w:cs="Times New Roman"/>
          <w:sz w:val="24"/>
          <w:szCs w:val="24"/>
        </w:rPr>
        <w:tab/>
      </w:r>
      <w:r w:rsidR="00FA4AF9">
        <w:rPr>
          <w:rFonts w:ascii="Times New Roman" w:hAnsi="Times New Roman" w:cs="Times New Roman"/>
          <w:sz w:val="24"/>
          <w:szCs w:val="24"/>
        </w:rPr>
        <w:t>No stimulation effect on decision making pertaining</w:t>
      </w:r>
    </w:p>
    <w:p w14:paraId="72E50FF9" w14:textId="0BCAF874" w:rsidR="006B5676" w:rsidRDefault="006B5676" w:rsidP="00476B1F">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4C5A">
        <w:rPr>
          <w:rFonts w:ascii="Times New Roman" w:hAnsi="Times New Roman" w:cs="Times New Roman"/>
          <w:sz w:val="24"/>
          <w:szCs w:val="24"/>
        </w:rPr>
        <w:t>a</w:t>
      </w:r>
      <w:r>
        <w:rPr>
          <w:rFonts w:ascii="Times New Roman" w:hAnsi="Times New Roman" w:cs="Times New Roman"/>
          <w:sz w:val="24"/>
          <w:szCs w:val="24"/>
        </w:rPr>
        <w:t>nd sham coil</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making </w:t>
      </w:r>
      <w:r w:rsidR="00FA4AF9">
        <w:rPr>
          <w:rFonts w:ascii="Times New Roman" w:hAnsi="Times New Roman" w:cs="Times New Roman"/>
          <w:sz w:val="24"/>
          <w:szCs w:val="24"/>
        </w:rPr>
        <w:tab/>
        <w:t>future generation</w:t>
      </w:r>
    </w:p>
    <w:p w14:paraId="6E1A22CF" w14:textId="282E6395" w:rsidR="00FA4AF9" w:rsidRDefault="00FA4AF9" w:rsidP="00C24C5A">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D557D9">
        <w:rPr>
          <w:rFonts w:ascii="Times New Roman" w:hAnsi="Times New Roman" w:cs="Times New Roman"/>
          <w:sz w:val="24"/>
          <w:szCs w:val="24"/>
        </w:rPr>
        <w:instrText>ADDIN CSL_CITATION {"citationItems":[{"id":"ITEM-1","itemData":{"DOI":"10.1093/cercor/bhaa054","ISSN":"1047-3211","abstract":"The dorsolateral prefrontal cortex (DLPFC) has been implicated in auditory–motor integration for accurate control of vocal production, but its precise role in this feedback-based process remains largely unknown. To this end, the present event-related potential study applied a transcranial magnetic stimulation (TMS) protocol, continuous theta-burst stimulation (c-TBS), to disrupt cortical activity in the left DLPFC as young adults vocalized vowel sounds while hearing their voice unexpectedly shifted upwards in pitch. The results showed that, as compared to the sham condition, c-TBS over left DLPFC led to significantly larger vocal compensations for pitch perturbations that were accompanied by significantly smaller cortical P2 responses. Source localization analyses revealed that this brain activity pattern was the result of reduced activation in the left superior frontal gyrus and right inferior parietal lobule (supramarginal gyrus). These findings demonstrate c-TBS-induced modulatory effects of DLPFC on the neurobehavioral processing of vocal pitch regulation, suggesting that disrupting prefrontal function may impair top–down inhibitory control mechanisms that prevent speech production from being excessively influenced by auditory feedback, resulting in enhanced vocal compensations for feedback perturbations. This is the first study that provides direct evidence for a causal role of the left DLPFC in auditory feedback control of vocal production.","author":[{"dropping-particle":"","family":"Liu","given":"Dongxu","non-dropping-particle":"","parse-names":false,"suffix":""},{"dropping-particle":"","family":"Dai","given":"Guangyan","non-dropping-particle":"","parse-names":false,"suffix":""},{"dropping-particle":"","family":"Liu","given":"Churong","non-dropping-particle":"","parse-names":false,"suffix":""},{"dropping-particle":"","family":"Guo","given":"Zhiqiang","non-dropping-particle":"","parse-names":false,"suffix":""},{"dropping-particle":"","family":"Xu","given":"Zhiqin","non-dropping-particle":"","parse-names":false,"suffix":""},{"dropping-particle":"","family":"Jones","given":"Jeffery A","non-dropping-particle":"","parse-names":false,"suffix":""},{"dropping-particle":"","family":"Liu","given":"Peng","non-dropping-particle":"","parse-names":false,"suffix":""},{"dropping-particle":"","family":"Liu","given":"Hanjun","non-dropping-particle":"","parse-names":false,"suffix":""}],"container-title":"Cerebral Cortex","id":"ITEM-1","issued":{"date-parts":[["2020"]]},"page":"1-13","title":"Top–Down Inhibitory Mechanisms Underlying Auditory–Motor Integration for Voice Control: Evidence by TMS","type":"article-journal"},"uris":["http://www.mendeley.com/documents/?uuid=81c29c8c-36a1-4f43-877b-897262ab57e7"]}],"mendeley":{"formattedCitation":"(Liu et al., 2020)","plainTextFormattedCitation":"(Liu et al., 2020)","previouslyFormattedCitation":"(Liu et al., 2020)"},"properties":{"noteIndex":0},"schema":"https://github.com/citation-style-language/schema/raw/master/csl-citation.json"}</w:instrText>
      </w:r>
      <w:r>
        <w:rPr>
          <w:rFonts w:ascii="Times New Roman" w:hAnsi="Times New Roman" w:cs="Times New Roman"/>
          <w:sz w:val="24"/>
          <w:szCs w:val="24"/>
        </w:rPr>
        <w:fldChar w:fldCharType="separate"/>
      </w:r>
      <w:r w:rsidRPr="00FA4AF9">
        <w:rPr>
          <w:rFonts w:ascii="Times New Roman" w:hAnsi="Times New Roman" w:cs="Times New Roman"/>
          <w:noProof/>
          <w:sz w:val="24"/>
          <w:szCs w:val="24"/>
        </w:rPr>
        <w:t>(Liu et al., 2020)</w:t>
      </w:r>
      <w:r>
        <w:rPr>
          <w:rFonts w:ascii="Times New Roman" w:hAnsi="Times New Roman" w:cs="Times New Roman"/>
          <w:sz w:val="24"/>
          <w:szCs w:val="24"/>
        </w:rPr>
        <w:fldChar w:fldCharType="end"/>
      </w:r>
      <w:r>
        <w:rPr>
          <w:rFonts w:ascii="Times New Roman" w:hAnsi="Times New Roman" w:cs="Times New Roman"/>
          <w:sz w:val="24"/>
          <w:szCs w:val="24"/>
        </w:rPr>
        <w:tab/>
        <w:t xml:space="preserve">21 </w:t>
      </w:r>
      <w:r>
        <w:rPr>
          <w:rFonts w:ascii="Times New Roman" w:hAnsi="Times New Roman" w:cs="Times New Roman"/>
          <w:sz w:val="24"/>
          <w:szCs w:val="24"/>
        </w:rPr>
        <w:tab/>
        <w:t>No</w:t>
      </w:r>
      <w:r>
        <w:rPr>
          <w:rFonts w:ascii="Times New Roman" w:hAnsi="Times New Roman" w:cs="Times New Roman"/>
          <w:sz w:val="24"/>
          <w:szCs w:val="24"/>
        </w:rPr>
        <w:tab/>
      </w:r>
      <w:r w:rsidR="00C24C5A">
        <w:rPr>
          <w:rFonts w:ascii="Times New Roman" w:hAnsi="Times New Roman" w:cs="Times New Roman"/>
          <w:sz w:val="24"/>
          <w:szCs w:val="24"/>
        </w:rPr>
        <w:t>aMT</w:t>
      </w:r>
      <w:r w:rsidR="00C24C5A">
        <w:rPr>
          <w:rFonts w:ascii="Times New Roman" w:hAnsi="Times New Roman" w:cs="Times New Roman"/>
          <w:sz w:val="24"/>
          <w:szCs w:val="24"/>
        </w:rPr>
        <w:tab/>
        <w:t>80</w:t>
      </w:r>
      <w:r w:rsidR="00C24C5A">
        <w:rPr>
          <w:rFonts w:ascii="Times New Roman" w:hAnsi="Times New Roman" w:cs="Times New Roman"/>
          <w:sz w:val="24"/>
          <w:szCs w:val="24"/>
        </w:rPr>
        <w:tab/>
      </w:r>
      <w:r w:rsidR="00C24C5A">
        <w:rPr>
          <w:rFonts w:ascii="Times New Roman" w:hAnsi="Times New Roman" w:cs="Times New Roman"/>
          <w:sz w:val="24"/>
          <w:szCs w:val="24"/>
        </w:rPr>
        <w:tab/>
        <w:t>cTBS</w:t>
      </w:r>
      <w:r w:rsidR="00C24C5A">
        <w:rPr>
          <w:rFonts w:ascii="Times New Roman" w:hAnsi="Times New Roman" w:cs="Times New Roman"/>
          <w:sz w:val="24"/>
          <w:szCs w:val="24"/>
        </w:rPr>
        <w:tab/>
      </w:r>
      <w:r w:rsidR="00C24C5A">
        <w:rPr>
          <w:rFonts w:ascii="Times New Roman" w:hAnsi="Times New Roman" w:cs="Times New Roman"/>
          <w:sz w:val="24"/>
          <w:szCs w:val="24"/>
        </w:rPr>
        <w:tab/>
        <w:t>600</w:t>
      </w:r>
      <w:r w:rsidR="00C24C5A">
        <w:rPr>
          <w:rFonts w:ascii="Times New Roman" w:hAnsi="Times New Roman" w:cs="Times New Roman"/>
          <w:sz w:val="24"/>
          <w:szCs w:val="24"/>
        </w:rPr>
        <w:tab/>
      </w:r>
      <w:r w:rsidR="00C24C5A">
        <w:rPr>
          <w:rFonts w:ascii="Times New Roman" w:hAnsi="Times New Roman" w:cs="Times New Roman"/>
          <w:sz w:val="24"/>
          <w:szCs w:val="24"/>
        </w:rPr>
        <w:tab/>
        <w:t>40s</w:t>
      </w:r>
      <w:r w:rsidR="00C24C5A">
        <w:rPr>
          <w:rFonts w:ascii="Times New Roman" w:hAnsi="Times New Roman" w:cs="Times New Roman"/>
          <w:sz w:val="24"/>
          <w:szCs w:val="24"/>
        </w:rPr>
        <w:tab/>
      </w:r>
      <w:r w:rsidR="00C24C5A">
        <w:rPr>
          <w:rFonts w:ascii="Times New Roman" w:hAnsi="Times New Roman" w:cs="Times New Roman"/>
          <w:sz w:val="24"/>
          <w:szCs w:val="24"/>
        </w:rPr>
        <w:tab/>
        <w:t>L</w:t>
      </w:r>
      <w:r w:rsidR="00C24C5A">
        <w:rPr>
          <w:rFonts w:ascii="Times New Roman" w:hAnsi="Times New Roman" w:cs="Times New Roman"/>
          <w:sz w:val="24"/>
          <w:szCs w:val="24"/>
        </w:rPr>
        <w:tab/>
        <w:t>Coil rotated at 90</w:t>
      </w:r>
      <w:r w:rsidR="00C24C5A" w:rsidRPr="00C24C5A">
        <w:rPr>
          <w:rFonts w:ascii="Times New Roman" w:hAnsi="Times New Roman" w:cs="Times New Roman"/>
          <w:sz w:val="24"/>
          <w:szCs w:val="24"/>
        </w:rPr>
        <w:t>⁰</w:t>
      </w:r>
      <w:r w:rsidR="00C24C5A">
        <w:rPr>
          <w:rFonts w:ascii="Times New Roman" w:hAnsi="Times New Roman" w:cs="Times New Roman"/>
          <w:sz w:val="24"/>
          <w:szCs w:val="24"/>
        </w:rPr>
        <w:tab/>
      </w:r>
      <w:r w:rsidR="003155AF" w:rsidRPr="003155AF">
        <w:rPr>
          <w:rFonts w:ascii="Times New Roman" w:hAnsi="Times New Roman" w:cs="Times New Roman"/>
          <w:sz w:val="24"/>
          <w:szCs w:val="24"/>
        </w:rPr>
        <w:t>FAF-based</w:t>
      </w:r>
      <w:r w:rsidR="00345897" w:rsidRPr="003155AF">
        <w:rPr>
          <w:rFonts w:ascii="Times New Roman" w:hAnsi="Times New Roman" w:cs="Times New Roman"/>
          <w:sz w:val="24"/>
          <w:szCs w:val="24"/>
        </w:rPr>
        <w:t xml:space="preserve"> </w:t>
      </w:r>
      <w:r w:rsidR="003155AF">
        <w:rPr>
          <w:rFonts w:ascii="Times New Roman" w:hAnsi="Times New Roman" w:cs="Times New Roman"/>
          <w:sz w:val="24"/>
          <w:szCs w:val="24"/>
        </w:rPr>
        <w:tab/>
      </w:r>
      <w:r w:rsidR="00FC0FEA">
        <w:rPr>
          <w:rFonts w:ascii="Times New Roman" w:hAnsi="Times New Roman" w:cs="Times New Roman"/>
          <w:sz w:val="24"/>
          <w:szCs w:val="24"/>
        </w:rPr>
        <w:t>Language</w:t>
      </w:r>
      <w:r w:rsidR="00FC0FEA">
        <w:rPr>
          <w:rFonts w:ascii="Times New Roman" w:hAnsi="Times New Roman" w:cs="Times New Roman"/>
          <w:sz w:val="24"/>
          <w:szCs w:val="24"/>
        </w:rPr>
        <w:tab/>
        <w:t>Enhanced vocal compensation for pitch perturbations</w:t>
      </w:r>
    </w:p>
    <w:p w14:paraId="1FFE92BC" w14:textId="11FB0867" w:rsidR="00C24C5A" w:rsidRDefault="00C24C5A" w:rsidP="00C24C5A">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skull surface in </w:t>
      </w:r>
      <w:r>
        <w:rPr>
          <w:rFonts w:ascii="Times New Roman" w:hAnsi="Times New Roman" w:cs="Times New Roman"/>
          <w:sz w:val="24"/>
          <w:szCs w:val="24"/>
        </w:rPr>
        <w:tab/>
      </w:r>
      <w:r w:rsidR="003155AF" w:rsidRPr="003155AF">
        <w:rPr>
          <w:rFonts w:ascii="Times New Roman" w:hAnsi="Times New Roman" w:cs="Times New Roman"/>
          <w:sz w:val="24"/>
          <w:szCs w:val="24"/>
        </w:rPr>
        <w:t>vocal production</w:t>
      </w:r>
      <w:r w:rsidR="00FC0FEA">
        <w:rPr>
          <w:rFonts w:ascii="Times New Roman" w:hAnsi="Times New Roman" w:cs="Times New Roman"/>
          <w:sz w:val="24"/>
          <w:szCs w:val="24"/>
        </w:rPr>
        <w:tab/>
      </w:r>
      <w:r w:rsidR="00FC0FEA">
        <w:rPr>
          <w:rFonts w:ascii="Times New Roman" w:hAnsi="Times New Roman" w:cs="Times New Roman"/>
          <w:sz w:val="24"/>
          <w:szCs w:val="24"/>
        </w:rPr>
        <w:tab/>
        <w:t>Reduced P2 cortical responses</w:t>
      </w:r>
    </w:p>
    <w:p w14:paraId="2B69C6CC" w14:textId="2447A518" w:rsidR="00C24C5A" w:rsidRDefault="00C24C5A" w:rsidP="00C24C5A">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4C5A">
        <w:rPr>
          <w:rFonts w:ascii="Times New Roman" w:hAnsi="Times New Roman" w:cs="Times New Roman"/>
          <w:sz w:val="24"/>
          <w:szCs w:val="24"/>
        </w:rPr>
        <w:t>sham</w:t>
      </w:r>
      <w:r w:rsidR="00FC0FEA">
        <w:rPr>
          <w:rFonts w:ascii="Times New Roman" w:hAnsi="Times New Roman" w:cs="Times New Roman"/>
          <w:sz w:val="24"/>
          <w:szCs w:val="24"/>
        </w:rPr>
        <w:tab/>
      </w:r>
      <w:r w:rsidR="00FC0FEA">
        <w:rPr>
          <w:rFonts w:ascii="Times New Roman" w:hAnsi="Times New Roman" w:cs="Times New Roman"/>
          <w:sz w:val="24"/>
          <w:szCs w:val="24"/>
        </w:rPr>
        <w:tab/>
      </w:r>
      <w:r w:rsidR="00FC0FEA">
        <w:rPr>
          <w:rFonts w:ascii="Times New Roman" w:hAnsi="Times New Roman" w:cs="Times New Roman"/>
          <w:sz w:val="24"/>
          <w:szCs w:val="24"/>
        </w:rPr>
        <w:tab/>
      </w:r>
    </w:p>
    <w:p w14:paraId="2BFAC10E" w14:textId="56A836A9" w:rsidR="00FC0FEA" w:rsidRDefault="00D557D9" w:rsidP="00C24C5A">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3A4B2E">
        <w:rPr>
          <w:rFonts w:ascii="Times New Roman" w:hAnsi="Times New Roman" w:cs="Times New Roman"/>
          <w:sz w:val="24"/>
          <w:szCs w:val="24"/>
        </w:rPr>
        <w:instrText>ADDIN CSL_CITATION {"citationItems":[{"id":"ITEM-1","itemData":{"DOI":"10.1016/j.bandl.2020.104775","ISSN":"10902155","abstract":"This study investigated the role of the left dorsolateral prefrontal cortex (DLPFC) in language switching using theta burst stimulation (TBS) and electroencephalography in late bilinguals. After a sham-controlled baseline, participants received either excitatory or inhibitory TBS over the left DLPFC before conducting picture naming tasks in pure language blocks and a language switching block, as well as a nonverbal switching task. On the behavioral level, we found no effect of TBS. However, the ERP-analysis revealed an effect of Stimulation for the picture naming tasks, characterized by alterations in the left DLPFC at 20–72 ms, and in networks associated with conflict resolution and self-monitoring at 533–600 ms. As we did not find an interaction between Stimulation and Block (switching vs non-switching), prefrontal stimulation did not specifically modulate interlanguage control. The left DLPFC might rather be involved in enhancing maintenance of task demands and self-monitoring during language production in both mono- and bilingual contexts.","author":[{"dropping-particle":"","family":"Pestalozzi","given":"Maria I.","non-dropping-particle":"","parse-names":false,"suffix":""},{"dropping-particle":"","family":"Annoni","given":"Jean Marie","non-dropping-particle":"","parse-names":false,"suffix":""},{"dropping-particle":"","family":"Müri","given":"René M.","non-dropping-particle":"","parse-names":false,"suffix":""},{"dropping-particle":"","family":"Jost","given":"Lea B.","non-dropping-particle":"","parse-names":false,"suffix":""}],"container-title":"Brain and Language","id":"ITEM-1","issue":"February","issued":{"date-parts":[["2020"]]},"page":"104775","publisher":"Elsevier","title":"Effects of theta burst stimulation over the dorsolateral prefrontal cortex on language switching – A behavioral and ERP study","type":"article-journal","volume":"205"},"uris":["http://www.mendeley.com/documents/?uuid=08a4be5b-9037-44e2-b8cf-b369a8292c6a"]}],"mendeley":{"formattedCitation":"(Pestalozzi et al., 2020)","plainTextFormattedCitation":"(Pestalozzi et al., 2020)","previouslyFormattedCitation":"(Pestalozzi et al., 2020)"},"properties":{"noteIndex":0},"schema":"https://github.com/citation-style-language/schema/raw/master/csl-citation.json"}</w:instrText>
      </w:r>
      <w:r>
        <w:rPr>
          <w:rFonts w:ascii="Times New Roman" w:hAnsi="Times New Roman" w:cs="Times New Roman"/>
          <w:sz w:val="24"/>
          <w:szCs w:val="24"/>
        </w:rPr>
        <w:fldChar w:fldCharType="separate"/>
      </w:r>
      <w:r w:rsidRPr="00D557D9">
        <w:rPr>
          <w:rFonts w:ascii="Times New Roman" w:hAnsi="Times New Roman" w:cs="Times New Roman"/>
          <w:noProof/>
          <w:sz w:val="24"/>
          <w:szCs w:val="24"/>
        </w:rPr>
        <w:t>(Pestalozzi et al., 2020)</w:t>
      </w:r>
      <w:r>
        <w:rPr>
          <w:rFonts w:ascii="Times New Roman" w:hAnsi="Times New Roman" w:cs="Times New Roman"/>
          <w:sz w:val="24"/>
          <w:szCs w:val="24"/>
        </w:rPr>
        <w:fldChar w:fldCharType="end"/>
      </w:r>
    </w:p>
    <w:p w14:paraId="69C62B8F" w14:textId="04085982" w:rsidR="00D557D9" w:rsidRPr="00C24C5A" w:rsidRDefault="00D557D9" w:rsidP="00C24C5A">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t>No</w:t>
      </w:r>
      <w:r>
        <w:rPr>
          <w:rFonts w:ascii="Times New Roman" w:hAnsi="Times New Roman" w:cs="Times New Roman"/>
          <w:sz w:val="24"/>
          <w:szCs w:val="24"/>
        </w:rPr>
        <w:tab/>
        <w:t>aMT</w:t>
      </w:r>
      <w:r>
        <w:rPr>
          <w:rFonts w:ascii="Times New Roman" w:hAnsi="Times New Roman" w:cs="Times New Roman"/>
          <w:sz w:val="24"/>
          <w:szCs w:val="24"/>
        </w:rPr>
        <w:tab/>
        <w:t>80</w:t>
      </w:r>
      <w:r>
        <w:rPr>
          <w:rFonts w:ascii="Times New Roman" w:hAnsi="Times New Roman" w:cs="Times New Roman"/>
          <w:sz w:val="24"/>
          <w:szCs w:val="24"/>
        </w:rPr>
        <w:tab/>
      </w:r>
      <w:r>
        <w:rPr>
          <w:rFonts w:ascii="Times New Roman" w:hAnsi="Times New Roman" w:cs="Times New Roman"/>
          <w:sz w:val="24"/>
          <w:szCs w:val="24"/>
        </w:rPr>
        <w:tab/>
        <w:t>iTBS</w:t>
      </w:r>
      <w:r>
        <w:rPr>
          <w:rFonts w:ascii="Times New Roman" w:hAnsi="Times New Roman" w:cs="Times New Roman"/>
          <w:sz w:val="24"/>
          <w:szCs w:val="24"/>
        </w:rPr>
        <w:tab/>
      </w:r>
      <w:r>
        <w:rPr>
          <w:rFonts w:ascii="Times New Roman" w:hAnsi="Times New Roman" w:cs="Times New Roman"/>
          <w:sz w:val="24"/>
          <w:szCs w:val="24"/>
        </w:rPr>
        <w:tab/>
        <w:t>600</w:t>
      </w:r>
      <w:r>
        <w:rPr>
          <w:rFonts w:ascii="Times New Roman" w:hAnsi="Times New Roman" w:cs="Times New Roman"/>
          <w:sz w:val="24"/>
          <w:szCs w:val="24"/>
        </w:rPr>
        <w:tab/>
      </w:r>
      <w:r>
        <w:rPr>
          <w:rFonts w:ascii="Times New Roman" w:hAnsi="Times New Roman" w:cs="Times New Roman"/>
          <w:sz w:val="24"/>
          <w:szCs w:val="24"/>
        </w:rPr>
        <w:tab/>
        <w:t>190</w:t>
      </w:r>
      <w:r>
        <w:rPr>
          <w:rFonts w:ascii="Times New Roman" w:hAnsi="Times New Roman" w:cs="Times New Roman"/>
          <w:sz w:val="24"/>
          <w:szCs w:val="24"/>
        </w:rPr>
        <w:tab/>
      </w:r>
      <w:r>
        <w:rPr>
          <w:rFonts w:ascii="Times New Roman" w:hAnsi="Times New Roman" w:cs="Times New Roman"/>
          <w:sz w:val="24"/>
          <w:szCs w:val="24"/>
        </w:rPr>
        <w:tab/>
        <w:t>L</w:t>
      </w:r>
      <w:r>
        <w:rPr>
          <w:rFonts w:ascii="Times New Roman" w:hAnsi="Times New Roman" w:cs="Times New Roman"/>
          <w:sz w:val="24"/>
          <w:szCs w:val="24"/>
        </w:rPr>
        <w:tab/>
        <w:t>Sham coil</w:t>
      </w:r>
      <w:r>
        <w:rPr>
          <w:rFonts w:ascii="Times New Roman" w:hAnsi="Times New Roman" w:cs="Times New Roman"/>
          <w:sz w:val="24"/>
          <w:szCs w:val="24"/>
        </w:rPr>
        <w:tab/>
      </w:r>
      <w:r>
        <w:rPr>
          <w:rFonts w:ascii="Times New Roman" w:hAnsi="Times New Roman" w:cs="Times New Roman"/>
          <w:sz w:val="24"/>
          <w:szCs w:val="24"/>
        </w:rPr>
        <w:tab/>
        <w:t>Picture naming   Language</w:t>
      </w:r>
      <w:r>
        <w:rPr>
          <w:rFonts w:ascii="Times New Roman" w:hAnsi="Times New Roman" w:cs="Times New Roman"/>
          <w:sz w:val="24"/>
          <w:szCs w:val="24"/>
        </w:rPr>
        <w:tab/>
        <w:t>No difference between iTBS and cTBS results</w:t>
      </w:r>
    </w:p>
    <w:p w14:paraId="11A465BC" w14:textId="10D929BE" w:rsidR="00685202" w:rsidRDefault="00D557D9" w:rsidP="00476B1F">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4BEE">
        <w:rPr>
          <w:rFonts w:ascii="Times New Roman" w:hAnsi="Times New Roman" w:cs="Times New Roman"/>
          <w:sz w:val="24"/>
          <w:szCs w:val="24"/>
        </w:rPr>
        <w:t>No</w:t>
      </w:r>
      <w:r>
        <w:rPr>
          <w:rFonts w:ascii="Times New Roman" w:hAnsi="Times New Roman" w:cs="Times New Roman"/>
          <w:sz w:val="24"/>
          <w:szCs w:val="24"/>
        </w:rPr>
        <w:tab/>
      </w:r>
      <w:r w:rsidR="00E44BEE">
        <w:rPr>
          <w:rFonts w:ascii="Times New Roman" w:hAnsi="Times New Roman" w:cs="Times New Roman"/>
          <w:sz w:val="24"/>
          <w:szCs w:val="24"/>
        </w:rPr>
        <w:t>aMT</w:t>
      </w:r>
      <w:r>
        <w:rPr>
          <w:rFonts w:ascii="Times New Roman" w:hAnsi="Times New Roman" w:cs="Times New Roman"/>
          <w:sz w:val="24"/>
          <w:szCs w:val="24"/>
        </w:rPr>
        <w:tab/>
      </w:r>
      <w:r w:rsidR="00E44BEE">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E44BEE">
        <w:rPr>
          <w:rFonts w:ascii="Times New Roman" w:hAnsi="Times New Roman" w:cs="Times New Roman"/>
          <w:sz w:val="24"/>
          <w:szCs w:val="24"/>
        </w:rPr>
        <w:t>cTBS</w:t>
      </w:r>
      <w:r>
        <w:rPr>
          <w:rFonts w:ascii="Times New Roman" w:hAnsi="Times New Roman" w:cs="Times New Roman"/>
          <w:sz w:val="24"/>
          <w:szCs w:val="24"/>
        </w:rPr>
        <w:tab/>
      </w:r>
      <w:r>
        <w:rPr>
          <w:rFonts w:ascii="Times New Roman" w:hAnsi="Times New Roman" w:cs="Times New Roman"/>
          <w:sz w:val="24"/>
          <w:szCs w:val="24"/>
        </w:rPr>
        <w:tab/>
      </w:r>
      <w:r w:rsidR="00E44BEE">
        <w:rPr>
          <w:rFonts w:ascii="Times New Roman" w:hAnsi="Times New Roman" w:cs="Times New Roman"/>
          <w:sz w:val="24"/>
          <w:szCs w:val="24"/>
        </w:rPr>
        <w:t>801</w:t>
      </w:r>
      <w:r>
        <w:rPr>
          <w:rFonts w:ascii="Times New Roman" w:hAnsi="Times New Roman" w:cs="Times New Roman"/>
          <w:sz w:val="24"/>
          <w:szCs w:val="24"/>
        </w:rPr>
        <w:tab/>
      </w:r>
      <w:r>
        <w:rPr>
          <w:rFonts w:ascii="Times New Roman" w:hAnsi="Times New Roman" w:cs="Times New Roman"/>
          <w:sz w:val="24"/>
          <w:szCs w:val="24"/>
        </w:rPr>
        <w:tab/>
      </w:r>
      <w:r w:rsidR="00E44BEE">
        <w:rPr>
          <w:rFonts w:ascii="Times New Roman" w:hAnsi="Times New Roman" w:cs="Times New Roman"/>
          <w:sz w:val="24"/>
          <w:szCs w:val="24"/>
        </w:rPr>
        <w:t>44s</w:t>
      </w:r>
      <w:r>
        <w:rPr>
          <w:rFonts w:ascii="Times New Roman" w:hAnsi="Times New Roman" w:cs="Times New Roman"/>
          <w:sz w:val="24"/>
          <w:szCs w:val="24"/>
        </w:rPr>
        <w:tab/>
      </w:r>
      <w:r>
        <w:rPr>
          <w:rFonts w:ascii="Times New Roman" w:hAnsi="Times New Roman" w:cs="Times New Roman"/>
          <w:sz w:val="24"/>
          <w:szCs w:val="24"/>
        </w:rPr>
        <w:tab/>
      </w:r>
      <w:r w:rsidR="00E44BEE">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Non-verbal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Compared to sham, </w:t>
      </w:r>
      <w:r w:rsidR="00E44BEE">
        <w:rPr>
          <w:rFonts w:ascii="Times New Roman" w:hAnsi="Times New Roman" w:cs="Times New Roman"/>
          <w:sz w:val="24"/>
          <w:szCs w:val="24"/>
        </w:rPr>
        <w:t>iTBS</w:t>
      </w:r>
      <w:r>
        <w:rPr>
          <w:rFonts w:ascii="Times New Roman" w:hAnsi="Times New Roman" w:cs="Times New Roman"/>
          <w:sz w:val="24"/>
          <w:szCs w:val="24"/>
        </w:rPr>
        <w:t xml:space="preserve"> subjec</w:t>
      </w:r>
      <w:r w:rsidR="00E44BEE">
        <w:rPr>
          <w:rFonts w:ascii="Times New Roman" w:hAnsi="Times New Roman" w:cs="Times New Roman"/>
          <w:sz w:val="24"/>
          <w:szCs w:val="24"/>
        </w:rPr>
        <w:t>t</w:t>
      </w:r>
      <w:r>
        <w:rPr>
          <w:rFonts w:ascii="Times New Roman" w:hAnsi="Times New Roman" w:cs="Times New Roman"/>
          <w:sz w:val="24"/>
          <w:szCs w:val="24"/>
        </w:rPr>
        <w:t>s were faster</w:t>
      </w:r>
    </w:p>
    <w:p w14:paraId="2C529F99" w14:textId="59FFDB42" w:rsidR="00D557D9" w:rsidRDefault="00D557D9" w:rsidP="00476B1F">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57D9">
        <w:rPr>
          <w:rFonts w:ascii="Times New Roman" w:hAnsi="Times New Roman" w:cs="Times New Roman"/>
          <w:sz w:val="24"/>
          <w:szCs w:val="24"/>
        </w:rPr>
        <w:t>Switching</w:t>
      </w:r>
      <w:r>
        <w:rPr>
          <w:rFonts w:ascii="Times New Roman" w:hAnsi="Times New Roman" w:cs="Times New Roman"/>
          <w:sz w:val="24"/>
          <w:szCs w:val="24"/>
        </w:rPr>
        <w:t xml:space="preserve"> task</w:t>
      </w:r>
      <w:r w:rsidR="00E44BEE">
        <w:rPr>
          <w:rFonts w:ascii="Times New Roman" w:hAnsi="Times New Roman" w:cs="Times New Roman"/>
          <w:sz w:val="24"/>
          <w:szCs w:val="24"/>
        </w:rPr>
        <w:tab/>
      </w:r>
      <w:r w:rsidR="00E44BEE">
        <w:rPr>
          <w:rFonts w:ascii="Times New Roman" w:hAnsi="Times New Roman" w:cs="Times New Roman"/>
          <w:sz w:val="24"/>
          <w:szCs w:val="24"/>
        </w:rPr>
        <w:tab/>
      </w:r>
      <w:r w:rsidR="00E44BEE">
        <w:rPr>
          <w:rFonts w:ascii="Times New Roman" w:hAnsi="Times New Roman" w:cs="Times New Roman"/>
          <w:sz w:val="24"/>
          <w:szCs w:val="24"/>
        </w:rPr>
        <w:tab/>
        <w:t>EEG analyses found stimulation effect in picture naming</w:t>
      </w:r>
    </w:p>
    <w:p w14:paraId="478B4D91" w14:textId="38DF8AF2" w:rsidR="00345897" w:rsidRDefault="00345897" w:rsidP="00476B1F">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interaction effect between stimulation and block</w:t>
      </w:r>
    </w:p>
    <w:p w14:paraId="7B9C3A85" w14:textId="7419CCBD" w:rsidR="00345897" w:rsidRDefault="00345897" w:rsidP="00476B1F">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(switching versus non-switching)</w:t>
      </w:r>
    </w:p>
    <w:p w14:paraId="02D9635B" w14:textId="77777777" w:rsidR="00E44BEE" w:rsidRPr="00BD17B2" w:rsidRDefault="00E44BEE" w:rsidP="00476B1F">
      <w:pPr>
        <w:pBdr>
          <w:bottom w:val="single" w:sz="12" w:space="1" w:color="auto"/>
        </w:pBdr>
        <w:spacing w:line="360" w:lineRule="auto"/>
        <w:jc w:val="both"/>
        <w:rPr>
          <w:rFonts w:ascii="Times New Roman" w:hAnsi="Times New Roman" w:cs="Times New Roman"/>
          <w:sz w:val="24"/>
          <w:szCs w:val="24"/>
        </w:rPr>
      </w:pPr>
    </w:p>
    <w:p w14:paraId="012ED1CB" w14:textId="1A890AAE" w:rsidR="00476B1F" w:rsidRPr="00BD17B2" w:rsidRDefault="00476B1F" w:rsidP="00476B1F">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Note: AMT = Active Motor Threshold, AUDIT= Alcohol Use Disorder Identification Test, BDI = Beck’s Depression Inventory, BIS-11 = Barret Impulsivity Scale, DD = Delay Discounting, DG = Dictator game, DT = Discrimination task</w:t>
      </w:r>
      <w:r w:rsidR="00C24C5A">
        <w:rPr>
          <w:rFonts w:ascii="Times New Roman" w:hAnsi="Times New Roman" w:cs="Times New Roman"/>
          <w:sz w:val="24"/>
          <w:szCs w:val="24"/>
        </w:rPr>
        <w:t>, EEG = E</w:t>
      </w:r>
      <w:r w:rsidR="00C24C5A" w:rsidRPr="00C24C5A">
        <w:rPr>
          <w:rFonts w:ascii="Times New Roman" w:hAnsi="Times New Roman" w:cs="Times New Roman"/>
          <w:sz w:val="24"/>
          <w:szCs w:val="24"/>
        </w:rPr>
        <w:t>lectroencephalogram</w:t>
      </w:r>
      <w:r w:rsidR="00C24C5A">
        <w:rPr>
          <w:rFonts w:ascii="Times New Roman" w:hAnsi="Times New Roman" w:cs="Times New Roman"/>
          <w:sz w:val="24"/>
          <w:szCs w:val="24"/>
        </w:rPr>
        <w:t xml:space="preserve">, </w:t>
      </w:r>
      <w:r w:rsidRPr="00BD17B2">
        <w:rPr>
          <w:rFonts w:ascii="Times New Roman" w:hAnsi="Times New Roman" w:cs="Times New Roman"/>
          <w:sz w:val="24"/>
          <w:szCs w:val="24"/>
        </w:rPr>
        <w:t xml:space="preserve"> EF= Executive function, FGQ-S = Food Craving Questionnaire-State, GDB = Goal-Directed Behaviour, H = Healthy, L = Left, MB = Model Based, MF = Model Free, MCST = Montreal-Card-Sorting-Task, MDT = Moving Dot Task,  MD = Magnitude discrimination, NN = Neuronavigation, PD = Physical Discrimination, PPC = Posterior Parietal Cortex, R = Right, RMT = Resting Motor Threshold, STAI = Spielberger State Anxiety Inventory, SST = Stop Signal Task, UG = Ultimatum Game, VAS = Visual Analogue Scale and WM = Working Memory.</w:t>
      </w:r>
    </w:p>
    <w:p w14:paraId="7C331BBB" w14:textId="77777777" w:rsidR="00476B1F" w:rsidRPr="00BD17B2" w:rsidRDefault="00476B1F" w:rsidP="00476B1F">
      <w:pPr>
        <w:spacing w:line="360" w:lineRule="auto"/>
        <w:jc w:val="both"/>
        <w:rPr>
          <w:rFonts w:ascii="Times New Roman" w:hAnsi="Times New Roman" w:cs="Times New Roman"/>
          <w:sz w:val="24"/>
          <w:szCs w:val="24"/>
        </w:rPr>
      </w:pPr>
    </w:p>
    <w:p w14:paraId="0C32C7CB" w14:textId="77777777" w:rsidR="00965BAD" w:rsidRDefault="00965BAD" w:rsidP="00397AE8">
      <w:pPr>
        <w:rPr>
          <w:rFonts w:ascii="Times New Roman" w:hAnsi="Times New Roman" w:cs="Times New Roman"/>
          <w:sz w:val="24"/>
          <w:szCs w:val="24"/>
        </w:rPr>
      </w:pPr>
    </w:p>
    <w:p w14:paraId="1821276D" w14:textId="77777777" w:rsidR="00965BAD" w:rsidRDefault="00965BAD" w:rsidP="00397AE8">
      <w:pPr>
        <w:rPr>
          <w:rFonts w:ascii="Times New Roman" w:hAnsi="Times New Roman" w:cs="Times New Roman"/>
          <w:sz w:val="24"/>
          <w:szCs w:val="24"/>
        </w:rPr>
      </w:pPr>
    </w:p>
    <w:p w14:paraId="216FB265" w14:textId="77777777" w:rsidR="00965BAD" w:rsidRDefault="00965BAD" w:rsidP="00397AE8">
      <w:pPr>
        <w:rPr>
          <w:rFonts w:ascii="Times New Roman" w:hAnsi="Times New Roman" w:cs="Times New Roman"/>
          <w:sz w:val="24"/>
          <w:szCs w:val="24"/>
        </w:rPr>
      </w:pPr>
    </w:p>
    <w:p w14:paraId="1D4BCA00" w14:textId="6E754374" w:rsidR="00965BAD" w:rsidRPr="00397AE8" w:rsidRDefault="00965BAD" w:rsidP="00397AE8">
      <w:pPr>
        <w:rPr>
          <w:rStyle w:val="Strong"/>
          <w:b/>
          <w:u w:val="none"/>
        </w:rPr>
      </w:pPr>
      <w:r w:rsidRPr="00397AE8">
        <w:rPr>
          <w:rStyle w:val="Strong"/>
          <w:b/>
          <w:u w:val="none"/>
        </w:rPr>
        <w:lastRenderedPageBreak/>
        <w:t xml:space="preserve">Appendix 3: Table </w:t>
      </w:r>
      <w:r w:rsidR="00E42484">
        <w:rPr>
          <w:rStyle w:val="Strong"/>
          <w:b/>
          <w:u w:val="none"/>
        </w:rPr>
        <w:t>A</w:t>
      </w:r>
      <w:bookmarkStart w:id="0" w:name="_GoBack"/>
      <w:bookmarkEnd w:id="0"/>
      <w:r w:rsidRPr="00397AE8">
        <w:rPr>
          <w:rStyle w:val="Strong"/>
          <w:b/>
          <w:u w:val="none"/>
        </w:rPr>
        <w:t>3</w:t>
      </w:r>
    </w:p>
    <w:p w14:paraId="7F911E63" w14:textId="77777777" w:rsidR="00965BAD" w:rsidRPr="00F520FD" w:rsidRDefault="00965BAD" w:rsidP="00965BAD">
      <w:pPr>
        <w:pBdr>
          <w:top w:val="single" w:sz="12" w:space="1" w:color="auto"/>
          <w:left w:val="single" w:sz="12" w:space="4" w:color="auto"/>
          <w:bottom w:val="single" w:sz="12" w:space="1" w:color="auto"/>
          <w:right w:val="single" w:sz="12" w:space="4" w:color="auto"/>
        </w:pBdr>
        <w:spacing w:line="360" w:lineRule="auto"/>
        <w:jc w:val="both"/>
        <w:rPr>
          <w:rFonts w:ascii="Times New Roman" w:hAnsi="Times New Roman" w:cs="Times New Roman"/>
          <w:b/>
          <w:iCs/>
          <w:sz w:val="24"/>
          <w:szCs w:val="24"/>
        </w:rPr>
      </w:pPr>
      <w:r w:rsidRPr="00F520FD">
        <w:rPr>
          <w:rFonts w:ascii="Times New Roman" w:hAnsi="Times New Roman" w:cs="Times New Roman"/>
          <w:b/>
          <w:iCs/>
          <w:sz w:val="24"/>
          <w:szCs w:val="24"/>
        </w:rPr>
        <w:t>Table 3: Effects of TBS on Major Depression Medication-Treatment Response</w:t>
      </w:r>
    </w:p>
    <w:p w14:paraId="7D47CB99" w14:textId="77777777" w:rsidR="00965BAD" w:rsidRPr="00BD17B2" w:rsidRDefault="00965BAD" w:rsidP="00965BAD">
      <w:pPr>
        <w:spacing w:line="360" w:lineRule="auto"/>
        <w:jc w:val="both"/>
        <w:rPr>
          <w:rFonts w:ascii="Times New Roman" w:hAnsi="Times New Roman" w:cs="Times New Roman"/>
          <w:b/>
          <w:sz w:val="24"/>
          <w:szCs w:val="24"/>
        </w:rPr>
      </w:pPr>
      <w:r w:rsidRPr="00BD17B2">
        <w:rPr>
          <w:rFonts w:ascii="Times New Roman" w:hAnsi="Times New Roman" w:cs="Times New Roman"/>
          <w:b/>
          <w:sz w:val="24"/>
          <w:szCs w:val="24"/>
        </w:rPr>
        <w:t>First Author</w:t>
      </w:r>
      <w:r w:rsidRPr="00BD17B2">
        <w:rPr>
          <w:rFonts w:ascii="Times New Roman" w:hAnsi="Times New Roman" w:cs="Times New Roman"/>
          <w:b/>
          <w:sz w:val="24"/>
          <w:szCs w:val="24"/>
        </w:rPr>
        <w:tab/>
        <w:t xml:space="preserve">Participant </w:t>
      </w:r>
      <w:r w:rsidRPr="00BD17B2">
        <w:rPr>
          <w:rFonts w:ascii="Times New Roman" w:hAnsi="Times New Roman" w:cs="Times New Roman"/>
          <w:b/>
          <w:sz w:val="24"/>
          <w:szCs w:val="24"/>
        </w:rPr>
        <w:tab/>
        <w:t>NN</w:t>
      </w:r>
      <w:r w:rsidRPr="00BD17B2">
        <w:rPr>
          <w:rFonts w:ascii="Times New Roman" w:hAnsi="Times New Roman" w:cs="Times New Roman"/>
          <w:b/>
          <w:sz w:val="24"/>
          <w:szCs w:val="24"/>
        </w:rPr>
        <w:tab/>
        <w:t>AMT/RMT</w:t>
      </w:r>
      <w:r w:rsidRPr="00BD17B2">
        <w:rPr>
          <w:rFonts w:ascii="Times New Roman" w:hAnsi="Times New Roman" w:cs="Times New Roman"/>
          <w:b/>
          <w:sz w:val="24"/>
          <w:szCs w:val="24"/>
        </w:rPr>
        <w:tab/>
        <w:t>% Threshold</w:t>
      </w:r>
      <w:r w:rsidRPr="00BD17B2">
        <w:rPr>
          <w:rFonts w:ascii="Times New Roman" w:hAnsi="Times New Roman" w:cs="Times New Roman"/>
          <w:b/>
          <w:sz w:val="24"/>
          <w:szCs w:val="24"/>
        </w:rPr>
        <w:tab/>
        <w:t xml:space="preserve">   Stimulation</w:t>
      </w:r>
      <w:r w:rsidRPr="00BD17B2">
        <w:rPr>
          <w:rFonts w:ascii="Times New Roman" w:hAnsi="Times New Roman" w:cs="Times New Roman"/>
          <w:b/>
          <w:sz w:val="24"/>
          <w:szCs w:val="24"/>
        </w:rPr>
        <w:tab/>
        <w:t>Pulses per</w:t>
      </w:r>
      <w:r w:rsidRPr="00BD17B2">
        <w:rPr>
          <w:rFonts w:ascii="Times New Roman" w:hAnsi="Times New Roman" w:cs="Times New Roman"/>
          <w:b/>
          <w:sz w:val="24"/>
          <w:szCs w:val="24"/>
        </w:rPr>
        <w:tab/>
        <w:t xml:space="preserve"> Session</w:t>
      </w:r>
      <w:r w:rsidRPr="00BD17B2">
        <w:rPr>
          <w:rFonts w:ascii="Times New Roman" w:hAnsi="Times New Roman" w:cs="Times New Roman"/>
          <w:b/>
          <w:sz w:val="24"/>
          <w:szCs w:val="24"/>
        </w:rPr>
        <w:tab/>
        <w:t>Hemisphere   Sham/ control site</w:t>
      </w:r>
      <w:r w:rsidRPr="00BD17B2">
        <w:rPr>
          <w:rFonts w:ascii="Times New Roman" w:hAnsi="Times New Roman" w:cs="Times New Roman"/>
          <w:b/>
          <w:sz w:val="24"/>
          <w:szCs w:val="24"/>
        </w:rPr>
        <w:tab/>
        <w:t>Measurement</w:t>
      </w:r>
      <w:r w:rsidRPr="00BD17B2">
        <w:rPr>
          <w:rFonts w:ascii="Times New Roman" w:hAnsi="Times New Roman" w:cs="Times New Roman"/>
          <w:b/>
          <w:sz w:val="24"/>
          <w:szCs w:val="24"/>
        </w:rPr>
        <w:tab/>
      </w:r>
      <w:r w:rsidRPr="00BD17B2">
        <w:rPr>
          <w:rFonts w:ascii="Times New Roman" w:hAnsi="Times New Roman" w:cs="Times New Roman"/>
          <w:b/>
          <w:sz w:val="24"/>
          <w:szCs w:val="24"/>
        </w:rPr>
        <w:tab/>
        <w:t>Stimulation Effect</w:t>
      </w:r>
    </w:p>
    <w:p w14:paraId="465AB4BA" w14:textId="05B17399" w:rsidR="00965BAD" w:rsidRPr="00BD17B2" w:rsidRDefault="00965BAD" w:rsidP="00965BAD">
      <w:pPr>
        <w:pBdr>
          <w:bottom w:val="single" w:sz="12" w:space="1" w:color="auto"/>
        </w:pBdr>
        <w:spacing w:line="360" w:lineRule="auto"/>
        <w:jc w:val="both"/>
        <w:rPr>
          <w:rFonts w:ascii="Times New Roman" w:hAnsi="Times New Roman" w:cs="Times New Roman"/>
          <w:b/>
          <w:sz w:val="24"/>
          <w:szCs w:val="24"/>
        </w:rPr>
      </w:pP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t xml:space="preserve">   </w:t>
      </w:r>
      <w:r w:rsidR="005C10B7">
        <w:rPr>
          <w:rFonts w:ascii="Times New Roman" w:hAnsi="Times New Roman" w:cs="Times New Roman"/>
          <w:b/>
          <w:sz w:val="24"/>
          <w:szCs w:val="24"/>
        </w:rPr>
        <w:t xml:space="preserve">Type </w:t>
      </w:r>
      <w:r w:rsidR="005C10B7">
        <w:rPr>
          <w:rFonts w:ascii="Times New Roman" w:hAnsi="Times New Roman" w:cs="Times New Roman"/>
          <w:b/>
          <w:sz w:val="24"/>
          <w:szCs w:val="24"/>
        </w:rPr>
        <w:tab/>
      </w:r>
      <w:r w:rsidRPr="00BD17B2">
        <w:rPr>
          <w:rFonts w:ascii="Times New Roman" w:hAnsi="Times New Roman" w:cs="Times New Roman"/>
          <w:b/>
          <w:sz w:val="24"/>
          <w:szCs w:val="24"/>
        </w:rPr>
        <w:t>session</w:t>
      </w:r>
      <w:r w:rsidRPr="00BD17B2">
        <w:rPr>
          <w:rFonts w:ascii="Times New Roman" w:hAnsi="Times New Roman" w:cs="Times New Roman"/>
          <w:b/>
          <w:sz w:val="24"/>
          <w:szCs w:val="24"/>
        </w:rPr>
        <w:tab/>
      </w:r>
      <w:r w:rsidR="005C10B7">
        <w:rPr>
          <w:rFonts w:ascii="Times New Roman" w:hAnsi="Times New Roman" w:cs="Times New Roman"/>
          <w:b/>
          <w:sz w:val="24"/>
          <w:szCs w:val="24"/>
        </w:rPr>
        <w:tab/>
      </w:r>
      <w:r w:rsidRPr="00BD17B2">
        <w:rPr>
          <w:rFonts w:ascii="Times New Roman" w:hAnsi="Times New Roman" w:cs="Times New Roman"/>
          <w:b/>
          <w:sz w:val="24"/>
          <w:szCs w:val="24"/>
        </w:rPr>
        <w:t>Duration</w:t>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r>
      <w:r w:rsidRPr="00BD17B2">
        <w:rPr>
          <w:rFonts w:ascii="Times New Roman" w:hAnsi="Times New Roman" w:cs="Times New Roman"/>
          <w:b/>
          <w:sz w:val="24"/>
          <w:szCs w:val="24"/>
        </w:rPr>
        <w:tab/>
        <w:t>Technique</w:t>
      </w:r>
    </w:p>
    <w:p w14:paraId="20D41F0F" w14:textId="38493804"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10.1093/brain/awu109","author":[{"dropping-particle":"","family":"Li","given":"Cheng-ta","non-dropping-particle":"","parse-names":false,"suffix":""},{"dropping-particle":"","family":"Chen","given":"Mu-hong","non-dropping-particle":"","parse-names":false,"suffix":""},{"dropping-particle":"","family":"Juan","given":"Chi-hung","non-dropping-particle":"","parse-names":false,"suffix":""},{"dropping-particle":"","family":"Huang","given":"Hsiang-hsuan","non-dropping-particle":"","parse-names":false,"suffix":""},{"dropping-particle":"","family":"Chen","given":"Li-fen","non-dropping-particle":"","parse-names":false,"suffix":""},{"dropping-particle":"","family":"Hsieh","given":"Jen-chuen","non-dropping-particle":"","parse-names":false,"suffix":""},{"dropping-particle":"","family":"Tu","given":"Pei-chi","non-dropping-particle":"","parse-names":false,"suffix":""},{"dropping-particle":"","family":"Bai","given":"Ya-mei","non-dropping-particle":"","parse-names":false,"suffix":""},{"dropping-particle":"","family":"Tsai","given":"Shin-jen","non-dropping-particle":"","parse-names":false,"suffix":""},{"dropping-particle":"","family":"Lee","given":"Ying-chiao","non-dropping-particle":"","parse-names":false,"suffix":""}],"container-title":"Brain","id":"ITEM-1","issue":"Pt7","issued":{"date-parts":[["2014"]]},"page":"2088-98","title":"Efficacy of prefrontal theta-burst stimulation in refractory depression : a randomized sham-controlled study","type":"article-journal","volume":"137"},"uris":["http://www.mendeley.com/documents/?uuid=4f6ecd81-74a5-4f5f-b2f0-329b29f26ac9"]}],"mendeley":{"formattedCitation":"(Li et al., 2014)","manualFormatting":"(Li, 2014)","plainTextFormattedCitation":"(Li et al., 2014)","previouslyFormattedCitation":"(Li et al., 2014)"},"properties":{"noteIndex":0},"schema":"https://github.com/citation-style-language/schema/raw/master/csl-citation.json"}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(Li, 2014)</w:t>
      </w:r>
      <w:r w:rsidRPr="00BD17B2">
        <w:rPr>
          <w:rFonts w:ascii="Times New Roman" w:hAnsi="Times New Roman" w:cs="Times New Roman"/>
          <w:sz w:val="24"/>
          <w:szCs w:val="24"/>
        </w:rPr>
        <w:fldChar w:fldCharType="end"/>
      </w:r>
      <w:r w:rsidR="003A4B2E">
        <w:rPr>
          <w:rFonts w:ascii="Times New Roman" w:hAnsi="Times New Roman" w:cs="Times New Roman"/>
          <w:sz w:val="24"/>
          <w:szCs w:val="24"/>
        </w:rPr>
        <w:tab/>
      </w:r>
      <w:r w:rsidR="003A4B2E">
        <w:rPr>
          <w:rFonts w:ascii="Times New Roman" w:hAnsi="Times New Roman" w:cs="Times New Roman"/>
          <w:sz w:val="24"/>
          <w:szCs w:val="24"/>
        </w:rPr>
        <w:tab/>
        <w:t>60</w:t>
      </w:r>
      <w:r w:rsidR="003A4B2E">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aMT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t>1800</w:t>
      </w:r>
      <w:r w:rsidRPr="00BD17B2">
        <w:rPr>
          <w:rFonts w:ascii="Times New Roman" w:hAnsi="Times New Roman" w:cs="Times New Roman"/>
          <w:sz w:val="24"/>
          <w:szCs w:val="24"/>
        </w:rPr>
        <w:tab/>
      </w:r>
      <w:r w:rsidRPr="00BD17B2">
        <w:rPr>
          <w:rFonts w:ascii="Times New Roman" w:hAnsi="Times New Roman" w:cs="Times New Roman"/>
          <w:sz w:val="24"/>
          <w:szCs w:val="24"/>
        </w:rPr>
        <w:tab/>
        <w:t>120s</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R</w:t>
      </w:r>
      <w:r w:rsidRPr="00BD17B2">
        <w:rPr>
          <w:rFonts w:ascii="Times New Roman" w:hAnsi="Times New Roman" w:cs="Times New Roman"/>
          <w:sz w:val="24"/>
          <w:szCs w:val="24"/>
        </w:rPr>
        <w:tab/>
      </w:r>
      <w:r w:rsidRPr="00BD17B2">
        <w:rPr>
          <w:rFonts w:ascii="Times New Roman" w:hAnsi="Times New Roman" w:cs="Times New Roman"/>
          <w:sz w:val="24"/>
          <w:szCs w:val="24"/>
        </w:rPr>
        <w:tab/>
        <w:t>Coil at 90</w:t>
      </w:r>
      <m:oMath>
        <m:r>
          <w:rPr>
            <w:rFonts w:ascii="Cambria Math" w:hAnsi="Cambria Math" w:cs="Times New Roman"/>
            <w:sz w:val="24"/>
            <w:szCs w:val="24"/>
          </w:rPr>
          <m:t>⁰</m:t>
        </m:r>
      </m:oMath>
      <w:r>
        <w:rPr>
          <w:rFonts w:ascii="Times New Roman" w:hAnsi="Times New Roman" w:cs="Times New Roman"/>
          <w:sz w:val="24"/>
          <w:szCs w:val="24"/>
        </w:rPr>
        <w:t xml:space="preserve"> against</w:t>
      </w:r>
      <w:r>
        <w:rPr>
          <w:rFonts w:ascii="Times New Roman" w:hAnsi="Times New Roman" w:cs="Times New Roman"/>
          <w:sz w:val="24"/>
          <w:szCs w:val="24"/>
        </w:rPr>
        <w:tab/>
        <w:t>DSM-IV, MINI,</w:t>
      </w:r>
      <w:r>
        <w:rPr>
          <w:rFonts w:ascii="Times New Roman" w:hAnsi="Times New Roman" w:cs="Times New Roman"/>
          <w:sz w:val="24"/>
          <w:szCs w:val="24"/>
        </w:rPr>
        <w:tab/>
      </w:r>
      <w:r w:rsidRPr="00BD17B2">
        <w:rPr>
          <w:rFonts w:ascii="Times New Roman" w:hAnsi="Times New Roman" w:cs="Times New Roman"/>
          <w:sz w:val="24"/>
          <w:szCs w:val="24"/>
        </w:rPr>
        <w:t xml:space="preserve">Slight improvement; 25% of subjects </w:t>
      </w:r>
    </w:p>
    <w:p w14:paraId="04B853FA" w14:textId="1099A1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the skull</w:t>
      </w:r>
      <w:r w:rsidRPr="00BD17B2">
        <w:rPr>
          <w:rFonts w:ascii="Times New Roman" w:hAnsi="Times New Roman" w:cs="Times New Roman"/>
          <w:sz w:val="24"/>
          <w:szCs w:val="24"/>
        </w:rPr>
        <w:tab/>
      </w:r>
      <w:r w:rsidRPr="00BD17B2">
        <w:rPr>
          <w:rFonts w:ascii="Times New Roman" w:hAnsi="Times New Roman" w:cs="Times New Roman"/>
          <w:sz w:val="24"/>
          <w:szCs w:val="24"/>
        </w:rPr>
        <w:tab/>
        <w:t>CGI</w:t>
      </w:r>
      <w:r w:rsidR="00225350">
        <w:rPr>
          <w:rFonts w:ascii="Times New Roman" w:hAnsi="Times New Roman" w:cs="Times New Roman"/>
          <w:sz w:val="24"/>
          <w:szCs w:val="24"/>
        </w:rPr>
        <w:t>-S, HD</w:t>
      </w:r>
      <w:r w:rsidRPr="00BD17B2">
        <w:rPr>
          <w:rFonts w:ascii="Times New Roman" w:hAnsi="Times New Roman" w:cs="Times New Roman"/>
          <w:sz w:val="24"/>
          <w:szCs w:val="24"/>
        </w:rPr>
        <w:t>RS, MSM</w:t>
      </w:r>
      <w:r w:rsidRPr="00BD17B2">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responded after 2 weeks</w:t>
      </w:r>
    </w:p>
    <w:p w14:paraId="2E7A42E9" w14:textId="777777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iTBS</w:t>
      </w:r>
      <w:r w:rsidRPr="00BD17B2">
        <w:rPr>
          <w:rFonts w:ascii="Times New Roman" w:hAnsi="Times New Roman" w:cs="Times New Roman"/>
          <w:sz w:val="24"/>
          <w:szCs w:val="24"/>
        </w:rPr>
        <w:tab/>
      </w:r>
      <w:r w:rsidRPr="00BD17B2">
        <w:rPr>
          <w:rFonts w:ascii="Times New Roman" w:hAnsi="Times New Roman" w:cs="Times New Roman"/>
          <w:sz w:val="24"/>
          <w:szCs w:val="24"/>
        </w:rPr>
        <w:tab/>
        <w:t>1800</w:t>
      </w:r>
      <w:r w:rsidRPr="00BD17B2">
        <w:rPr>
          <w:rFonts w:ascii="Times New Roman" w:hAnsi="Times New Roman" w:cs="Times New Roman"/>
          <w:sz w:val="24"/>
          <w:szCs w:val="24"/>
        </w:rPr>
        <w:tab/>
      </w:r>
      <w:r w:rsidRPr="00BD17B2">
        <w:rPr>
          <w:rFonts w:ascii="Times New Roman" w:hAnsi="Times New Roman" w:cs="Times New Roman"/>
          <w:sz w:val="24"/>
          <w:szCs w:val="24"/>
        </w:rPr>
        <w:tab/>
        <w:t>570s</w:t>
      </w:r>
      <w:r w:rsidRPr="00BD17B2">
        <w:rPr>
          <w:rFonts w:ascii="Times New Roman" w:hAnsi="Times New Roman" w:cs="Times New Roman"/>
          <w:sz w:val="24"/>
          <w:szCs w:val="24"/>
        </w:rPr>
        <w:tab/>
      </w:r>
      <w:r w:rsidRPr="00BD17B2">
        <w:rPr>
          <w:rFonts w:ascii="Times New Roman" w:hAnsi="Times New Roman" w:cs="Times New Roman"/>
          <w:sz w:val="24"/>
          <w:szCs w:val="24"/>
        </w:rPr>
        <w:tab/>
        <w:t>L</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Significant improvement; 40% response rate</w:t>
      </w:r>
    </w:p>
    <w:p w14:paraId="2365BB1D" w14:textId="777777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Better antidepressant effect than cTBS and sham</w:t>
      </w:r>
    </w:p>
    <w:p w14:paraId="10C8128B" w14:textId="777777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cTBS + iTBS</w:t>
      </w:r>
      <w:r w:rsidRPr="00BD17B2">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3600</w:t>
      </w:r>
      <w:r w:rsidRPr="00BD17B2">
        <w:rPr>
          <w:rFonts w:ascii="Times New Roman" w:hAnsi="Times New Roman" w:cs="Times New Roman"/>
          <w:sz w:val="24"/>
          <w:szCs w:val="24"/>
        </w:rPr>
        <w:tab/>
      </w:r>
      <w:r w:rsidRPr="00BD17B2">
        <w:rPr>
          <w:rFonts w:ascii="Times New Roman" w:hAnsi="Times New Roman" w:cs="Times New Roman"/>
          <w:sz w:val="24"/>
          <w:szCs w:val="24"/>
        </w:rPr>
        <w:tab/>
        <w:t>690s</w:t>
      </w:r>
      <w:r w:rsidRPr="00BD17B2">
        <w:rPr>
          <w:rFonts w:ascii="Times New Roman" w:hAnsi="Times New Roman" w:cs="Times New Roman"/>
          <w:sz w:val="24"/>
          <w:szCs w:val="24"/>
        </w:rPr>
        <w:tab/>
      </w:r>
      <w:r w:rsidRPr="00BD17B2">
        <w:rPr>
          <w:rFonts w:ascii="Times New Roman" w:hAnsi="Times New Roman" w:cs="Times New Roman"/>
          <w:sz w:val="24"/>
          <w:szCs w:val="24"/>
        </w:rPr>
        <w:tab/>
        <w:t>R and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 xml:space="preserve">   The best response rate of 66.7% after 2 weeks</w:t>
      </w:r>
    </w:p>
    <w:p w14:paraId="667C0B27" w14:textId="777777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Generally, had highest antidepressant effect</w:t>
      </w:r>
    </w:p>
    <w:p w14:paraId="3FC4BAE6" w14:textId="516028E5"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jad.2013.12.025","ISSN":"0165-0327","author":[{"dropping-particle":"","family":"Plewnia","given":"Christian","non-dropping-particle":"","parse-names":false,"suffix":""},{"dropping-particle":"","family":"Pasqualetti","given":"Patrizio","non-dropping-particle":"","parse-names":false,"suffix":""},{"dropping-particle":"","family":"Große","given":"Stephan","non-dropping-particle":"","parse-names":false,"suffix":""},{"dropping-particle":"","family":"Schlipf","given":"Sarah","non-dropping-particle":"","parse-names":false,"suffix":""},{"dropping-particle":"","family":"Wasserka","given":"Barbara","non-dropping-particle":"","parse-names":false,"suffix":""},{"dropping-particle":"","family":"Zwissler","given":"Bastian","non-dropping-particle":"","parse-names":false,"suffix":""},{"dropping-particle":"","family":"Fallgatter","given":"Andreas","non-dropping-particle":"","parse-names":false,"suffix":""}],"container-title":"Journal of Affective Disorders","id":"ITEM-1","issued":{"date-parts":[["2014"]]},"page":"219-223","publisher":"Elsevier","title":"Treatment of major depression with bilateral theta burst stimulation : A randomized controlled pilot trial","type":"article-journal","volume":"156"},"uris":["http://www.mendeley.com/documents/?uuid=47b8c806-14e6-4f7f-8e8c-b36b62911908"]}],"mendeley":{"formattedCitation":"(Plewnia et al., 2014)","manualFormatting":"(Plewnia, 2014)","plainTextFormattedCitation":"(Plewnia et al., 2014)","previouslyFormattedCitation":"(Plewnia et al., 2014)"},"properties":{"noteIndex":0},"schema":"https://github.com/citation-style-language/schema/raw/master/csl-citation.json"}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(Plewnia, 2014)</w:t>
      </w:r>
      <w:r w:rsidRPr="00BD17B2">
        <w:rPr>
          <w:rFonts w:ascii="Times New Roman" w:hAnsi="Times New Roman" w:cs="Times New Roman"/>
          <w:sz w:val="24"/>
          <w:szCs w:val="24"/>
        </w:rPr>
        <w:fldChar w:fldCharType="end"/>
      </w:r>
      <w:r w:rsidR="003A4B2E">
        <w:rPr>
          <w:rFonts w:ascii="Times New Roman" w:hAnsi="Times New Roman" w:cs="Times New Roman"/>
          <w:sz w:val="24"/>
          <w:szCs w:val="24"/>
        </w:rPr>
        <w:tab/>
        <w:t>16</w:t>
      </w:r>
      <w:r w:rsidR="003A4B2E">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rMT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cTBS + iTBS</w:t>
      </w:r>
      <w:r w:rsidRPr="00BD17B2">
        <w:rPr>
          <w:rFonts w:ascii="Times New Roman" w:hAnsi="Times New Roman" w:cs="Times New Roman"/>
          <w:sz w:val="24"/>
          <w:szCs w:val="24"/>
        </w:rPr>
        <w:tab/>
      </w:r>
      <w:r w:rsidRPr="00BD17B2">
        <w:rPr>
          <w:rFonts w:ascii="Times New Roman" w:hAnsi="Times New Roman" w:cs="Times New Roman"/>
          <w:sz w:val="24"/>
          <w:szCs w:val="24"/>
        </w:rPr>
        <w:tab/>
        <w:t>1200</w:t>
      </w:r>
      <w:r w:rsidRPr="00BD17B2">
        <w:rPr>
          <w:rFonts w:ascii="Times New Roman" w:hAnsi="Times New Roman" w:cs="Times New Roman"/>
          <w:sz w:val="24"/>
          <w:szCs w:val="24"/>
        </w:rPr>
        <w:tab/>
      </w:r>
      <w:r w:rsidRPr="00BD17B2">
        <w:rPr>
          <w:rFonts w:ascii="Times New Roman" w:hAnsi="Times New Roman" w:cs="Times New Roman"/>
          <w:sz w:val="24"/>
          <w:szCs w:val="24"/>
        </w:rPr>
        <w:tab/>
        <w:t>40s/190s</w:t>
      </w:r>
      <w:r w:rsidRPr="00BD17B2">
        <w:rPr>
          <w:rFonts w:ascii="Times New Roman" w:hAnsi="Times New Roman" w:cs="Times New Roman"/>
          <w:sz w:val="24"/>
          <w:szCs w:val="24"/>
        </w:rPr>
        <w:tab/>
        <w:t xml:space="preserve"> R and L</w:t>
      </w:r>
      <w:r w:rsidRPr="00BD17B2">
        <w:rPr>
          <w:rFonts w:ascii="Times New Roman" w:hAnsi="Times New Roman" w:cs="Times New Roman"/>
          <w:sz w:val="24"/>
          <w:szCs w:val="24"/>
        </w:rPr>
        <w:tab/>
        <w:t>45⁰</w:t>
      </w:r>
      <w:r>
        <w:rPr>
          <w:rFonts w:ascii="Times New Roman" w:hAnsi="Times New Roman" w:cs="Times New Roman"/>
          <w:sz w:val="24"/>
          <w:szCs w:val="24"/>
        </w:rPr>
        <w:t xml:space="preserve">, 5 cm Lateral </w:t>
      </w:r>
      <w:r>
        <w:rPr>
          <w:rFonts w:ascii="Times New Roman" w:hAnsi="Times New Roman" w:cs="Times New Roman"/>
          <w:sz w:val="24"/>
          <w:szCs w:val="24"/>
        </w:rPr>
        <w:tab/>
        <w:t xml:space="preserve"> BDI,</w:t>
      </w:r>
      <w:r>
        <w:rPr>
          <w:rFonts w:ascii="Times New Roman" w:hAnsi="Times New Roman" w:cs="Times New Roman"/>
          <w:sz w:val="24"/>
          <w:szCs w:val="24"/>
        </w:rPr>
        <w:tab/>
      </w:r>
      <w:r w:rsidR="00225350">
        <w:rPr>
          <w:rFonts w:ascii="Times New Roman" w:hAnsi="Times New Roman" w:cs="Times New Roman"/>
          <w:sz w:val="24"/>
          <w:szCs w:val="24"/>
        </w:rPr>
        <w:tab/>
      </w:r>
      <w:r w:rsidRPr="00BD17B2">
        <w:rPr>
          <w:rFonts w:ascii="Times New Roman" w:hAnsi="Times New Roman" w:cs="Times New Roman"/>
          <w:sz w:val="24"/>
          <w:szCs w:val="24"/>
        </w:rPr>
        <w:t>Significant response to MD medication</w:t>
      </w:r>
    </w:p>
    <w:p w14:paraId="7942DA53" w14:textId="777777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             </w:t>
      </w:r>
      <w:r w:rsidRPr="00BD17B2">
        <w:rPr>
          <w:rFonts w:ascii="Times New Roman" w:hAnsi="Times New Roman" w:cs="Times New Roman"/>
          <w:sz w:val="24"/>
          <w:szCs w:val="24"/>
        </w:rPr>
        <w:tab/>
      </w:r>
      <w:r>
        <w:rPr>
          <w:rFonts w:ascii="Times New Roman" w:hAnsi="Times New Roman" w:cs="Times New Roman"/>
          <w:sz w:val="24"/>
          <w:szCs w:val="24"/>
        </w:rPr>
        <w:t>to F3 &amp; F4</w:t>
      </w:r>
      <w:r>
        <w:rPr>
          <w:rFonts w:ascii="Times New Roman" w:hAnsi="Times New Roman" w:cs="Times New Roman"/>
          <w:sz w:val="24"/>
          <w:szCs w:val="24"/>
        </w:rPr>
        <w:tab/>
      </w:r>
      <w:r>
        <w:rPr>
          <w:rFonts w:ascii="Times New Roman" w:hAnsi="Times New Roman" w:cs="Times New Roman"/>
          <w:sz w:val="24"/>
          <w:szCs w:val="24"/>
        </w:rPr>
        <w:tab/>
        <w:t>HAMD</w:t>
      </w:r>
      <w:r>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31% of patients indicated remission</w:t>
      </w:r>
    </w:p>
    <w:p w14:paraId="14BE9B04" w14:textId="362E002D"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{"citationItems":[{"id":"ITEM-1","itemData":{"DOI":"10.1016/j.jad.2014.08.035","ISBN":"1094-6977 VO  - 37","ISSN":"15732517","PMID":"25261629","abstract":"Background Theta-burst transcranial magnetic stimulation (TBS) has been shown to induce potent and long lasting effects on cortical excitability. In a previous open study, we demonstrated safety, tolerability and antidepressant properties of continuous TBS (cTBS) in major depression (MD). The present study was aimed to evaluate the therapeutic efficacy of cTBS in depressed patients using a double-blind, sham-controlled design.\nMethods Twenty nine patients with MD were randomized to receive either active cTBS to the right dorsolateral prefrontal cortex (n=15) or sham cTBS (n=14) for 10 consecutive work days. After the 10th session, patients who received sham TBS were crossed over to active cTBS which consisted of 10 daily sessions. Patients who received active cTBS continued with the same treatment protocol for additional 10 treatments. Each treatment session consisted of 3600 stimuli at an intensity of 100% of the active motor threshold. Severity of depression was assessed weekly.\nResults Overall, there was no significant difference in the degree of clinical improvement between active and sham cTBS groups. However, in patients whose medication status remained unchanged before the trial (n=8) and in those who were medication-free (n=3), active cTBS resulted in a significantly greater reduction of Hamilton depression scores as compared to sham cTBS.\nLimitations A small sample size, confounding effect of medication and short treatment period.\nConclusions Our results suggest that the antidepressant effect of cTBS is modest, yet it might be beneficial to patients nonresponsive to ongoing pharmacological treatment. A direct comparison between cTBS and conventional rTMS protocols is warranted.","author":[{"dropping-particle":"V.","family":"Chistyakov","given":"Andrei","non-dropping-particle":"","parse-names":false,"suffix":""},{"dropping-particle":"","family":"Kreinin","given":"Bella","non-dropping-particle":"","parse-names":false,"suffix":""},{"dropping-particle":"","family":"Marmor","given":"Sara","non-dropping-particle":"","parse-names":false,"suffix":""},{"dropping-particle":"","family":"Kaplan","given":"Boris","non-dropping-particle":"","parse-names":false,"suffix":""},{"dropping-particle":"","family":"Khatib","given":"Adel","non-dropping-particle":"","parse-names":false,"suffix":""},{"dropping-particle":"","family":"Darawsheh","given":"Nawaf","non-dropping-particle":"","parse-names":false,"suffix":""},{"dropping-particle":"","family":"Koren","given":"Danny","non-dropping-particle":"","parse-names":false,"suffix":""},{"dropping-particle":"","family":"Zaaroor","given":"Menashe","non-dropping-particle":"","parse-names":false,"suffix":""},{"dropping-particle":"","family":"Klein","given":"Ehud","non-dropping-particle":"","parse-names":false,"suffix":""}],"container-title":"Journal of Affective Disorders","id":"ITEM-1","issued":{"date-parts":[["2015"]]},"page":"225-259","publisher":"Elsevier","title":"Preliminary assessment of the therapeutic efficacy of continuous theta-burst magnetic stimulation (cTBS) in major depression: A double-blind sham-controlled study","type":"article-journal","volume":"170"},"uris":["http://www.mendeley.com/documents/?uuid=83c1d65b-69c1-4b93-ba14-69f14238a16e"]}],"mendeley":{"formattedCitation":"(Chistyakov et al., 2015)","manualFormatting":"(Chistyakov, 2015)","plainTextFormattedCitation":"(Chistyakov et al., 2015)","previouslyFormattedCitation":"(Chistyakov et al., 2015)"},"properties":{"noteIndex":0},"schema":"https://github.com/citation-style-language/schema/raw/master/csl-citation.json"}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(Chistyakov, 2015)</w:t>
      </w:r>
      <w:r w:rsidRPr="00BD17B2">
        <w:rPr>
          <w:rFonts w:ascii="Times New Roman" w:hAnsi="Times New Roman" w:cs="Times New Roman"/>
          <w:sz w:val="24"/>
          <w:szCs w:val="24"/>
        </w:rPr>
        <w:fldChar w:fldCharType="end"/>
      </w:r>
      <w:r w:rsidR="003A4B2E">
        <w:rPr>
          <w:rFonts w:ascii="Times New Roman" w:hAnsi="Times New Roman" w:cs="Times New Roman"/>
          <w:sz w:val="24"/>
          <w:szCs w:val="24"/>
        </w:rPr>
        <w:tab/>
        <w:t>29</w:t>
      </w:r>
      <w:r w:rsidR="003A4B2E">
        <w:rPr>
          <w:rFonts w:ascii="Times New Roman" w:hAnsi="Times New Roman" w:cs="Times New Roman"/>
          <w:sz w:val="24"/>
          <w:szCs w:val="24"/>
        </w:rPr>
        <w:tab/>
        <w:t>N</w:t>
      </w:r>
      <w:r w:rsidRPr="00BD17B2">
        <w:rPr>
          <w:rFonts w:ascii="Times New Roman" w:hAnsi="Times New Roman" w:cs="Times New Roman"/>
          <w:sz w:val="24"/>
          <w:szCs w:val="24"/>
        </w:rPr>
        <w:t>o</w:t>
      </w:r>
      <w:r w:rsidRPr="00BD17B2">
        <w:rPr>
          <w:rFonts w:ascii="Times New Roman" w:hAnsi="Times New Roman" w:cs="Times New Roman"/>
          <w:sz w:val="24"/>
          <w:szCs w:val="24"/>
        </w:rPr>
        <w:tab/>
        <w:t>aMT</w:t>
      </w:r>
      <w:r w:rsidRPr="00BD17B2">
        <w:rPr>
          <w:rFonts w:ascii="Times New Roman" w:hAnsi="Times New Roman" w:cs="Times New Roman"/>
          <w:sz w:val="24"/>
          <w:szCs w:val="24"/>
        </w:rPr>
        <w:tab/>
      </w:r>
      <w:r w:rsidRPr="00BD17B2">
        <w:rPr>
          <w:rFonts w:ascii="Times New Roman" w:hAnsi="Times New Roman" w:cs="Times New Roman"/>
          <w:sz w:val="24"/>
          <w:szCs w:val="24"/>
        </w:rPr>
        <w:tab/>
        <w:t>100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3600</w:t>
      </w:r>
      <w:r w:rsidRPr="00BD17B2">
        <w:rPr>
          <w:rFonts w:ascii="Times New Roman" w:hAnsi="Times New Roman" w:cs="Times New Roman"/>
          <w:sz w:val="24"/>
          <w:szCs w:val="24"/>
        </w:rPr>
        <w:tab/>
      </w:r>
      <w:r w:rsidRPr="00BD17B2">
        <w:rPr>
          <w:rFonts w:ascii="Times New Roman" w:hAnsi="Times New Roman" w:cs="Times New Roman"/>
          <w:sz w:val="24"/>
          <w:szCs w:val="24"/>
        </w:rPr>
        <w:tab/>
        <w:t>49 mins</w:t>
      </w:r>
      <w:r w:rsidRPr="00BD17B2">
        <w:rPr>
          <w:rFonts w:ascii="Times New Roman" w:hAnsi="Times New Roman" w:cs="Times New Roman"/>
          <w:sz w:val="24"/>
          <w:szCs w:val="24"/>
        </w:rPr>
        <w:tab/>
        <w:t>R</w:t>
      </w:r>
      <w:r w:rsidRPr="00BD17B2">
        <w:rPr>
          <w:rFonts w:ascii="Times New Roman" w:hAnsi="Times New Roman" w:cs="Times New Roman"/>
          <w:sz w:val="24"/>
          <w:szCs w:val="24"/>
        </w:rPr>
        <w:tab/>
      </w:r>
      <w:r w:rsidRPr="00BD17B2">
        <w:rPr>
          <w:rFonts w:ascii="Times New Roman" w:hAnsi="Times New Roman" w:cs="Times New Roman"/>
          <w:sz w:val="24"/>
          <w:szCs w:val="24"/>
        </w:rPr>
        <w:tab/>
        <w:t>S</w:t>
      </w:r>
      <w:r>
        <w:rPr>
          <w:rFonts w:ascii="Times New Roman" w:hAnsi="Times New Roman" w:cs="Times New Roman"/>
          <w:sz w:val="24"/>
          <w:szCs w:val="24"/>
        </w:rPr>
        <w:t>pecially designed</w:t>
      </w:r>
      <w:r>
        <w:rPr>
          <w:rFonts w:ascii="Times New Roman" w:hAnsi="Times New Roman" w:cs="Times New Roman"/>
          <w:sz w:val="24"/>
          <w:szCs w:val="24"/>
        </w:rPr>
        <w:tab/>
        <w:t>DSM-IV, HDRS</w:t>
      </w:r>
      <w:r>
        <w:rPr>
          <w:rFonts w:ascii="Times New Roman" w:hAnsi="Times New Roman" w:cs="Times New Roman"/>
          <w:sz w:val="24"/>
          <w:szCs w:val="24"/>
        </w:rPr>
        <w:tab/>
      </w:r>
      <w:r w:rsidRPr="00BD17B2">
        <w:rPr>
          <w:rFonts w:ascii="Times New Roman" w:hAnsi="Times New Roman" w:cs="Times New Roman"/>
          <w:sz w:val="24"/>
          <w:szCs w:val="24"/>
        </w:rPr>
        <w:t>Generally modest stimulation effect</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Sham coil with same</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Marked improvement after 2 weeks (33.3%)</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Sound but no stimulus sensation</w:t>
      </w:r>
      <w:r w:rsidRPr="00BD17B2">
        <w:rPr>
          <w:rFonts w:ascii="Times New Roman" w:hAnsi="Times New Roman" w:cs="Times New Roman"/>
          <w:sz w:val="24"/>
          <w:szCs w:val="24"/>
        </w:rPr>
        <w:tab/>
      </w:r>
      <w:r w:rsidRPr="00BD17B2">
        <w:rPr>
          <w:rFonts w:ascii="Times New Roman" w:hAnsi="Times New Roman" w:cs="Times New Roman"/>
          <w:sz w:val="24"/>
          <w:szCs w:val="24"/>
        </w:rPr>
        <w:tab/>
        <w:t>Greater improvement after 4 weeks (60%)</w:t>
      </w:r>
      <w:r w:rsidRPr="00BD17B2">
        <w:rPr>
          <w:rFonts w:ascii="Times New Roman" w:hAnsi="Times New Roman" w:cs="Times New Roman"/>
          <w:sz w:val="24"/>
          <w:szCs w:val="24"/>
        </w:rPr>
        <w:tab/>
      </w:r>
    </w:p>
    <w:p w14:paraId="6F4D9B7A" w14:textId="77777777" w:rsidR="00965BAD" w:rsidRPr="00BD17B2" w:rsidRDefault="00965BAD" w:rsidP="00965BAD">
      <w:pPr>
        <w:spacing w:line="360" w:lineRule="auto"/>
        <w:ind w:left="16560"/>
        <w:jc w:val="both"/>
        <w:rPr>
          <w:rFonts w:ascii="Times New Roman" w:hAnsi="Times New Roman" w:cs="Times New Roman"/>
          <w:sz w:val="24"/>
          <w:szCs w:val="24"/>
        </w:rPr>
      </w:pPr>
      <w:r w:rsidRPr="00BD17B2">
        <w:rPr>
          <w:rFonts w:ascii="Times New Roman" w:hAnsi="Times New Roman" w:cs="Times New Roman"/>
          <w:sz w:val="24"/>
          <w:szCs w:val="24"/>
        </w:rPr>
        <w:t>response rate. No sign. difference from sham.</w:t>
      </w:r>
    </w:p>
    <w:p w14:paraId="0F528BE9" w14:textId="1AF2C816"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fldChar w:fldCharType="begin" w:fldLock="1"/>
      </w:r>
      <w:r w:rsidRPr="00BD17B2">
        <w:rPr>
          <w:rFonts w:ascii="Times New Roman" w:hAnsi="Times New Roman" w:cs="Times New Roman"/>
          <w:sz w:val="24"/>
          <w:szCs w:val="24"/>
        </w:rPr>
        <w:instrText>ADDIN CSL_CITATION {"citationItems":[{"id":"ITEM-1","itemData":{"DOI":"10.1016/j.pnpbp.2015.11.009","ISSN":"0278-5846","author":[{"dropping-particle":"","family":"Cheng","given":"Chih-ming","non-dropping-particle":"","parse-names":false,"suffix":""},{"dropping-particle":"","family":"Juan","given":"Chi-hung","non-dropping-particle":"","parse-names":false,"suffix":""},{"dropping-particle":"","family":"Chen","given":"Mu-hong","non-dropping-particle":"","parse-names":false,"suffix":""},{"dropping-particle":"","family":"Chang","given":"Chi-fu","non-dropping-particle":"","parse-names":false,"suffix":""},{"dropping-particle":"","family":"Jie","given":"Hsin","non-dropping-particle":"","parse-names":false,"suffix":""},{"dropping-particle":"","family":"Su","given":"Tung-ping","non-dropping-particle":"","parse-names":false,"suffix":""},{"dropping-particle":"","family":"Lee","given":"Ying-chiao","non-dropping-particle":"","parse-names":false,"suffix":""},{"dropping-particle":"","family":"Li","given":"Cheng-ta","non-dropping-particle":"","parse-names":false,"suffix":""}],"container-title":"Progress in Neuropsychopharmacology &amp; Biological Psychiatry","id":"ITEM-1","issued":{"date-parts":[["2016"]]},"page":"35-40","publisher":"Elsevier B.V.","title":"Progress in Neuro-Psychopharmacology &amp; Biological Psychiatry Different forms of prefrontal theta burst stimulation for executive function of medication- resistant depression : Evidence from a randomized sham-controlled study","type":"article-journal","volume":"66"},"uris":["http://www.mendeley.com/documents/?uuid=6924b17c-df18-49aa-aed6-a647b83cbe61"]}],"mendeley":{"formattedCitation":"(Cheng et al., 2016)","manualFormatting":"(Cheng, 2016)","plainTextFormattedCitation":"(Cheng et al., 2016)","previouslyFormattedCitation":"(Cheng et al., 2016)"},"properties":{"noteIndex":0},"schema":"https://github.com/citation-style-language/schema/raw/master/csl-citation.json"}</w:instrText>
      </w:r>
      <w:r w:rsidRPr="00BD17B2">
        <w:rPr>
          <w:rFonts w:ascii="Times New Roman" w:hAnsi="Times New Roman" w:cs="Times New Roman"/>
          <w:sz w:val="24"/>
          <w:szCs w:val="24"/>
        </w:rPr>
        <w:fldChar w:fldCharType="separate"/>
      </w:r>
      <w:r w:rsidRPr="00BD17B2">
        <w:rPr>
          <w:rFonts w:ascii="Times New Roman" w:hAnsi="Times New Roman" w:cs="Times New Roman"/>
          <w:noProof/>
          <w:sz w:val="24"/>
          <w:szCs w:val="24"/>
        </w:rPr>
        <w:t>(Cheng, 2016)</w:t>
      </w:r>
      <w:r w:rsidRPr="00BD17B2">
        <w:rPr>
          <w:rFonts w:ascii="Times New Roman" w:hAnsi="Times New Roman" w:cs="Times New Roman"/>
          <w:sz w:val="24"/>
          <w:szCs w:val="24"/>
        </w:rPr>
        <w:fldChar w:fldCharType="end"/>
      </w:r>
      <w:r w:rsidR="003A4B2E">
        <w:rPr>
          <w:rFonts w:ascii="Times New Roman" w:hAnsi="Times New Roman" w:cs="Times New Roman"/>
          <w:sz w:val="24"/>
          <w:szCs w:val="24"/>
        </w:rPr>
        <w:tab/>
      </w:r>
      <w:r w:rsidR="003A4B2E">
        <w:rPr>
          <w:rFonts w:ascii="Times New Roman" w:hAnsi="Times New Roman" w:cs="Times New Roman"/>
          <w:sz w:val="24"/>
          <w:szCs w:val="24"/>
        </w:rPr>
        <w:tab/>
        <w:t>60</w:t>
      </w:r>
      <w:r w:rsidR="003A4B2E">
        <w:rPr>
          <w:rFonts w:ascii="Times New Roman" w:hAnsi="Times New Roman" w:cs="Times New Roman"/>
          <w:sz w:val="24"/>
          <w:szCs w:val="24"/>
        </w:rPr>
        <w:tab/>
        <w:t>Y</w:t>
      </w:r>
      <w:r w:rsidRPr="00BD17B2">
        <w:rPr>
          <w:rFonts w:ascii="Times New Roman" w:hAnsi="Times New Roman" w:cs="Times New Roman"/>
          <w:sz w:val="24"/>
          <w:szCs w:val="24"/>
        </w:rPr>
        <w:t>es</w:t>
      </w:r>
      <w:r w:rsidRPr="00BD17B2">
        <w:rPr>
          <w:rFonts w:ascii="Times New Roman" w:hAnsi="Times New Roman" w:cs="Times New Roman"/>
          <w:sz w:val="24"/>
          <w:szCs w:val="24"/>
        </w:rPr>
        <w:tab/>
        <w:t>rMT</w:t>
      </w:r>
      <w:r w:rsidRPr="00BD17B2">
        <w:rPr>
          <w:rFonts w:ascii="Times New Roman" w:hAnsi="Times New Roman" w:cs="Times New Roman"/>
          <w:sz w:val="24"/>
          <w:szCs w:val="24"/>
        </w:rPr>
        <w:tab/>
      </w:r>
      <w:r w:rsidRPr="00BD17B2">
        <w:rPr>
          <w:rFonts w:ascii="Times New Roman" w:hAnsi="Times New Roman" w:cs="Times New Roman"/>
          <w:sz w:val="24"/>
          <w:szCs w:val="24"/>
        </w:rPr>
        <w:tab/>
        <w:t>80</w:t>
      </w:r>
      <w:r w:rsidRPr="00BD17B2">
        <w:rPr>
          <w:rFonts w:ascii="Times New Roman" w:hAnsi="Times New Roman" w:cs="Times New Roman"/>
          <w:sz w:val="24"/>
          <w:szCs w:val="24"/>
        </w:rPr>
        <w:tab/>
        <w:t>cTBS</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1800</w:t>
      </w:r>
      <w:r w:rsidRPr="00BD17B2">
        <w:rPr>
          <w:rFonts w:ascii="Times New Roman" w:hAnsi="Times New Roman" w:cs="Times New Roman"/>
          <w:sz w:val="24"/>
          <w:szCs w:val="24"/>
        </w:rPr>
        <w:tab/>
      </w:r>
      <w:r w:rsidRPr="00BD17B2">
        <w:rPr>
          <w:rFonts w:ascii="Times New Roman" w:hAnsi="Times New Roman" w:cs="Times New Roman"/>
          <w:sz w:val="24"/>
          <w:szCs w:val="24"/>
        </w:rPr>
        <w:tab/>
        <w:t>120s</w:t>
      </w:r>
      <w:r w:rsidRPr="00BD17B2">
        <w:rPr>
          <w:rFonts w:ascii="Times New Roman" w:hAnsi="Times New Roman" w:cs="Times New Roman"/>
          <w:sz w:val="24"/>
          <w:szCs w:val="24"/>
        </w:rPr>
        <w:tab/>
      </w:r>
      <w:r w:rsidRPr="00BD17B2">
        <w:rPr>
          <w:rFonts w:ascii="Times New Roman" w:hAnsi="Times New Roman" w:cs="Times New Roman"/>
          <w:sz w:val="24"/>
          <w:szCs w:val="24"/>
        </w:rPr>
        <w:tab/>
        <w:t>R</w:t>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coil at 90⁰ to the </w:t>
      </w:r>
      <w:r w:rsidRPr="00BD17B2">
        <w:rPr>
          <w:rFonts w:ascii="Times New Roman" w:hAnsi="Times New Roman" w:cs="Times New Roman"/>
          <w:sz w:val="24"/>
          <w:szCs w:val="24"/>
        </w:rPr>
        <w:tab/>
        <w:t>DSM-IV, HDRS-17,</w:t>
      </w:r>
      <w:r w:rsidRPr="00BD17B2">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Trend towards worsening EF</w:t>
      </w:r>
    </w:p>
    <w:p w14:paraId="6CCE3565" w14:textId="777777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Skull</w:t>
      </w:r>
      <w:r w:rsidRPr="00BD17B2">
        <w:rPr>
          <w:rFonts w:ascii="Times New Roman" w:hAnsi="Times New Roman" w:cs="Times New Roman"/>
          <w:sz w:val="24"/>
          <w:szCs w:val="24"/>
        </w:rPr>
        <w:tab/>
      </w:r>
      <w:r w:rsidRPr="00BD17B2">
        <w:rPr>
          <w:rFonts w:ascii="Times New Roman" w:hAnsi="Times New Roman" w:cs="Times New Roman"/>
          <w:sz w:val="24"/>
          <w:szCs w:val="24"/>
        </w:rPr>
        <w:tab/>
        <w:t>MINI, CGI-S, WCST</w:t>
      </w:r>
      <w:r>
        <w:rPr>
          <w:rFonts w:ascii="Times New Roman" w:hAnsi="Times New Roman" w:cs="Times New Roman"/>
          <w:sz w:val="24"/>
          <w:szCs w:val="24"/>
        </w:rPr>
        <w:tab/>
      </w:r>
      <w:r w:rsidRPr="00BD17B2">
        <w:rPr>
          <w:rFonts w:ascii="Times New Roman" w:hAnsi="Times New Roman" w:cs="Times New Roman"/>
          <w:sz w:val="24"/>
          <w:szCs w:val="24"/>
        </w:rPr>
        <w:tab/>
        <w:t>Slight response to medication</w:t>
      </w:r>
    </w:p>
    <w:p w14:paraId="3DE35608" w14:textId="1973A14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iTBS</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1800</w:t>
      </w:r>
      <w:r w:rsidRPr="00BD17B2">
        <w:rPr>
          <w:rFonts w:ascii="Times New Roman" w:hAnsi="Times New Roman" w:cs="Times New Roman"/>
          <w:sz w:val="24"/>
          <w:szCs w:val="24"/>
        </w:rPr>
        <w:tab/>
      </w:r>
      <w:r w:rsidRPr="00BD17B2">
        <w:rPr>
          <w:rFonts w:ascii="Times New Roman" w:hAnsi="Times New Roman" w:cs="Times New Roman"/>
          <w:sz w:val="24"/>
          <w:szCs w:val="24"/>
        </w:rPr>
        <w:tab/>
        <w:t>570s</w:t>
      </w:r>
      <w:r w:rsidRPr="00BD17B2">
        <w:rPr>
          <w:rFonts w:ascii="Times New Roman" w:hAnsi="Times New Roman" w:cs="Times New Roman"/>
          <w:sz w:val="24"/>
          <w:szCs w:val="24"/>
        </w:rPr>
        <w:tab/>
      </w:r>
      <w:r w:rsidRPr="00BD17B2">
        <w:rPr>
          <w:rFonts w:ascii="Times New Roman" w:hAnsi="Times New Roman" w:cs="Times New Roman"/>
          <w:sz w:val="24"/>
          <w:szCs w:val="24"/>
        </w:rPr>
        <w:tab/>
        <w:t>L</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Amelioration of the executive function</w:t>
      </w:r>
    </w:p>
    <w:p w14:paraId="556851F0" w14:textId="77777777" w:rsidR="00965BAD" w:rsidRPr="00BD17B2" w:rsidRDefault="00965BAD" w:rsidP="00965BAD">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 xml:space="preserve">iTBS + cTBS </w:t>
      </w:r>
      <w:r w:rsidRPr="00BD17B2">
        <w:rPr>
          <w:rFonts w:ascii="Times New Roman" w:hAnsi="Times New Roman" w:cs="Times New Roman"/>
          <w:sz w:val="24"/>
          <w:szCs w:val="24"/>
        </w:rPr>
        <w:tab/>
      </w:r>
      <w:r w:rsidRPr="00BD17B2">
        <w:rPr>
          <w:rFonts w:ascii="Times New Roman" w:hAnsi="Times New Roman" w:cs="Times New Roman"/>
          <w:sz w:val="24"/>
          <w:szCs w:val="24"/>
        </w:rPr>
        <w:tab/>
        <w:t>3600</w:t>
      </w:r>
      <w:r w:rsidRPr="00BD17B2">
        <w:rPr>
          <w:rFonts w:ascii="Times New Roman" w:hAnsi="Times New Roman" w:cs="Times New Roman"/>
          <w:sz w:val="24"/>
          <w:szCs w:val="24"/>
        </w:rPr>
        <w:tab/>
      </w:r>
      <w:r w:rsidRPr="00BD17B2">
        <w:rPr>
          <w:rFonts w:ascii="Times New Roman" w:hAnsi="Times New Roman" w:cs="Times New Roman"/>
          <w:sz w:val="24"/>
          <w:szCs w:val="24"/>
        </w:rPr>
        <w:tab/>
        <w:t>690s</w:t>
      </w:r>
      <w:r w:rsidRPr="00BD17B2">
        <w:rPr>
          <w:rFonts w:ascii="Times New Roman" w:hAnsi="Times New Roman" w:cs="Times New Roman"/>
          <w:sz w:val="24"/>
          <w:szCs w:val="24"/>
        </w:rPr>
        <w:tab/>
      </w:r>
      <w:r w:rsidRPr="00BD17B2">
        <w:rPr>
          <w:rFonts w:ascii="Times New Roman" w:hAnsi="Times New Roman" w:cs="Times New Roman"/>
          <w:sz w:val="24"/>
          <w:szCs w:val="24"/>
        </w:rPr>
        <w:tab/>
        <w:t>L and R</w:t>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t>Had best antidepressant effectiveness</w:t>
      </w:r>
    </w:p>
    <w:p w14:paraId="1E1C46A5" w14:textId="218C4094" w:rsidR="00965BAD" w:rsidRDefault="00965BAD" w:rsidP="00965BAD">
      <w:pPr>
        <w:pBdr>
          <w:bottom w:val="single" w:sz="12" w:space="0" w:color="auto"/>
        </w:pBd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sidRPr="00BD17B2">
        <w:rPr>
          <w:rFonts w:ascii="Times New Roman" w:hAnsi="Times New Roman" w:cs="Times New Roman"/>
          <w:sz w:val="24"/>
          <w:szCs w:val="24"/>
        </w:rPr>
        <w:tab/>
      </w:r>
      <w:r>
        <w:rPr>
          <w:rFonts w:ascii="Times New Roman" w:hAnsi="Times New Roman" w:cs="Times New Roman"/>
          <w:sz w:val="24"/>
          <w:szCs w:val="24"/>
        </w:rPr>
        <w:tab/>
      </w:r>
      <w:r w:rsidRPr="00BD17B2">
        <w:rPr>
          <w:rFonts w:ascii="Times New Roman" w:hAnsi="Times New Roman" w:cs="Times New Roman"/>
          <w:sz w:val="24"/>
          <w:szCs w:val="24"/>
        </w:rPr>
        <w:t>no effect on the executive function</w:t>
      </w:r>
    </w:p>
    <w:p w14:paraId="1C962FC8" w14:textId="7B6B6810" w:rsidR="003A4B2E" w:rsidRDefault="003A4B2E" w:rsidP="00965BAD">
      <w:pPr>
        <w:pBdr>
          <w:bottom w:val="single" w:sz="12"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2C7C72">
        <w:rPr>
          <w:rFonts w:ascii="Times New Roman" w:hAnsi="Times New Roman" w:cs="Times New Roman"/>
          <w:sz w:val="24"/>
          <w:szCs w:val="24"/>
        </w:rPr>
        <w:instrText>ADDIN CSL_CITATION {"citationItems":[{"id":"ITEM-1","itemData":{"DOI":"10.1016/j.jad.2019.07.084","ISSN":"15732517","abstract":"Background: Conventional treatments for youth depression, such as antidepressants, have modest efficacy, side effects, and ongoing controversies regarding safety. Repetitive transcranial magnetic stimulation (rTMS), specifically theta burst stimulation (TBS), applied to the dorsolateral prefrontal cortex (DLPFC) has demonstrated efficacy for the treatment of depression in adults. However, the feasibility and clinical response to TBS for youth depression has yet to be explored. Methods: Twenty participants between the ages of 16 to 24 years old with MDD were recruited. The intervention consisted of 10 treatment sessions over the course of two weeks, in which participants received intermittent TBS and continuous TBS stimulation to the left and right DLPFC, respectively. Change in the Hamilton Rating Scale for Depression (HRSD-17) score was the primary outcome. Clinical assessments occurred at baseline, after the fifth treatment session, and within a week after treatment completion. Results: Of the twenty participants, eighteen received all TBS sessions, and seventeen completed all clinical assessments. There was a significant reduction in depressive symptoms following treatment completion (p &lt; 0.001). Four of the twenty patients had more than 50% reduction in their depressive symptoms, two of whom achieved remission. All participants received and tolerated at least six daily TBS treatments with no major adverse events. Limitations: Study was an uncontrolled, open-label design. Conclusion: Ten sessions of TBS was feasible, well tolerated, and appeared to have clinical effects for the treatment of depressed youth. Future sham-controlled randomized trials are warranted to validate these findings in a larger cohort of youth depression.","author":[{"dropping-particle":"","family":"Dhami","given":"Prabhjot","non-dropping-particle":"","parse-names":false,"suffix":""},{"dropping-particle":"","family":"Knyahnytska","given":"Yuliya","non-dropping-particle":"","parse-names":false,"suffix":""},{"dropping-particle":"","family":"Atluri","given":"Sravya","non-dropping-particle":"","parse-names":false,"suffix":""},{"dropping-particle":"","family":"Lee","given":"Jonathan","non-dropping-particle":"","parse-names":false,"suffix":""},{"dropping-particle":"","family":"Courtney","given":"Darren B.","non-dropping-particle":"","parse-names":false,"suffix":""},{"dropping-particle":"","family":"Croarkin","given":"Paul E.","non-dropping-particle":"","parse-names":false,"suffix":""},{"dropping-particle":"","family":"Blumberger","given":"Daniel M.","non-dropping-particle":"","parse-names":false,"suffix":""},{"dropping-particle":"","family":"Daskalakis","given":"Zafiris J.","non-dropping-particle":"","parse-names":false,"suffix":""},{"dropping-particle":"","family":"Farzan","given":"Faranak","non-dropping-particle":"","parse-names":false,"suffix":""}],"container-title":"Journal of Affective Disorders","id":"ITEM-1","issue":"2019","issued":{"date-parts":[["2019"]]},"page":"66-73","title":"Feasibility and clinical effects of theta burst stimulation in youth with major depressive disorders: An open-label trial","type":"article-journal","volume":"258"},"uris":["http://www.mendeley.com/documents/?uuid=1a8de673-9ef6-49f8-b79c-95c2fcb45df7"]}],"mendeley":{"formattedCitation":"(Dhami et al., 2019)","plainTextFormattedCitation":"(Dhami et al., 2019)","previouslyFormattedCitation":"(Dhami et al., 2019)"},"properties":{"noteIndex":0},"schema":"https://github.com/citation-style-language/schema/raw/master/csl-citation.json"}</w:instrText>
      </w:r>
      <w:r>
        <w:rPr>
          <w:rFonts w:ascii="Times New Roman" w:hAnsi="Times New Roman" w:cs="Times New Roman"/>
          <w:sz w:val="24"/>
          <w:szCs w:val="24"/>
        </w:rPr>
        <w:fldChar w:fldCharType="separate"/>
      </w:r>
      <w:r w:rsidRPr="003A4B2E">
        <w:rPr>
          <w:rFonts w:ascii="Times New Roman" w:hAnsi="Times New Roman" w:cs="Times New Roman"/>
          <w:noProof/>
          <w:sz w:val="24"/>
          <w:szCs w:val="24"/>
        </w:rPr>
        <w:t>(Dhami et al., 2019)</w:t>
      </w:r>
      <w:r>
        <w:rPr>
          <w:rFonts w:ascii="Times New Roman" w:hAnsi="Times New Roman" w:cs="Times New Roman"/>
          <w:sz w:val="24"/>
          <w:szCs w:val="24"/>
        </w:rPr>
        <w:fldChar w:fldCharType="end"/>
      </w:r>
      <w:r>
        <w:rPr>
          <w:rFonts w:ascii="Times New Roman" w:hAnsi="Times New Roman" w:cs="Times New Roman"/>
          <w:sz w:val="24"/>
          <w:szCs w:val="24"/>
        </w:rPr>
        <w:tab/>
        <w:t>20</w:t>
      </w:r>
      <w:r>
        <w:rPr>
          <w:rFonts w:ascii="Times New Roman" w:hAnsi="Times New Roman" w:cs="Times New Roman"/>
          <w:sz w:val="24"/>
          <w:szCs w:val="24"/>
        </w:rPr>
        <w:tab/>
        <w:t>Yes</w:t>
      </w:r>
      <w:r>
        <w:rPr>
          <w:rFonts w:ascii="Times New Roman" w:hAnsi="Times New Roman" w:cs="Times New Roman"/>
          <w:sz w:val="24"/>
          <w:szCs w:val="24"/>
        </w:rPr>
        <w:tab/>
        <w:t>aMT</w:t>
      </w:r>
      <w:r>
        <w:rPr>
          <w:rFonts w:ascii="Times New Roman" w:hAnsi="Times New Roman" w:cs="Times New Roman"/>
          <w:sz w:val="24"/>
          <w:szCs w:val="24"/>
        </w:rPr>
        <w:tab/>
      </w:r>
      <w:r>
        <w:rPr>
          <w:rFonts w:ascii="Times New Roman" w:hAnsi="Times New Roman" w:cs="Times New Roman"/>
          <w:sz w:val="24"/>
          <w:szCs w:val="24"/>
        </w:rPr>
        <w:tab/>
        <w:t>80</w:t>
      </w:r>
      <w:r>
        <w:rPr>
          <w:rFonts w:ascii="Times New Roman" w:hAnsi="Times New Roman" w:cs="Times New Roman"/>
          <w:sz w:val="24"/>
          <w:szCs w:val="24"/>
        </w:rPr>
        <w:tab/>
        <w:t>iTBS + cTBS</w:t>
      </w:r>
      <w:r>
        <w:rPr>
          <w:rFonts w:ascii="Times New Roman" w:hAnsi="Times New Roman" w:cs="Times New Roman"/>
          <w:sz w:val="24"/>
          <w:szCs w:val="24"/>
        </w:rPr>
        <w:tab/>
      </w:r>
      <w:r>
        <w:rPr>
          <w:rFonts w:ascii="Times New Roman" w:hAnsi="Times New Roman" w:cs="Times New Roman"/>
          <w:sz w:val="24"/>
          <w:szCs w:val="24"/>
        </w:rPr>
        <w:tab/>
        <w:t>3600</w:t>
      </w:r>
      <w:r>
        <w:rPr>
          <w:rFonts w:ascii="Times New Roman" w:hAnsi="Times New Roman" w:cs="Times New Roman"/>
          <w:sz w:val="24"/>
          <w:szCs w:val="24"/>
        </w:rPr>
        <w:tab/>
      </w:r>
      <w:r>
        <w:rPr>
          <w:rFonts w:ascii="Times New Roman" w:hAnsi="Times New Roman" w:cs="Times New Roman"/>
          <w:sz w:val="24"/>
          <w:szCs w:val="24"/>
        </w:rPr>
        <w:tab/>
      </w:r>
      <w:r w:rsidR="00225350">
        <w:rPr>
          <w:rFonts w:ascii="Times New Roman" w:hAnsi="Times New Roman" w:cs="Times New Roman"/>
          <w:sz w:val="24"/>
          <w:szCs w:val="24"/>
        </w:rPr>
        <w:t>690s</w:t>
      </w:r>
      <w:r w:rsidR="00225350">
        <w:rPr>
          <w:rFonts w:ascii="Times New Roman" w:hAnsi="Times New Roman" w:cs="Times New Roman"/>
          <w:sz w:val="24"/>
          <w:szCs w:val="24"/>
        </w:rPr>
        <w:tab/>
      </w:r>
      <w:r w:rsidR="00225350">
        <w:rPr>
          <w:rFonts w:ascii="Times New Roman" w:hAnsi="Times New Roman" w:cs="Times New Roman"/>
          <w:sz w:val="24"/>
          <w:szCs w:val="24"/>
        </w:rPr>
        <w:tab/>
        <w:t>L and R</w:t>
      </w:r>
      <w:r w:rsidR="00225350">
        <w:rPr>
          <w:rFonts w:ascii="Times New Roman" w:hAnsi="Times New Roman" w:cs="Times New Roman"/>
          <w:sz w:val="24"/>
          <w:szCs w:val="24"/>
        </w:rPr>
        <w:tab/>
      </w:r>
      <w:r w:rsidR="00225350">
        <w:rPr>
          <w:rFonts w:ascii="Times New Roman" w:hAnsi="Times New Roman" w:cs="Times New Roman"/>
          <w:sz w:val="24"/>
          <w:szCs w:val="24"/>
        </w:rPr>
        <w:tab/>
        <w:t>N/A</w:t>
      </w:r>
      <w:r w:rsidR="00225350">
        <w:rPr>
          <w:rFonts w:ascii="Times New Roman" w:hAnsi="Times New Roman" w:cs="Times New Roman"/>
          <w:sz w:val="24"/>
          <w:szCs w:val="24"/>
        </w:rPr>
        <w:tab/>
      </w:r>
      <w:r w:rsidR="00225350">
        <w:rPr>
          <w:rFonts w:ascii="Times New Roman" w:hAnsi="Times New Roman" w:cs="Times New Roman"/>
          <w:sz w:val="24"/>
          <w:szCs w:val="24"/>
        </w:rPr>
        <w:tab/>
        <w:t>BDI,</w:t>
      </w:r>
      <w:r w:rsidR="00495808">
        <w:rPr>
          <w:rFonts w:ascii="Times New Roman" w:hAnsi="Times New Roman" w:cs="Times New Roman"/>
          <w:sz w:val="24"/>
          <w:szCs w:val="24"/>
        </w:rPr>
        <w:t xml:space="preserve"> </w:t>
      </w:r>
      <w:r w:rsidR="00225350">
        <w:rPr>
          <w:rFonts w:ascii="Times New Roman" w:hAnsi="Times New Roman" w:cs="Times New Roman"/>
          <w:sz w:val="24"/>
          <w:szCs w:val="24"/>
        </w:rPr>
        <w:t>HRSD-17</w:t>
      </w:r>
      <w:r w:rsidR="00495808">
        <w:rPr>
          <w:rFonts w:ascii="Times New Roman" w:hAnsi="Times New Roman" w:cs="Times New Roman"/>
          <w:sz w:val="24"/>
          <w:szCs w:val="24"/>
        </w:rPr>
        <w:tab/>
      </w:r>
      <w:r w:rsidR="00495808">
        <w:rPr>
          <w:rFonts w:ascii="Times New Roman" w:hAnsi="Times New Roman" w:cs="Times New Roman"/>
          <w:sz w:val="24"/>
          <w:szCs w:val="24"/>
        </w:rPr>
        <w:tab/>
        <w:t>General improvement in depressive symptoms</w:t>
      </w:r>
    </w:p>
    <w:p w14:paraId="60949386" w14:textId="2655A329" w:rsidR="00495808" w:rsidRDefault="00495808" w:rsidP="00965BAD">
      <w:pPr>
        <w:pBdr>
          <w:bottom w:val="single" w:sz="12"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 reduction in HRSD-17 scores vs BL)</w:t>
      </w:r>
    </w:p>
    <w:p w14:paraId="3E6132E3" w14:textId="49A31EDA" w:rsidR="00495808" w:rsidRPr="00BD17B2" w:rsidRDefault="00495808" w:rsidP="00965BAD">
      <w:pPr>
        <w:pBdr>
          <w:bottom w:val="single" w:sz="12"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patients responded and 2 of them achieved remission</w:t>
      </w:r>
    </w:p>
    <w:p w14:paraId="668772AF" w14:textId="49F371FA" w:rsidR="00AC50E3" w:rsidRPr="00397AE8" w:rsidRDefault="00965BAD" w:rsidP="00C22EA2">
      <w:pPr>
        <w:spacing w:line="360" w:lineRule="auto"/>
        <w:jc w:val="both"/>
        <w:rPr>
          <w:rFonts w:ascii="Times New Roman" w:hAnsi="Times New Roman" w:cs="Times New Roman"/>
          <w:sz w:val="24"/>
          <w:szCs w:val="24"/>
        </w:rPr>
      </w:pPr>
      <w:r w:rsidRPr="00BD17B2">
        <w:rPr>
          <w:rFonts w:ascii="Times New Roman" w:hAnsi="Times New Roman" w:cs="Times New Roman"/>
          <w:sz w:val="24"/>
          <w:szCs w:val="24"/>
        </w:rPr>
        <w:t xml:space="preserve">Note: CGL-S = Clinical Global Impression Scale, DSM-IV = Diagnostic Statistical Manual Fourth Edition, HDRS = Hamilton Depression Rating Scale, </w:t>
      </w:r>
      <w:r w:rsidR="00225350">
        <w:rPr>
          <w:rFonts w:ascii="Times New Roman" w:hAnsi="Times New Roman" w:cs="Times New Roman"/>
          <w:sz w:val="24"/>
          <w:szCs w:val="24"/>
        </w:rPr>
        <w:t xml:space="preserve">HRSD = Hamilton rating Scales for Depression -17 (Original Version), </w:t>
      </w:r>
      <w:r w:rsidRPr="00BD17B2">
        <w:rPr>
          <w:rFonts w:ascii="Times New Roman" w:hAnsi="Times New Roman" w:cs="Times New Roman"/>
          <w:sz w:val="24"/>
          <w:szCs w:val="24"/>
        </w:rPr>
        <w:t>MINI = Mini International Psychiatric Interview, MSM = Maudsley Staging Method and WCST = Wisconsin Card Sorting Test.</w:t>
      </w:r>
    </w:p>
    <w:sectPr w:rsidR="00AC50E3" w:rsidRPr="00397AE8" w:rsidSect="00397AE8">
      <w:pgSz w:w="23190" w:h="16500" w:orient="landscape" w:code="5"/>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4DA7B" w16cid:durableId="21CA48E6"/>
  <w16cid:commentId w16cid:paraId="1A8E8CF5" w16cid:durableId="21CA4EF4"/>
  <w16cid:commentId w16cid:paraId="475CD8FD" w16cid:durableId="21CB86D2"/>
  <w16cid:commentId w16cid:paraId="05DBAE87" w16cid:durableId="21CB8B97"/>
  <w16cid:commentId w16cid:paraId="7F37B56D" w16cid:durableId="21CB8C42"/>
  <w16cid:commentId w16cid:paraId="79AC6585" w16cid:durableId="21CB9071"/>
  <w16cid:commentId w16cid:paraId="79A9C6C9" w16cid:durableId="21CD72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B74D" w14:textId="77777777" w:rsidR="00FE22EA" w:rsidRDefault="00FE22EA" w:rsidP="00584C1C">
      <w:pPr>
        <w:spacing w:after="0" w:line="240" w:lineRule="auto"/>
      </w:pPr>
      <w:r>
        <w:separator/>
      </w:r>
    </w:p>
  </w:endnote>
  <w:endnote w:type="continuationSeparator" w:id="0">
    <w:p w14:paraId="42C4300E" w14:textId="77777777" w:rsidR="00FE22EA" w:rsidRDefault="00FE22EA" w:rsidP="0058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0373"/>
      <w:docPartObj>
        <w:docPartGallery w:val="Page Numbers (Bottom of Page)"/>
        <w:docPartUnique/>
      </w:docPartObj>
    </w:sdtPr>
    <w:sdtEndPr>
      <w:rPr>
        <w:color w:val="7F7F7F" w:themeColor="background1" w:themeShade="7F"/>
        <w:spacing w:val="60"/>
      </w:rPr>
    </w:sdtEndPr>
    <w:sdtContent>
      <w:p w14:paraId="37949583" w14:textId="1D643EF6" w:rsidR="001A3880" w:rsidRDefault="001A38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2484">
          <w:rPr>
            <w:noProof/>
          </w:rPr>
          <w:t>5</w:t>
        </w:r>
        <w:r>
          <w:rPr>
            <w:noProof/>
          </w:rPr>
          <w:fldChar w:fldCharType="end"/>
        </w:r>
        <w:r>
          <w:t xml:space="preserve"> | </w:t>
        </w:r>
        <w:r>
          <w:rPr>
            <w:color w:val="7F7F7F" w:themeColor="background1" w:themeShade="7F"/>
            <w:spacing w:val="60"/>
          </w:rPr>
          <w:t>Page</w:t>
        </w:r>
      </w:p>
    </w:sdtContent>
  </w:sdt>
  <w:p w14:paraId="5A389622" w14:textId="77777777" w:rsidR="001A3880" w:rsidRDefault="001A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A991F" w14:textId="77777777" w:rsidR="00FE22EA" w:rsidRDefault="00FE22EA" w:rsidP="00584C1C">
      <w:pPr>
        <w:spacing w:after="0" w:line="240" w:lineRule="auto"/>
      </w:pPr>
      <w:r>
        <w:separator/>
      </w:r>
    </w:p>
  </w:footnote>
  <w:footnote w:type="continuationSeparator" w:id="0">
    <w:p w14:paraId="5171F3C3" w14:textId="77777777" w:rsidR="00FE22EA" w:rsidRDefault="00FE22EA" w:rsidP="0058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710D"/>
    <w:multiLevelType w:val="hybridMultilevel"/>
    <w:tmpl w:val="75B2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534C1"/>
    <w:multiLevelType w:val="hybridMultilevel"/>
    <w:tmpl w:val="3F2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04CA0"/>
    <w:multiLevelType w:val="hybridMultilevel"/>
    <w:tmpl w:val="A29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C405D"/>
    <w:multiLevelType w:val="hybridMultilevel"/>
    <w:tmpl w:val="4D541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95"/>
    <w:rsid w:val="00006CA1"/>
    <w:rsid w:val="000074F9"/>
    <w:rsid w:val="0003225D"/>
    <w:rsid w:val="000323B2"/>
    <w:rsid w:val="0003324F"/>
    <w:rsid w:val="00044DC7"/>
    <w:rsid w:val="0004517D"/>
    <w:rsid w:val="000454CE"/>
    <w:rsid w:val="000461F6"/>
    <w:rsid w:val="000476C0"/>
    <w:rsid w:val="00047D6B"/>
    <w:rsid w:val="000501EC"/>
    <w:rsid w:val="000517F5"/>
    <w:rsid w:val="00057D55"/>
    <w:rsid w:val="000624F2"/>
    <w:rsid w:val="00074F63"/>
    <w:rsid w:val="00075839"/>
    <w:rsid w:val="00080716"/>
    <w:rsid w:val="00086D4B"/>
    <w:rsid w:val="000878E9"/>
    <w:rsid w:val="000936B2"/>
    <w:rsid w:val="00093950"/>
    <w:rsid w:val="0009475A"/>
    <w:rsid w:val="00095C00"/>
    <w:rsid w:val="00097DA0"/>
    <w:rsid w:val="000A3376"/>
    <w:rsid w:val="000A434E"/>
    <w:rsid w:val="000A69C2"/>
    <w:rsid w:val="000B2A39"/>
    <w:rsid w:val="000C262D"/>
    <w:rsid w:val="000C6638"/>
    <w:rsid w:val="000D07A0"/>
    <w:rsid w:val="000D1E79"/>
    <w:rsid w:val="000D2F3D"/>
    <w:rsid w:val="000D38A4"/>
    <w:rsid w:val="000D5027"/>
    <w:rsid w:val="000D64EC"/>
    <w:rsid w:val="000D685E"/>
    <w:rsid w:val="000E09AD"/>
    <w:rsid w:val="000E1945"/>
    <w:rsid w:val="000F06FD"/>
    <w:rsid w:val="000F0CE4"/>
    <w:rsid w:val="000F315D"/>
    <w:rsid w:val="000F4FB9"/>
    <w:rsid w:val="00101F2D"/>
    <w:rsid w:val="001104F4"/>
    <w:rsid w:val="00111E13"/>
    <w:rsid w:val="0011260A"/>
    <w:rsid w:val="00114045"/>
    <w:rsid w:val="001167CB"/>
    <w:rsid w:val="001230DB"/>
    <w:rsid w:val="00140D80"/>
    <w:rsid w:val="00141045"/>
    <w:rsid w:val="00145328"/>
    <w:rsid w:val="00146087"/>
    <w:rsid w:val="001507AE"/>
    <w:rsid w:val="001508ED"/>
    <w:rsid w:val="0015314B"/>
    <w:rsid w:val="00176DCE"/>
    <w:rsid w:val="00181CD5"/>
    <w:rsid w:val="00190541"/>
    <w:rsid w:val="00194327"/>
    <w:rsid w:val="0019469B"/>
    <w:rsid w:val="001A3880"/>
    <w:rsid w:val="001A5C97"/>
    <w:rsid w:val="001B1BFD"/>
    <w:rsid w:val="001B264A"/>
    <w:rsid w:val="001B34DE"/>
    <w:rsid w:val="001C0635"/>
    <w:rsid w:val="001C0739"/>
    <w:rsid w:val="001C1480"/>
    <w:rsid w:val="001C1B29"/>
    <w:rsid w:val="001C397F"/>
    <w:rsid w:val="001D0729"/>
    <w:rsid w:val="001D39C0"/>
    <w:rsid w:val="001E075C"/>
    <w:rsid w:val="001E32D2"/>
    <w:rsid w:val="001E33EA"/>
    <w:rsid w:val="001E57BF"/>
    <w:rsid w:val="001E5CC1"/>
    <w:rsid w:val="001F1FFE"/>
    <w:rsid w:val="001F6E40"/>
    <w:rsid w:val="00202D43"/>
    <w:rsid w:val="00207878"/>
    <w:rsid w:val="002131DF"/>
    <w:rsid w:val="002148FD"/>
    <w:rsid w:val="002163E1"/>
    <w:rsid w:val="0021779F"/>
    <w:rsid w:val="00221FF0"/>
    <w:rsid w:val="002237B9"/>
    <w:rsid w:val="00225350"/>
    <w:rsid w:val="00241928"/>
    <w:rsid w:val="002425CF"/>
    <w:rsid w:val="00245A4D"/>
    <w:rsid w:val="0025260A"/>
    <w:rsid w:val="00253FD0"/>
    <w:rsid w:val="00257A86"/>
    <w:rsid w:val="00262CDA"/>
    <w:rsid w:val="002631A6"/>
    <w:rsid w:val="0027686D"/>
    <w:rsid w:val="00290CFA"/>
    <w:rsid w:val="00294990"/>
    <w:rsid w:val="002A6595"/>
    <w:rsid w:val="002A7509"/>
    <w:rsid w:val="002B025A"/>
    <w:rsid w:val="002C076A"/>
    <w:rsid w:val="002C5AD0"/>
    <w:rsid w:val="002C6880"/>
    <w:rsid w:val="002C75B4"/>
    <w:rsid w:val="002C7C72"/>
    <w:rsid w:val="002D1EB0"/>
    <w:rsid w:val="002D7E99"/>
    <w:rsid w:val="002E3BC0"/>
    <w:rsid w:val="002E4DB1"/>
    <w:rsid w:val="002E5023"/>
    <w:rsid w:val="002E5713"/>
    <w:rsid w:val="002E78CF"/>
    <w:rsid w:val="002F07B5"/>
    <w:rsid w:val="002F228E"/>
    <w:rsid w:val="002F2833"/>
    <w:rsid w:val="002F2AD4"/>
    <w:rsid w:val="002F5EA9"/>
    <w:rsid w:val="002F68C5"/>
    <w:rsid w:val="002F713A"/>
    <w:rsid w:val="00301237"/>
    <w:rsid w:val="00304A29"/>
    <w:rsid w:val="003155AF"/>
    <w:rsid w:val="00325680"/>
    <w:rsid w:val="00333E58"/>
    <w:rsid w:val="00335ECB"/>
    <w:rsid w:val="003360CF"/>
    <w:rsid w:val="00340765"/>
    <w:rsid w:val="0034282A"/>
    <w:rsid w:val="00343461"/>
    <w:rsid w:val="00344F7C"/>
    <w:rsid w:val="00345897"/>
    <w:rsid w:val="003646AB"/>
    <w:rsid w:val="0037357F"/>
    <w:rsid w:val="0037364E"/>
    <w:rsid w:val="00375D39"/>
    <w:rsid w:val="00387AFF"/>
    <w:rsid w:val="00393ABB"/>
    <w:rsid w:val="003941DD"/>
    <w:rsid w:val="00396066"/>
    <w:rsid w:val="00396DF4"/>
    <w:rsid w:val="00396F47"/>
    <w:rsid w:val="00397AE8"/>
    <w:rsid w:val="003A4B2E"/>
    <w:rsid w:val="003B139A"/>
    <w:rsid w:val="003B1FDE"/>
    <w:rsid w:val="003B695C"/>
    <w:rsid w:val="003C031F"/>
    <w:rsid w:val="003D2F1F"/>
    <w:rsid w:val="003D625D"/>
    <w:rsid w:val="003D7B82"/>
    <w:rsid w:val="003E3316"/>
    <w:rsid w:val="003E3C34"/>
    <w:rsid w:val="003E7335"/>
    <w:rsid w:val="003F4DE0"/>
    <w:rsid w:val="004067A4"/>
    <w:rsid w:val="00407CB6"/>
    <w:rsid w:val="00424073"/>
    <w:rsid w:val="0043058E"/>
    <w:rsid w:val="00430938"/>
    <w:rsid w:val="0043757B"/>
    <w:rsid w:val="004422C3"/>
    <w:rsid w:val="00452D11"/>
    <w:rsid w:val="00453C33"/>
    <w:rsid w:val="00455C57"/>
    <w:rsid w:val="00462344"/>
    <w:rsid w:val="004708AC"/>
    <w:rsid w:val="00470F44"/>
    <w:rsid w:val="00471A71"/>
    <w:rsid w:val="00472B32"/>
    <w:rsid w:val="00472F37"/>
    <w:rsid w:val="004741F2"/>
    <w:rsid w:val="00476989"/>
    <w:rsid w:val="00476B1F"/>
    <w:rsid w:val="0048036A"/>
    <w:rsid w:val="00480BDD"/>
    <w:rsid w:val="0048181E"/>
    <w:rsid w:val="00491FFE"/>
    <w:rsid w:val="00495262"/>
    <w:rsid w:val="00495808"/>
    <w:rsid w:val="004A5961"/>
    <w:rsid w:val="004A603D"/>
    <w:rsid w:val="004A662F"/>
    <w:rsid w:val="004B1117"/>
    <w:rsid w:val="004B1C24"/>
    <w:rsid w:val="004B315A"/>
    <w:rsid w:val="004E17E9"/>
    <w:rsid w:val="004E29BC"/>
    <w:rsid w:val="004E710D"/>
    <w:rsid w:val="004F6DF2"/>
    <w:rsid w:val="00502D42"/>
    <w:rsid w:val="00504EC7"/>
    <w:rsid w:val="00510BD1"/>
    <w:rsid w:val="00512DD5"/>
    <w:rsid w:val="0052063E"/>
    <w:rsid w:val="005253BA"/>
    <w:rsid w:val="00526DDD"/>
    <w:rsid w:val="00530158"/>
    <w:rsid w:val="00531958"/>
    <w:rsid w:val="005329B0"/>
    <w:rsid w:val="00541288"/>
    <w:rsid w:val="0055184E"/>
    <w:rsid w:val="00552A76"/>
    <w:rsid w:val="00555415"/>
    <w:rsid w:val="0055715C"/>
    <w:rsid w:val="00560F38"/>
    <w:rsid w:val="00561D63"/>
    <w:rsid w:val="00567A15"/>
    <w:rsid w:val="00567B9E"/>
    <w:rsid w:val="005717F7"/>
    <w:rsid w:val="00574B7B"/>
    <w:rsid w:val="00584852"/>
    <w:rsid w:val="00584C1C"/>
    <w:rsid w:val="00591D24"/>
    <w:rsid w:val="005A383D"/>
    <w:rsid w:val="005A5493"/>
    <w:rsid w:val="005B25DE"/>
    <w:rsid w:val="005B40E8"/>
    <w:rsid w:val="005B582C"/>
    <w:rsid w:val="005B6A79"/>
    <w:rsid w:val="005C10B7"/>
    <w:rsid w:val="005C2216"/>
    <w:rsid w:val="005C2472"/>
    <w:rsid w:val="005C2E0F"/>
    <w:rsid w:val="005C375E"/>
    <w:rsid w:val="005C4654"/>
    <w:rsid w:val="005C4ED0"/>
    <w:rsid w:val="005C6521"/>
    <w:rsid w:val="005C716E"/>
    <w:rsid w:val="005D38F2"/>
    <w:rsid w:val="005D7B34"/>
    <w:rsid w:val="005E42AA"/>
    <w:rsid w:val="005E580F"/>
    <w:rsid w:val="005E7A82"/>
    <w:rsid w:val="005F09D5"/>
    <w:rsid w:val="006001A0"/>
    <w:rsid w:val="0060476A"/>
    <w:rsid w:val="00614C31"/>
    <w:rsid w:val="00614FE0"/>
    <w:rsid w:val="006254B9"/>
    <w:rsid w:val="00625D67"/>
    <w:rsid w:val="006379E5"/>
    <w:rsid w:val="00640381"/>
    <w:rsid w:val="00653909"/>
    <w:rsid w:val="006647C6"/>
    <w:rsid w:val="006654FF"/>
    <w:rsid w:val="00666DEE"/>
    <w:rsid w:val="00670DB4"/>
    <w:rsid w:val="00672CD8"/>
    <w:rsid w:val="00673B60"/>
    <w:rsid w:val="00676814"/>
    <w:rsid w:val="00676E1F"/>
    <w:rsid w:val="006770E8"/>
    <w:rsid w:val="006776DD"/>
    <w:rsid w:val="00685202"/>
    <w:rsid w:val="006910F6"/>
    <w:rsid w:val="00691B28"/>
    <w:rsid w:val="0069499F"/>
    <w:rsid w:val="006975B4"/>
    <w:rsid w:val="006A024C"/>
    <w:rsid w:val="006A2320"/>
    <w:rsid w:val="006A4AE3"/>
    <w:rsid w:val="006A5C4A"/>
    <w:rsid w:val="006A7C06"/>
    <w:rsid w:val="006B5676"/>
    <w:rsid w:val="006C766F"/>
    <w:rsid w:val="006D1CA8"/>
    <w:rsid w:val="006D2609"/>
    <w:rsid w:val="006D6157"/>
    <w:rsid w:val="006D74D9"/>
    <w:rsid w:val="006D7CFD"/>
    <w:rsid w:val="006E4273"/>
    <w:rsid w:val="006E54C0"/>
    <w:rsid w:val="006E6D4A"/>
    <w:rsid w:val="006F0227"/>
    <w:rsid w:val="006F61E1"/>
    <w:rsid w:val="006F6D3C"/>
    <w:rsid w:val="006F7185"/>
    <w:rsid w:val="00700301"/>
    <w:rsid w:val="007213FD"/>
    <w:rsid w:val="00723976"/>
    <w:rsid w:val="00725109"/>
    <w:rsid w:val="007253C5"/>
    <w:rsid w:val="0072562A"/>
    <w:rsid w:val="00727569"/>
    <w:rsid w:val="0073025C"/>
    <w:rsid w:val="0073131E"/>
    <w:rsid w:val="0073371C"/>
    <w:rsid w:val="00736FB9"/>
    <w:rsid w:val="0073707C"/>
    <w:rsid w:val="007426ED"/>
    <w:rsid w:val="00755C20"/>
    <w:rsid w:val="0076034F"/>
    <w:rsid w:val="0076091D"/>
    <w:rsid w:val="00761246"/>
    <w:rsid w:val="00762C24"/>
    <w:rsid w:val="0076305B"/>
    <w:rsid w:val="007748C9"/>
    <w:rsid w:val="00776CCF"/>
    <w:rsid w:val="007836CD"/>
    <w:rsid w:val="00784582"/>
    <w:rsid w:val="00784E67"/>
    <w:rsid w:val="00795F92"/>
    <w:rsid w:val="007A1C84"/>
    <w:rsid w:val="007A1F8B"/>
    <w:rsid w:val="007A2FB0"/>
    <w:rsid w:val="007B1E62"/>
    <w:rsid w:val="007B4627"/>
    <w:rsid w:val="007B54C6"/>
    <w:rsid w:val="007B5CBD"/>
    <w:rsid w:val="007C0CCD"/>
    <w:rsid w:val="007C4200"/>
    <w:rsid w:val="007C4C67"/>
    <w:rsid w:val="007C7B1E"/>
    <w:rsid w:val="007D3C12"/>
    <w:rsid w:val="007E44A1"/>
    <w:rsid w:val="007E6827"/>
    <w:rsid w:val="007F620C"/>
    <w:rsid w:val="007F685D"/>
    <w:rsid w:val="007F7B3B"/>
    <w:rsid w:val="007F7F53"/>
    <w:rsid w:val="00801BC3"/>
    <w:rsid w:val="008033EF"/>
    <w:rsid w:val="00806868"/>
    <w:rsid w:val="00806EA5"/>
    <w:rsid w:val="0080739B"/>
    <w:rsid w:val="00812317"/>
    <w:rsid w:val="008146B7"/>
    <w:rsid w:val="00825598"/>
    <w:rsid w:val="00832F2E"/>
    <w:rsid w:val="0083463F"/>
    <w:rsid w:val="00847FFD"/>
    <w:rsid w:val="0085505E"/>
    <w:rsid w:val="0085526D"/>
    <w:rsid w:val="008749C2"/>
    <w:rsid w:val="008802FB"/>
    <w:rsid w:val="008867D3"/>
    <w:rsid w:val="00892FEA"/>
    <w:rsid w:val="0089343C"/>
    <w:rsid w:val="008937E7"/>
    <w:rsid w:val="00893F6C"/>
    <w:rsid w:val="008968E4"/>
    <w:rsid w:val="00897F70"/>
    <w:rsid w:val="008A0FBA"/>
    <w:rsid w:val="008A325B"/>
    <w:rsid w:val="008B158A"/>
    <w:rsid w:val="008B569A"/>
    <w:rsid w:val="008C1E27"/>
    <w:rsid w:val="008C2A19"/>
    <w:rsid w:val="008C31CB"/>
    <w:rsid w:val="008C3223"/>
    <w:rsid w:val="008C3D43"/>
    <w:rsid w:val="008C490C"/>
    <w:rsid w:val="008C6B7C"/>
    <w:rsid w:val="008D0EFC"/>
    <w:rsid w:val="008D407B"/>
    <w:rsid w:val="008D46DC"/>
    <w:rsid w:val="008E094E"/>
    <w:rsid w:val="008E2461"/>
    <w:rsid w:val="008E521E"/>
    <w:rsid w:val="008E65C3"/>
    <w:rsid w:val="008F0095"/>
    <w:rsid w:val="008F3278"/>
    <w:rsid w:val="00901AA8"/>
    <w:rsid w:val="00905D4D"/>
    <w:rsid w:val="009066E9"/>
    <w:rsid w:val="00912541"/>
    <w:rsid w:val="00914AE6"/>
    <w:rsid w:val="009168C3"/>
    <w:rsid w:val="00922A73"/>
    <w:rsid w:val="009252E9"/>
    <w:rsid w:val="00926F7C"/>
    <w:rsid w:val="00937151"/>
    <w:rsid w:val="0094076D"/>
    <w:rsid w:val="00942CF9"/>
    <w:rsid w:val="009440E8"/>
    <w:rsid w:val="009512A1"/>
    <w:rsid w:val="009530C6"/>
    <w:rsid w:val="009548D9"/>
    <w:rsid w:val="00962B94"/>
    <w:rsid w:val="00963394"/>
    <w:rsid w:val="00963CAE"/>
    <w:rsid w:val="00965BAD"/>
    <w:rsid w:val="009750A5"/>
    <w:rsid w:val="00975373"/>
    <w:rsid w:val="0098020A"/>
    <w:rsid w:val="00985691"/>
    <w:rsid w:val="009871E3"/>
    <w:rsid w:val="00991129"/>
    <w:rsid w:val="009A51F2"/>
    <w:rsid w:val="009B1FDB"/>
    <w:rsid w:val="009B2D58"/>
    <w:rsid w:val="009B4374"/>
    <w:rsid w:val="009C28FF"/>
    <w:rsid w:val="009C2F68"/>
    <w:rsid w:val="009D33E4"/>
    <w:rsid w:val="009E16E6"/>
    <w:rsid w:val="009E4785"/>
    <w:rsid w:val="009E643C"/>
    <w:rsid w:val="009F34C4"/>
    <w:rsid w:val="009F5CC4"/>
    <w:rsid w:val="009F69C5"/>
    <w:rsid w:val="009F7711"/>
    <w:rsid w:val="00A03033"/>
    <w:rsid w:val="00A104FF"/>
    <w:rsid w:val="00A11C0A"/>
    <w:rsid w:val="00A136EE"/>
    <w:rsid w:val="00A145A7"/>
    <w:rsid w:val="00A14D57"/>
    <w:rsid w:val="00A20809"/>
    <w:rsid w:val="00A22592"/>
    <w:rsid w:val="00A32A80"/>
    <w:rsid w:val="00A338D4"/>
    <w:rsid w:val="00A33C00"/>
    <w:rsid w:val="00A3628C"/>
    <w:rsid w:val="00A47BB6"/>
    <w:rsid w:val="00A56F69"/>
    <w:rsid w:val="00A5701E"/>
    <w:rsid w:val="00A65BEE"/>
    <w:rsid w:val="00A66181"/>
    <w:rsid w:val="00A668D9"/>
    <w:rsid w:val="00A67BEC"/>
    <w:rsid w:val="00A73B1F"/>
    <w:rsid w:val="00A74FB4"/>
    <w:rsid w:val="00A77828"/>
    <w:rsid w:val="00A94B74"/>
    <w:rsid w:val="00A954A3"/>
    <w:rsid w:val="00AA11EF"/>
    <w:rsid w:val="00AA214D"/>
    <w:rsid w:val="00AA2CAB"/>
    <w:rsid w:val="00AA3449"/>
    <w:rsid w:val="00AB0182"/>
    <w:rsid w:val="00AB19ED"/>
    <w:rsid w:val="00AB226A"/>
    <w:rsid w:val="00AB43F2"/>
    <w:rsid w:val="00AB5F5A"/>
    <w:rsid w:val="00AC06B8"/>
    <w:rsid w:val="00AC254E"/>
    <w:rsid w:val="00AC4FD3"/>
    <w:rsid w:val="00AC50E3"/>
    <w:rsid w:val="00AC6392"/>
    <w:rsid w:val="00AC77B7"/>
    <w:rsid w:val="00AD0060"/>
    <w:rsid w:val="00AD6B99"/>
    <w:rsid w:val="00AE107D"/>
    <w:rsid w:val="00AE222B"/>
    <w:rsid w:val="00AE2EAA"/>
    <w:rsid w:val="00AE4DA1"/>
    <w:rsid w:val="00AE66D7"/>
    <w:rsid w:val="00AF1332"/>
    <w:rsid w:val="00AF520B"/>
    <w:rsid w:val="00B0441F"/>
    <w:rsid w:val="00B050CE"/>
    <w:rsid w:val="00B357A4"/>
    <w:rsid w:val="00B35961"/>
    <w:rsid w:val="00B4104F"/>
    <w:rsid w:val="00B447E6"/>
    <w:rsid w:val="00B4603F"/>
    <w:rsid w:val="00B46809"/>
    <w:rsid w:val="00B556D1"/>
    <w:rsid w:val="00B63117"/>
    <w:rsid w:val="00B64A73"/>
    <w:rsid w:val="00B74BF4"/>
    <w:rsid w:val="00B878B2"/>
    <w:rsid w:val="00B91DE4"/>
    <w:rsid w:val="00BA7E6D"/>
    <w:rsid w:val="00BB3D0B"/>
    <w:rsid w:val="00BB4BC3"/>
    <w:rsid w:val="00BB61A4"/>
    <w:rsid w:val="00BC09BB"/>
    <w:rsid w:val="00BC41E1"/>
    <w:rsid w:val="00BC5FD7"/>
    <w:rsid w:val="00BC6D67"/>
    <w:rsid w:val="00BC7BD4"/>
    <w:rsid w:val="00BD0820"/>
    <w:rsid w:val="00BD17B2"/>
    <w:rsid w:val="00BD62B2"/>
    <w:rsid w:val="00BD6FF3"/>
    <w:rsid w:val="00BE16BD"/>
    <w:rsid w:val="00BE2222"/>
    <w:rsid w:val="00BE4A80"/>
    <w:rsid w:val="00BE5AFD"/>
    <w:rsid w:val="00BE7585"/>
    <w:rsid w:val="00BF2356"/>
    <w:rsid w:val="00BF6234"/>
    <w:rsid w:val="00C0021D"/>
    <w:rsid w:val="00C0712F"/>
    <w:rsid w:val="00C10F71"/>
    <w:rsid w:val="00C11FB4"/>
    <w:rsid w:val="00C2066D"/>
    <w:rsid w:val="00C20E98"/>
    <w:rsid w:val="00C214EB"/>
    <w:rsid w:val="00C22EA2"/>
    <w:rsid w:val="00C24C5A"/>
    <w:rsid w:val="00C25D8D"/>
    <w:rsid w:val="00C26E33"/>
    <w:rsid w:val="00C30092"/>
    <w:rsid w:val="00C30375"/>
    <w:rsid w:val="00C3351C"/>
    <w:rsid w:val="00C36AF0"/>
    <w:rsid w:val="00C43C77"/>
    <w:rsid w:val="00C46746"/>
    <w:rsid w:val="00C5007D"/>
    <w:rsid w:val="00C57FC0"/>
    <w:rsid w:val="00C614D0"/>
    <w:rsid w:val="00C64874"/>
    <w:rsid w:val="00C64E41"/>
    <w:rsid w:val="00C756F2"/>
    <w:rsid w:val="00C7625A"/>
    <w:rsid w:val="00C766D5"/>
    <w:rsid w:val="00C81249"/>
    <w:rsid w:val="00C9545A"/>
    <w:rsid w:val="00CA1AD7"/>
    <w:rsid w:val="00CB0B48"/>
    <w:rsid w:val="00CB4596"/>
    <w:rsid w:val="00CB6572"/>
    <w:rsid w:val="00CB66C3"/>
    <w:rsid w:val="00CC0F86"/>
    <w:rsid w:val="00CC6270"/>
    <w:rsid w:val="00CD3D5B"/>
    <w:rsid w:val="00CD6F56"/>
    <w:rsid w:val="00CE04D1"/>
    <w:rsid w:val="00CE102C"/>
    <w:rsid w:val="00CF3157"/>
    <w:rsid w:val="00CF520E"/>
    <w:rsid w:val="00D040BF"/>
    <w:rsid w:val="00D075A9"/>
    <w:rsid w:val="00D11842"/>
    <w:rsid w:val="00D16A80"/>
    <w:rsid w:val="00D17730"/>
    <w:rsid w:val="00D27A0D"/>
    <w:rsid w:val="00D33D9A"/>
    <w:rsid w:val="00D43A7B"/>
    <w:rsid w:val="00D50C14"/>
    <w:rsid w:val="00D52AC9"/>
    <w:rsid w:val="00D55186"/>
    <w:rsid w:val="00D557D9"/>
    <w:rsid w:val="00D56601"/>
    <w:rsid w:val="00D62244"/>
    <w:rsid w:val="00D65F22"/>
    <w:rsid w:val="00D670A6"/>
    <w:rsid w:val="00D678E4"/>
    <w:rsid w:val="00D72558"/>
    <w:rsid w:val="00D72B86"/>
    <w:rsid w:val="00D74026"/>
    <w:rsid w:val="00D82EE8"/>
    <w:rsid w:val="00D8692B"/>
    <w:rsid w:val="00D911FA"/>
    <w:rsid w:val="00D917FF"/>
    <w:rsid w:val="00D91D0B"/>
    <w:rsid w:val="00D92146"/>
    <w:rsid w:val="00D92743"/>
    <w:rsid w:val="00D94949"/>
    <w:rsid w:val="00D970E8"/>
    <w:rsid w:val="00DA185A"/>
    <w:rsid w:val="00DA2E38"/>
    <w:rsid w:val="00DB5A26"/>
    <w:rsid w:val="00DC486B"/>
    <w:rsid w:val="00DC5460"/>
    <w:rsid w:val="00DC71A9"/>
    <w:rsid w:val="00DC71D5"/>
    <w:rsid w:val="00DD065E"/>
    <w:rsid w:val="00DD3D74"/>
    <w:rsid w:val="00DD5EBA"/>
    <w:rsid w:val="00DE50E1"/>
    <w:rsid w:val="00DE70F6"/>
    <w:rsid w:val="00DE7662"/>
    <w:rsid w:val="00DF0A47"/>
    <w:rsid w:val="00DF3CD3"/>
    <w:rsid w:val="00E00175"/>
    <w:rsid w:val="00E0307D"/>
    <w:rsid w:val="00E147B5"/>
    <w:rsid w:val="00E2074E"/>
    <w:rsid w:val="00E26D78"/>
    <w:rsid w:val="00E3377B"/>
    <w:rsid w:val="00E33FDF"/>
    <w:rsid w:val="00E40723"/>
    <w:rsid w:val="00E407FD"/>
    <w:rsid w:val="00E42484"/>
    <w:rsid w:val="00E44BEE"/>
    <w:rsid w:val="00E506F1"/>
    <w:rsid w:val="00E54320"/>
    <w:rsid w:val="00E57B54"/>
    <w:rsid w:val="00E6169F"/>
    <w:rsid w:val="00E620E0"/>
    <w:rsid w:val="00E73BC9"/>
    <w:rsid w:val="00E767E0"/>
    <w:rsid w:val="00E76D41"/>
    <w:rsid w:val="00E80D21"/>
    <w:rsid w:val="00E855D6"/>
    <w:rsid w:val="00E87367"/>
    <w:rsid w:val="00EA69E8"/>
    <w:rsid w:val="00EA6AF4"/>
    <w:rsid w:val="00EB1FD4"/>
    <w:rsid w:val="00EB287C"/>
    <w:rsid w:val="00EB4DC5"/>
    <w:rsid w:val="00EB6A13"/>
    <w:rsid w:val="00EB705D"/>
    <w:rsid w:val="00EC196E"/>
    <w:rsid w:val="00ED0EB5"/>
    <w:rsid w:val="00ED6B44"/>
    <w:rsid w:val="00EF18EA"/>
    <w:rsid w:val="00EF6AC7"/>
    <w:rsid w:val="00F11997"/>
    <w:rsid w:val="00F128CB"/>
    <w:rsid w:val="00F21CCD"/>
    <w:rsid w:val="00F237E7"/>
    <w:rsid w:val="00F24137"/>
    <w:rsid w:val="00F24573"/>
    <w:rsid w:val="00F27472"/>
    <w:rsid w:val="00F33FFF"/>
    <w:rsid w:val="00F4284E"/>
    <w:rsid w:val="00F50463"/>
    <w:rsid w:val="00F520FD"/>
    <w:rsid w:val="00F5613F"/>
    <w:rsid w:val="00F61321"/>
    <w:rsid w:val="00F62D67"/>
    <w:rsid w:val="00F631B3"/>
    <w:rsid w:val="00F65955"/>
    <w:rsid w:val="00F71B6E"/>
    <w:rsid w:val="00F810E6"/>
    <w:rsid w:val="00F8330F"/>
    <w:rsid w:val="00F83838"/>
    <w:rsid w:val="00F84E99"/>
    <w:rsid w:val="00F960A8"/>
    <w:rsid w:val="00FA034A"/>
    <w:rsid w:val="00FA0554"/>
    <w:rsid w:val="00FA4090"/>
    <w:rsid w:val="00FA4AF9"/>
    <w:rsid w:val="00FA7336"/>
    <w:rsid w:val="00FB226E"/>
    <w:rsid w:val="00FB6ECC"/>
    <w:rsid w:val="00FB7816"/>
    <w:rsid w:val="00FC0FEA"/>
    <w:rsid w:val="00FC52B8"/>
    <w:rsid w:val="00FC6FAC"/>
    <w:rsid w:val="00FD5252"/>
    <w:rsid w:val="00FE22EA"/>
    <w:rsid w:val="00FE28A3"/>
    <w:rsid w:val="00FE68CF"/>
    <w:rsid w:val="00FF0C09"/>
    <w:rsid w:val="00FF12D6"/>
    <w:rsid w:val="00FF650B"/>
    <w:rsid w:val="00FF68C4"/>
    <w:rsid w:val="00FF6CC1"/>
    <w:rsid w:val="00FF73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9B81"/>
  <w15:chartTrackingRefBased/>
  <w15:docId w15:val="{76B7444F-D79E-4A96-BA29-923E6DC1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A6595"/>
  </w:style>
  <w:style w:type="paragraph" w:styleId="Title">
    <w:name w:val="Title"/>
    <w:basedOn w:val="Normal"/>
    <w:next w:val="Normal"/>
    <w:link w:val="TitleChar"/>
    <w:uiPriority w:val="10"/>
    <w:qFormat/>
    <w:rsid w:val="001E32D2"/>
    <w:pPr>
      <w:spacing w:after="0" w:line="240" w:lineRule="auto"/>
      <w:contextualSpacing/>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1E32D2"/>
    <w:rPr>
      <w:rFonts w:ascii="Times New Roman" w:eastAsiaTheme="majorEastAsia" w:hAnsi="Times New Roman" w:cstheme="majorBidi"/>
      <w:spacing w:val="-10"/>
      <w:kern w:val="28"/>
      <w:sz w:val="36"/>
      <w:szCs w:val="56"/>
    </w:rPr>
  </w:style>
  <w:style w:type="paragraph" w:styleId="NoSpacing">
    <w:name w:val="No Spacing"/>
    <w:link w:val="NoSpacingChar"/>
    <w:uiPriority w:val="1"/>
    <w:qFormat/>
    <w:rsid w:val="002A6595"/>
    <w:pPr>
      <w:spacing w:after="0" w:line="240" w:lineRule="auto"/>
    </w:pPr>
  </w:style>
  <w:style w:type="paragraph" w:styleId="Subtitle">
    <w:name w:val="Subtitle"/>
    <w:basedOn w:val="Normal"/>
    <w:next w:val="Normal"/>
    <w:link w:val="SubtitleChar"/>
    <w:autoRedefine/>
    <w:uiPriority w:val="11"/>
    <w:qFormat/>
    <w:rsid w:val="00E26D78"/>
    <w:pPr>
      <w:numPr>
        <w:ilvl w:val="1"/>
      </w:numPr>
    </w:pPr>
    <w:rPr>
      <w:rFonts w:ascii="Times New Roman" w:hAnsi="Times New Roman" w:cs="Times New Roman"/>
      <w:b/>
      <w:color w:val="5A5A5A" w:themeColor="text1" w:themeTint="A5"/>
      <w:spacing w:val="15"/>
      <w:sz w:val="24"/>
      <w:szCs w:val="24"/>
    </w:rPr>
  </w:style>
  <w:style w:type="character" w:customStyle="1" w:styleId="SubtitleChar">
    <w:name w:val="Subtitle Char"/>
    <w:basedOn w:val="DefaultParagraphFont"/>
    <w:link w:val="Subtitle"/>
    <w:uiPriority w:val="11"/>
    <w:rsid w:val="00E26D78"/>
    <w:rPr>
      <w:rFonts w:ascii="Times New Roman" w:hAnsi="Times New Roman" w:cs="Times New Roman"/>
      <w:b/>
      <w:color w:val="5A5A5A" w:themeColor="text1" w:themeTint="A5"/>
      <w:spacing w:val="15"/>
      <w:sz w:val="24"/>
      <w:szCs w:val="24"/>
    </w:rPr>
  </w:style>
  <w:style w:type="character" w:styleId="SubtleEmphasis">
    <w:name w:val="Subtle Emphasis"/>
    <w:basedOn w:val="DefaultParagraphFont"/>
    <w:uiPriority w:val="19"/>
    <w:qFormat/>
    <w:rsid w:val="00E26D78"/>
    <w:rPr>
      <w:rFonts w:ascii="Times New Roman" w:hAnsi="Times New Roman"/>
      <w:b/>
      <w:i w:val="0"/>
      <w:iCs/>
      <w:color w:val="404040" w:themeColor="text1" w:themeTint="BF"/>
      <w:sz w:val="24"/>
    </w:rPr>
  </w:style>
  <w:style w:type="character" w:styleId="Emphasis">
    <w:name w:val="Emphasis"/>
    <w:basedOn w:val="DefaultParagraphFont"/>
    <w:uiPriority w:val="20"/>
    <w:qFormat/>
    <w:rsid w:val="00E26D78"/>
    <w:rPr>
      <w:rFonts w:ascii="Times New Roman" w:hAnsi="Times New Roman"/>
      <w:b/>
      <w:i w:val="0"/>
      <w:iCs/>
      <w:sz w:val="24"/>
    </w:rPr>
  </w:style>
  <w:style w:type="paragraph" w:styleId="ListParagraph">
    <w:name w:val="List Paragraph"/>
    <w:basedOn w:val="Normal"/>
    <w:uiPriority w:val="34"/>
    <w:qFormat/>
    <w:rsid w:val="002A6595"/>
    <w:pPr>
      <w:ind w:left="720"/>
      <w:contextualSpacing/>
    </w:pPr>
  </w:style>
  <w:style w:type="character" w:styleId="PlaceholderText">
    <w:name w:val="Placeholder Text"/>
    <w:basedOn w:val="DefaultParagraphFont"/>
    <w:uiPriority w:val="99"/>
    <w:semiHidden/>
    <w:rsid w:val="002A6595"/>
    <w:rPr>
      <w:color w:val="808080"/>
    </w:rPr>
  </w:style>
  <w:style w:type="paragraph" w:styleId="Caption">
    <w:name w:val="caption"/>
    <w:basedOn w:val="Normal"/>
    <w:next w:val="Normal"/>
    <w:uiPriority w:val="35"/>
    <w:unhideWhenUsed/>
    <w:qFormat/>
    <w:rsid w:val="002A6595"/>
    <w:pPr>
      <w:spacing w:after="200" w:line="240" w:lineRule="auto"/>
    </w:pPr>
    <w:rPr>
      <w:i/>
      <w:iCs/>
      <w:color w:val="44546A" w:themeColor="text2"/>
      <w:sz w:val="18"/>
      <w:szCs w:val="18"/>
    </w:rPr>
  </w:style>
  <w:style w:type="paragraph" w:styleId="NormalWeb">
    <w:name w:val="Normal (Web)"/>
    <w:basedOn w:val="Normal"/>
    <w:uiPriority w:val="99"/>
    <w:semiHidden/>
    <w:unhideWhenUsed/>
    <w:rsid w:val="002A65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D0820"/>
    <w:rPr>
      <w:b w:val="0"/>
      <w:bCs/>
      <w:u w:val="single"/>
    </w:rPr>
  </w:style>
  <w:style w:type="paragraph" w:styleId="Header">
    <w:name w:val="header"/>
    <w:basedOn w:val="Normal"/>
    <w:link w:val="HeaderChar"/>
    <w:uiPriority w:val="99"/>
    <w:unhideWhenUsed/>
    <w:rsid w:val="002A659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A6595"/>
    <w:rPr>
      <w:sz w:val="18"/>
      <w:szCs w:val="18"/>
    </w:rPr>
  </w:style>
  <w:style w:type="paragraph" w:styleId="Footer">
    <w:name w:val="footer"/>
    <w:basedOn w:val="Normal"/>
    <w:link w:val="FooterChar"/>
    <w:uiPriority w:val="99"/>
    <w:unhideWhenUsed/>
    <w:rsid w:val="002A659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A6595"/>
    <w:rPr>
      <w:sz w:val="18"/>
      <w:szCs w:val="18"/>
    </w:rPr>
  </w:style>
  <w:style w:type="paragraph" w:styleId="BalloonText">
    <w:name w:val="Balloon Text"/>
    <w:basedOn w:val="Normal"/>
    <w:link w:val="BalloonTextChar"/>
    <w:uiPriority w:val="99"/>
    <w:semiHidden/>
    <w:unhideWhenUsed/>
    <w:rsid w:val="002A659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A6595"/>
    <w:rPr>
      <w:sz w:val="18"/>
      <w:szCs w:val="18"/>
    </w:rPr>
  </w:style>
  <w:style w:type="character" w:styleId="CommentReference">
    <w:name w:val="annotation reference"/>
    <w:basedOn w:val="DefaultParagraphFont"/>
    <w:uiPriority w:val="99"/>
    <w:semiHidden/>
    <w:unhideWhenUsed/>
    <w:rsid w:val="002A6595"/>
    <w:rPr>
      <w:sz w:val="21"/>
      <w:szCs w:val="21"/>
    </w:rPr>
  </w:style>
  <w:style w:type="paragraph" w:styleId="CommentText">
    <w:name w:val="annotation text"/>
    <w:basedOn w:val="Normal"/>
    <w:link w:val="CommentTextChar"/>
    <w:uiPriority w:val="99"/>
    <w:semiHidden/>
    <w:unhideWhenUsed/>
    <w:rsid w:val="002A6595"/>
  </w:style>
  <w:style w:type="character" w:customStyle="1" w:styleId="CommentTextChar">
    <w:name w:val="Comment Text Char"/>
    <w:basedOn w:val="DefaultParagraphFont"/>
    <w:link w:val="CommentText"/>
    <w:uiPriority w:val="99"/>
    <w:semiHidden/>
    <w:rsid w:val="002A6595"/>
  </w:style>
  <w:style w:type="paragraph" w:styleId="CommentSubject">
    <w:name w:val="annotation subject"/>
    <w:basedOn w:val="CommentText"/>
    <w:next w:val="CommentText"/>
    <w:link w:val="CommentSubjectChar"/>
    <w:uiPriority w:val="99"/>
    <w:semiHidden/>
    <w:unhideWhenUsed/>
    <w:rsid w:val="002A6595"/>
    <w:rPr>
      <w:b/>
      <w:bCs/>
    </w:rPr>
  </w:style>
  <w:style w:type="character" w:customStyle="1" w:styleId="CommentSubjectChar">
    <w:name w:val="Comment Subject Char"/>
    <w:basedOn w:val="CommentTextChar"/>
    <w:link w:val="CommentSubject"/>
    <w:uiPriority w:val="99"/>
    <w:semiHidden/>
    <w:rsid w:val="002A6595"/>
    <w:rPr>
      <w:b/>
      <w:bCs/>
    </w:rPr>
  </w:style>
  <w:style w:type="character" w:customStyle="1" w:styleId="NoSpacingChar">
    <w:name w:val="No Spacing Char"/>
    <w:basedOn w:val="DefaultParagraphFont"/>
    <w:link w:val="NoSpacing"/>
    <w:uiPriority w:val="1"/>
    <w:rsid w:val="0089343C"/>
  </w:style>
  <w:style w:type="character" w:styleId="LineNumber">
    <w:name w:val="line number"/>
    <w:basedOn w:val="DefaultParagraphFont"/>
    <w:uiPriority w:val="99"/>
    <w:semiHidden/>
    <w:unhideWhenUsed/>
    <w:rsid w:val="007C4C67"/>
  </w:style>
  <w:style w:type="paragraph" w:styleId="Revision">
    <w:name w:val="Revision"/>
    <w:hidden/>
    <w:uiPriority w:val="99"/>
    <w:semiHidden/>
    <w:rsid w:val="006A7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8119">
      <w:bodyDiv w:val="1"/>
      <w:marLeft w:val="0"/>
      <w:marRight w:val="0"/>
      <w:marTop w:val="0"/>
      <w:marBottom w:val="0"/>
      <w:divBdr>
        <w:top w:val="none" w:sz="0" w:space="0" w:color="auto"/>
        <w:left w:val="none" w:sz="0" w:space="0" w:color="auto"/>
        <w:bottom w:val="none" w:sz="0" w:space="0" w:color="auto"/>
        <w:right w:val="none" w:sz="0" w:space="0" w:color="auto"/>
      </w:divBdr>
    </w:div>
    <w:div w:id="355085190">
      <w:bodyDiv w:val="1"/>
      <w:marLeft w:val="0"/>
      <w:marRight w:val="0"/>
      <w:marTop w:val="0"/>
      <w:marBottom w:val="0"/>
      <w:divBdr>
        <w:top w:val="none" w:sz="0" w:space="0" w:color="auto"/>
        <w:left w:val="none" w:sz="0" w:space="0" w:color="auto"/>
        <w:bottom w:val="none" w:sz="0" w:space="0" w:color="auto"/>
        <w:right w:val="none" w:sz="0" w:space="0" w:color="auto"/>
      </w:divBdr>
    </w:div>
    <w:div w:id="393553639">
      <w:bodyDiv w:val="1"/>
      <w:marLeft w:val="0"/>
      <w:marRight w:val="0"/>
      <w:marTop w:val="0"/>
      <w:marBottom w:val="0"/>
      <w:divBdr>
        <w:top w:val="none" w:sz="0" w:space="0" w:color="auto"/>
        <w:left w:val="none" w:sz="0" w:space="0" w:color="auto"/>
        <w:bottom w:val="none" w:sz="0" w:space="0" w:color="auto"/>
        <w:right w:val="none" w:sz="0" w:space="0" w:color="auto"/>
      </w:divBdr>
    </w:div>
    <w:div w:id="667095673">
      <w:bodyDiv w:val="1"/>
      <w:marLeft w:val="0"/>
      <w:marRight w:val="0"/>
      <w:marTop w:val="0"/>
      <w:marBottom w:val="0"/>
      <w:divBdr>
        <w:top w:val="none" w:sz="0" w:space="0" w:color="auto"/>
        <w:left w:val="none" w:sz="0" w:space="0" w:color="auto"/>
        <w:bottom w:val="none" w:sz="0" w:space="0" w:color="auto"/>
        <w:right w:val="none" w:sz="0" w:space="0" w:color="auto"/>
      </w:divBdr>
    </w:div>
    <w:div w:id="815026458">
      <w:bodyDiv w:val="1"/>
      <w:marLeft w:val="0"/>
      <w:marRight w:val="0"/>
      <w:marTop w:val="0"/>
      <w:marBottom w:val="0"/>
      <w:divBdr>
        <w:top w:val="none" w:sz="0" w:space="0" w:color="auto"/>
        <w:left w:val="none" w:sz="0" w:space="0" w:color="auto"/>
        <w:bottom w:val="none" w:sz="0" w:space="0" w:color="auto"/>
        <w:right w:val="none" w:sz="0" w:space="0" w:color="auto"/>
      </w:divBdr>
    </w:div>
    <w:div w:id="1308515742">
      <w:bodyDiv w:val="1"/>
      <w:marLeft w:val="0"/>
      <w:marRight w:val="0"/>
      <w:marTop w:val="0"/>
      <w:marBottom w:val="0"/>
      <w:divBdr>
        <w:top w:val="none" w:sz="0" w:space="0" w:color="auto"/>
        <w:left w:val="none" w:sz="0" w:space="0" w:color="auto"/>
        <w:bottom w:val="none" w:sz="0" w:space="0" w:color="auto"/>
        <w:right w:val="none" w:sz="0" w:space="0" w:color="auto"/>
      </w:divBdr>
    </w:div>
    <w:div w:id="1616252094">
      <w:bodyDiv w:val="1"/>
      <w:marLeft w:val="0"/>
      <w:marRight w:val="0"/>
      <w:marTop w:val="0"/>
      <w:marBottom w:val="0"/>
      <w:divBdr>
        <w:top w:val="none" w:sz="0" w:space="0" w:color="auto"/>
        <w:left w:val="none" w:sz="0" w:space="0" w:color="auto"/>
        <w:bottom w:val="none" w:sz="0" w:space="0" w:color="auto"/>
        <w:right w:val="none" w:sz="0" w:space="0" w:color="auto"/>
      </w:divBdr>
    </w:div>
    <w:div w:id="1873571464">
      <w:bodyDiv w:val="1"/>
      <w:marLeft w:val="0"/>
      <w:marRight w:val="0"/>
      <w:marTop w:val="0"/>
      <w:marBottom w:val="0"/>
      <w:divBdr>
        <w:top w:val="none" w:sz="0" w:space="0" w:color="auto"/>
        <w:left w:val="none" w:sz="0" w:space="0" w:color="auto"/>
        <w:bottom w:val="none" w:sz="0" w:space="0" w:color="auto"/>
        <w:right w:val="none" w:sz="0" w:space="0" w:color="auto"/>
      </w:divBdr>
    </w:div>
    <w:div w:id="19830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CF59CFA8B13469ED0648BAD8A62C1" ma:contentTypeVersion="6" ma:contentTypeDescription="Create a new document." ma:contentTypeScope="" ma:versionID="e0b9f3be8c4905dfaf5a63aec8c03a14">
  <xsd:schema xmlns:xsd="http://www.w3.org/2001/XMLSchema" xmlns:xs="http://www.w3.org/2001/XMLSchema" xmlns:p="http://schemas.microsoft.com/office/2006/metadata/properties" xmlns:ns3="73bc4082-c407-426a-bcfd-957f61a6e7f8" xmlns:ns4="92f6bccc-c746-42c5-a565-7107e2a7d672" targetNamespace="http://schemas.microsoft.com/office/2006/metadata/properties" ma:root="true" ma:fieldsID="5c328588d6c76adb6fcc503f79f90739" ns3:_="" ns4:_="">
    <xsd:import namespace="73bc4082-c407-426a-bcfd-957f61a6e7f8"/>
    <xsd:import namespace="92f6bccc-c746-42c5-a565-7107e2a7d67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c4082-c407-426a-bcfd-957f61a6e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6bccc-c746-42c5-a565-7107e2a7d6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4D428C4-8DDB-4B56-91A1-A44F24571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96BA5-F767-4436-B24F-9876238F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c4082-c407-426a-bcfd-957f61a6e7f8"/>
    <ds:schemaRef ds:uri="92f6bccc-c746-42c5-a565-7107e2a7d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E284D-8D56-4B44-A6A4-717F98592E52}">
  <ds:schemaRefs>
    <ds:schemaRef ds:uri="http://schemas.microsoft.com/sharepoint/v3/contenttype/forms"/>
  </ds:schemaRefs>
</ds:datastoreItem>
</file>

<file path=customXml/itemProps4.xml><?xml version="1.0" encoding="utf-8"?>
<ds:datastoreItem xmlns:ds="http://schemas.openxmlformats.org/officeDocument/2006/customXml" ds:itemID="{1A918E7A-D3D1-4EF8-B053-2FB40621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15900</Words>
  <Characters>90631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dc:creator>
  <cp:keywords/>
  <dc:description/>
  <cp:lastModifiedBy>Ronnie</cp:lastModifiedBy>
  <cp:revision>3</cp:revision>
  <dcterms:created xsi:type="dcterms:W3CDTF">2020-07-11T02:21:00Z</dcterms:created>
  <dcterms:modified xsi:type="dcterms:W3CDTF">2020-07-11T02:23:00Z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ffba909c-05e3-3869-a482-24d3ddb7229a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http://www.zotero.org/styles/brain-research</vt:lpwstr>
  </property>
  <property fmtid="{D5CDD505-2E9C-101B-9397-08002B2CF9AE}" pid="14" name="Mendeley Recent Style Name 4_1">
    <vt:lpwstr>Brain Research</vt:lpwstr>
  </property>
  <property fmtid="{D5CDD505-2E9C-101B-9397-08002B2CF9AE}" pid="15" name="Mendeley Recent Style Id 5_1">
    <vt:lpwstr>http://www.zotero.org/styles/brain-and-cognition</vt:lpwstr>
  </property>
  <property fmtid="{D5CDD505-2E9C-101B-9397-08002B2CF9AE}" pid="16" name="Mendeley Recent Style Name 5_1">
    <vt:lpwstr>Brain and Cognition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y fmtid="{D5CDD505-2E9C-101B-9397-08002B2CF9AE}" pid="25" name="ContentTypeId">
    <vt:lpwstr>0x010100A38CF59CFA8B13469ED0648BAD8A62C1</vt:lpwstr>
  </property>
</Properties>
</file>