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D378" w14:textId="03A3EB59" w:rsidR="00994A3D" w:rsidRDefault="00654E8F" w:rsidP="00EA09C4">
      <w:pPr>
        <w:pStyle w:val="SupplementaryMaterial"/>
      </w:pPr>
      <w:r w:rsidRPr="001549D3">
        <w:t>Supplementary Material</w:t>
      </w:r>
    </w:p>
    <w:p w14:paraId="42887971" w14:textId="77777777" w:rsidR="00EA09C4" w:rsidRPr="00EA09C4" w:rsidRDefault="00EA09C4" w:rsidP="00EA09C4">
      <w:pPr>
        <w:pStyle w:val="aff6"/>
      </w:pPr>
    </w:p>
    <w:p w14:paraId="3C419443" w14:textId="6C0FA295" w:rsidR="00994A3D" w:rsidRPr="00380A66" w:rsidRDefault="00BD178B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EDD3141" wp14:editId="56CA84B4">
            <wp:extent cx="6208395" cy="505968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C8E1" w14:textId="5EABDD64" w:rsidR="00EA09C4" w:rsidRDefault="00EA09C4" w:rsidP="00EA09C4">
      <w:pPr>
        <w:spacing w:line="360" w:lineRule="auto"/>
        <w:rPr>
          <w:szCs w:val="24"/>
        </w:rPr>
      </w:pPr>
      <w:r>
        <w:rPr>
          <w:b/>
          <w:szCs w:val="24"/>
        </w:rPr>
        <w:t>Supplementary Fi</w:t>
      </w:r>
      <w:r w:rsidRPr="0001436A">
        <w:rPr>
          <w:rFonts w:cs="Times New Roman"/>
          <w:b/>
          <w:szCs w:val="24"/>
        </w:rPr>
        <w:t xml:space="preserve">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bCs/>
          <w:szCs w:val="24"/>
        </w:rPr>
        <w:t xml:space="preserve"> (A) </w:t>
      </w:r>
      <w:r w:rsidRPr="00E12137">
        <w:rPr>
          <w:bCs/>
          <w:szCs w:val="24"/>
        </w:rPr>
        <w:t>Representative stereo-microscopic images captured showing bleb characteristics in different groups of rabbits’ eyes at day 3, 7, 14 and 28 after GFS</w:t>
      </w:r>
      <w:r>
        <w:rPr>
          <w:bCs/>
          <w:szCs w:val="24"/>
        </w:rPr>
        <w:t>. (B)</w:t>
      </w:r>
      <w:r w:rsidRPr="00E12137">
        <w:rPr>
          <w:bCs/>
          <w:szCs w:val="24"/>
        </w:rPr>
        <w:t xml:space="preserve"> IOPs of the operated and un-operated eyes were measured. The numbers indicated the mean IOP percentage of control group (n = 5). </w:t>
      </w:r>
      <w:r>
        <w:rPr>
          <w:bCs/>
          <w:szCs w:val="24"/>
        </w:rPr>
        <w:t>(C</w:t>
      </w:r>
      <w:r w:rsidR="00BD178B">
        <w:rPr>
          <w:bCs/>
          <w:szCs w:val="24"/>
        </w:rPr>
        <w:t>)</w:t>
      </w:r>
      <w:r>
        <w:rPr>
          <w:bCs/>
          <w:szCs w:val="24"/>
        </w:rPr>
        <w:t xml:space="preserve"> </w:t>
      </w:r>
      <w:r w:rsidR="00BD178B" w:rsidRPr="00567F84">
        <w:rPr>
          <w:rFonts w:eastAsia="宋体" w:cs="Times New Roman"/>
          <w:szCs w:val="24"/>
        </w:rPr>
        <w:t>Fibrotic protein levels of α-SMA was examined by western blotting</w:t>
      </w:r>
      <w:r w:rsidR="00BD178B">
        <w:rPr>
          <w:rFonts w:eastAsia="宋体" w:cs="Times New Roman"/>
          <w:szCs w:val="24"/>
        </w:rPr>
        <w:t xml:space="preserve"> </w:t>
      </w:r>
      <w:r w:rsidR="00BD178B" w:rsidRPr="00567F84">
        <w:rPr>
          <w:rFonts w:eastAsia="宋体" w:cs="Times New Roman"/>
          <w:szCs w:val="24"/>
        </w:rPr>
        <w:t xml:space="preserve">subconjunctival fibrosis in rabbits of postoperative </w:t>
      </w:r>
      <w:r w:rsidR="00BD178B">
        <w:rPr>
          <w:rFonts w:eastAsia="宋体" w:cs="Times New Roman"/>
          <w:szCs w:val="24"/>
        </w:rPr>
        <w:t>28</w:t>
      </w:r>
      <w:r w:rsidR="00BD178B" w:rsidRPr="00567F84">
        <w:rPr>
          <w:rFonts w:eastAsia="宋体" w:cs="Times New Roman"/>
          <w:szCs w:val="24"/>
        </w:rPr>
        <w:t xml:space="preserve"> day.</w:t>
      </w:r>
      <w:r w:rsidR="00BD178B">
        <w:rPr>
          <w:bCs/>
          <w:szCs w:val="24"/>
        </w:rPr>
        <w:t xml:space="preserve"> (D </w:t>
      </w:r>
      <w:r>
        <w:rPr>
          <w:bCs/>
          <w:szCs w:val="24"/>
        </w:rPr>
        <w:t xml:space="preserve">and </w:t>
      </w:r>
      <w:r w:rsidR="00BD178B">
        <w:rPr>
          <w:bCs/>
          <w:szCs w:val="24"/>
        </w:rPr>
        <w:t>E</w:t>
      </w:r>
      <w:r>
        <w:rPr>
          <w:bCs/>
          <w:szCs w:val="24"/>
        </w:rPr>
        <w:t xml:space="preserve">) </w:t>
      </w:r>
      <w:r w:rsidRPr="00E12137">
        <w:rPr>
          <w:bCs/>
          <w:szCs w:val="24"/>
        </w:rPr>
        <w:t>The fibrotic levels of filtrating blebs were analyzed.</w:t>
      </w:r>
      <w:r>
        <w:rPr>
          <w:bCs/>
          <w:szCs w:val="24"/>
        </w:rPr>
        <w:t xml:space="preserve"> R</w:t>
      </w:r>
      <w:r>
        <w:rPr>
          <w:szCs w:val="24"/>
        </w:rPr>
        <w:t xml:space="preserve">epresentative images showing immunohistochemical staining for fibronectin </w:t>
      </w:r>
      <w:r>
        <w:rPr>
          <w:szCs w:val="24"/>
        </w:rPr>
        <w:lastRenderedPageBreak/>
        <w:t>and CD 31 in ocular tissue sections, collected at day 14 after GFS. (Nuclei = blue, red = fibronectin/CD 31).</w:t>
      </w:r>
    </w:p>
    <w:p w14:paraId="57704E34" w14:textId="34FB9989" w:rsidR="00380A66" w:rsidRDefault="00BD178B" w:rsidP="00380A66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33DFD94" wp14:editId="0E17651E">
            <wp:extent cx="6208395" cy="310642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1A5A" w14:textId="16DDA39F" w:rsidR="00EA09C4" w:rsidRPr="00E12137" w:rsidRDefault="00EA09C4" w:rsidP="00EA09C4">
      <w:pPr>
        <w:spacing w:line="360" w:lineRule="auto"/>
        <w:rPr>
          <w:bCs/>
          <w:szCs w:val="24"/>
        </w:rPr>
      </w:pPr>
      <w:r>
        <w:rPr>
          <w:b/>
          <w:szCs w:val="24"/>
        </w:rPr>
        <w:t>Supplementary Fi</w:t>
      </w:r>
      <w:r w:rsidRPr="0001436A">
        <w:rPr>
          <w:rFonts w:cs="Times New Roman"/>
          <w:b/>
          <w:szCs w:val="24"/>
        </w:rPr>
        <w:t xml:space="preserve">gure </w:t>
      </w:r>
      <w:r>
        <w:rPr>
          <w:b/>
          <w:szCs w:val="24"/>
        </w:rPr>
        <w:t>2</w:t>
      </w:r>
      <w:r w:rsidRPr="00E12137">
        <w:rPr>
          <w:bCs/>
          <w:szCs w:val="24"/>
        </w:rPr>
        <w:t xml:space="preserve"> (A)</w:t>
      </w:r>
      <w:r>
        <w:rPr>
          <w:bCs/>
          <w:szCs w:val="24"/>
        </w:rPr>
        <w:t xml:space="preserve"> </w:t>
      </w:r>
      <w:r w:rsidRPr="00E12137">
        <w:rPr>
          <w:bCs/>
          <w:szCs w:val="24"/>
        </w:rPr>
        <w:t>The apoptosis rate in</w:t>
      </w:r>
      <w:r>
        <w:rPr>
          <w:rFonts w:hint="eastAsia"/>
          <w:bCs/>
          <w:szCs w:val="24"/>
        </w:rPr>
        <w:t xml:space="preserve"> </w:t>
      </w:r>
      <w:r>
        <w:rPr>
          <w:bCs/>
          <w:szCs w:val="24"/>
        </w:rPr>
        <w:t xml:space="preserve">HConFs </w:t>
      </w:r>
      <w:r w:rsidRPr="00E12137">
        <w:rPr>
          <w:bCs/>
          <w:szCs w:val="24"/>
        </w:rPr>
        <w:t xml:space="preserve">treated with different concentrations of </w:t>
      </w:r>
      <w:r>
        <w:rPr>
          <w:bCs/>
          <w:szCs w:val="24"/>
        </w:rPr>
        <w:t>metformin</w:t>
      </w:r>
      <w:r w:rsidRPr="00E12137">
        <w:rPr>
          <w:bCs/>
          <w:szCs w:val="24"/>
        </w:rPr>
        <w:t xml:space="preserve"> (0, </w:t>
      </w:r>
      <w:r>
        <w:rPr>
          <w:bCs/>
          <w:szCs w:val="24"/>
        </w:rPr>
        <w:t>1</w:t>
      </w:r>
      <w:r w:rsidRPr="00E12137">
        <w:rPr>
          <w:bCs/>
          <w:szCs w:val="24"/>
        </w:rPr>
        <w:t xml:space="preserve"> or 2</w:t>
      </w:r>
      <w:r>
        <w:rPr>
          <w:bCs/>
          <w:szCs w:val="24"/>
        </w:rPr>
        <w:t>mM</w:t>
      </w:r>
      <w:r w:rsidRPr="00E12137">
        <w:rPr>
          <w:bCs/>
          <w:szCs w:val="24"/>
        </w:rPr>
        <w:t>) for 2</w:t>
      </w:r>
      <w:r>
        <w:rPr>
          <w:bCs/>
          <w:szCs w:val="24"/>
        </w:rPr>
        <w:t>4</w:t>
      </w:r>
      <w:r w:rsidRPr="00E12137">
        <w:rPr>
          <w:bCs/>
          <w:szCs w:val="24"/>
        </w:rPr>
        <w:t xml:space="preserve"> h, was analyzed by flow</w:t>
      </w:r>
      <w:r>
        <w:rPr>
          <w:rFonts w:hint="eastAsia"/>
          <w:bCs/>
          <w:szCs w:val="24"/>
        </w:rPr>
        <w:t xml:space="preserve"> </w:t>
      </w:r>
      <w:r w:rsidRPr="00E12137">
        <w:rPr>
          <w:bCs/>
          <w:szCs w:val="24"/>
        </w:rPr>
        <w:t>cytometry using Annexin V-</w:t>
      </w:r>
      <w:r w:rsidR="00380A66" w:rsidRPr="00E12137">
        <w:rPr>
          <w:bCs/>
          <w:szCs w:val="24"/>
        </w:rPr>
        <w:t xml:space="preserve"> </w:t>
      </w:r>
      <w:r w:rsidRPr="00E12137">
        <w:rPr>
          <w:bCs/>
          <w:szCs w:val="24"/>
        </w:rPr>
        <w:t>PI</w:t>
      </w:r>
      <w:r>
        <w:rPr>
          <w:bCs/>
          <w:szCs w:val="24"/>
        </w:rPr>
        <w:t>.</w:t>
      </w:r>
    </w:p>
    <w:p w14:paraId="0610E22A" w14:textId="49130CCA" w:rsidR="00EA09C4" w:rsidRDefault="00BD178B" w:rsidP="00380A66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DE7D8B" wp14:editId="0AEB5591">
            <wp:extent cx="6208395" cy="310642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1536" w14:textId="4FDABC83" w:rsidR="00EA09C4" w:rsidRDefault="00EA09C4" w:rsidP="00EA09C4">
      <w:pPr>
        <w:spacing w:line="360" w:lineRule="auto"/>
        <w:rPr>
          <w:szCs w:val="24"/>
        </w:rPr>
      </w:pPr>
      <w:r>
        <w:rPr>
          <w:b/>
          <w:szCs w:val="24"/>
        </w:rPr>
        <w:lastRenderedPageBreak/>
        <w:t>Supplementary Fi</w:t>
      </w:r>
      <w:r w:rsidRPr="0001436A">
        <w:rPr>
          <w:rFonts w:cs="Times New Roman"/>
          <w:b/>
          <w:szCs w:val="24"/>
        </w:rPr>
        <w:t xml:space="preserve">gure </w:t>
      </w:r>
      <w:r>
        <w:rPr>
          <w:b/>
          <w:szCs w:val="24"/>
        </w:rPr>
        <w:t xml:space="preserve">3 </w:t>
      </w:r>
      <w:r w:rsidR="00380A66">
        <w:rPr>
          <w:b/>
          <w:szCs w:val="24"/>
        </w:rPr>
        <w:t>(</w:t>
      </w:r>
      <w:r>
        <w:rPr>
          <w:bCs/>
          <w:szCs w:val="24"/>
        </w:rPr>
        <w:t>A-B)</w:t>
      </w:r>
      <w:r>
        <w:rPr>
          <w:szCs w:val="24"/>
        </w:rPr>
        <w:t xml:space="preserve"> Representative images showing immunofluorescence staining for fibronectin generated after preconditioning with TGF-β2 followed by AICAR or metformin (Nuclei=blue, fibronectin=red)</w:t>
      </w:r>
    </w:p>
    <w:p w14:paraId="1A579C0D" w14:textId="3303139B" w:rsidR="00EA09C4" w:rsidRDefault="00BD178B" w:rsidP="00380A66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813FAA0" wp14:editId="1C02A1ED">
            <wp:extent cx="4319016" cy="4681728"/>
            <wp:effectExtent l="0" t="0" r="571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53A0" w14:textId="11FA60ED" w:rsidR="00EA09C4" w:rsidRDefault="00EA09C4" w:rsidP="00EA09C4">
      <w:pPr>
        <w:spacing w:line="360" w:lineRule="auto"/>
        <w:rPr>
          <w:b/>
          <w:szCs w:val="24"/>
        </w:rPr>
      </w:pPr>
      <w:r>
        <w:rPr>
          <w:b/>
          <w:szCs w:val="24"/>
        </w:rPr>
        <w:t>Supplementary Fi</w:t>
      </w:r>
      <w:r w:rsidRPr="0001436A">
        <w:rPr>
          <w:rFonts w:cs="Times New Roman"/>
          <w:b/>
          <w:szCs w:val="24"/>
        </w:rPr>
        <w:t xml:space="preserve">gure </w:t>
      </w:r>
      <w:r>
        <w:rPr>
          <w:b/>
          <w:szCs w:val="24"/>
        </w:rPr>
        <w:t xml:space="preserve">4 </w:t>
      </w:r>
      <w:r w:rsidR="00380A66">
        <w:rPr>
          <w:b/>
          <w:szCs w:val="24"/>
        </w:rPr>
        <w:t>(</w:t>
      </w:r>
      <w:r>
        <w:rPr>
          <w:bCs/>
          <w:szCs w:val="24"/>
        </w:rPr>
        <w:t>A)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The fibrosis related genes level of HConFs co-cultured with macrophage at 24h. </w:t>
      </w:r>
      <w:r w:rsidR="00380A66">
        <w:rPr>
          <w:szCs w:val="24"/>
        </w:rPr>
        <w:t>(</w:t>
      </w:r>
      <w:r>
        <w:rPr>
          <w:szCs w:val="24"/>
        </w:rPr>
        <w:t>B) The migration capabilities of M0, M1- and M2-polarized macrophages followed by metformin treatment were analyzed by transwells. MET=metformin, n = 3. Data indicate the mean ± SD. *p &lt; 0.05, **p &lt; 0.001.</w:t>
      </w:r>
    </w:p>
    <w:p w14:paraId="2EAEC2B8" w14:textId="77777777" w:rsidR="00EA09C4" w:rsidRDefault="00EA09C4" w:rsidP="00EA09C4">
      <w:pPr>
        <w:spacing w:line="360" w:lineRule="auto"/>
        <w:rPr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6C141" w14:textId="77777777" w:rsidR="004E7C65" w:rsidRDefault="004E7C65" w:rsidP="00117666">
      <w:pPr>
        <w:spacing w:after="0"/>
      </w:pPr>
      <w:r>
        <w:separator/>
      </w:r>
    </w:p>
  </w:endnote>
  <w:endnote w:type="continuationSeparator" w:id="0">
    <w:p w14:paraId="3CB13655" w14:textId="77777777" w:rsidR="004E7C65" w:rsidRDefault="004E7C6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C93FF" w14:textId="77777777" w:rsidR="004E7C65" w:rsidRDefault="004E7C65" w:rsidP="00117666">
      <w:pPr>
        <w:spacing w:after="0"/>
      </w:pPr>
      <w:r>
        <w:separator/>
      </w:r>
    </w:p>
  </w:footnote>
  <w:footnote w:type="continuationSeparator" w:id="0">
    <w:p w14:paraId="3BCADDFA" w14:textId="77777777" w:rsidR="004E7C65" w:rsidRDefault="004E7C6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0A66"/>
    <w:rsid w:val="003D2F2D"/>
    <w:rsid w:val="00401590"/>
    <w:rsid w:val="00447801"/>
    <w:rsid w:val="00452E9C"/>
    <w:rsid w:val="004735C8"/>
    <w:rsid w:val="004947A6"/>
    <w:rsid w:val="004961FF"/>
    <w:rsid w:val="004E7C65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459A"/>
    <w:rsid w:val="00AA4D24"/>
    <w:rsid w:val="00AB6715"/>
    <w:rsid w:val="00B1671E"/>
    <w:rsid w:val="00B25EB8"/>
    <w:rsid w:val="00B37F4D"/>
    <w:rsid w:val="00BD178B"/>
    <w:rsid w:val="00BE20A1"/>
    <w:rsid w:val="00C52A7B"/>
    <w:rsid w:val="00C56BAF"/>
    <w:rsid w:val="00C679AA"/>
    <w:rsid w:val="00C75972"/>
    <w:rsid w:val="00CD066B"/>
    <w:rsid w:val="00CE4FEE"/>
    <w:rsid w:val="00D060CF"/>
    <w:rsid w:val="00D27454"/>
    <w:rsid w:val="00DB59C3"/>
    <w:rsid w:val="00DC259A"/>
    <w:rsid w:val="00DE23E8"/>
    <w:rsid w:val="00E4533D"/>
    <w:rsid w:val="00E52377"/>
    <w:rsid w:val="00E537AD"/>
    <w:rsid w:val="00E64E17"/>
    <w:rsid w:val="00E866C9"/>
    <w:rsid w:val="00EA09C4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189DBEE-7CE3-462C-8BA6-14FBA9E3D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雪如 李</cp:lastModifiedBy>
  <cp:revision>2</cp:revision>
  <cp:lastPrinted>2013-10-03T12:51:00Z</cp:lastPrinted>
  <dcterms:created xsi:type="dcterms:W3CDTF">2020-06-12T17:22:00Z</dcterms:created>
  <dcterms:modified xsi:type="dcterms:W3CDTF">2020-06-12T17:22:00Z</dcterms:modified>
</cp:coreProperties>
</file>