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44B29511" w14:textId="0DE17836" w:rsidR="005564FB" w:rsidRDefault="005564FB" w:rsidP="000F1886">
      <w:pPr>
        <w:pStyle w:val="Heading1"/>
      </w:pPr>
      <w:r>
        <w:t>Overview</w:t>
      </w:r>
      <w:r w:rsidR="00637960">
        <w:t xml:space="preserve"> of development trials</w:t>
      </w:r>
    </w:p>
    <w:p w14:paraId="4F9E3EA3" w14:textId="2D0FC552" w:rsidR="00E42BA5" w:rsidRDefault="00FC2B14" w:rsidP="00E42BA5">
      <w:r>
        <w:rPr>
          <w:rFonts w:cs="Times New Roman"/>
          <w:szCs w:val="24"/>
        </w:rPr>
        <w:t xml:space="preserve">The </w:t>
      </w:r>
      <w:r w:rsidR="0095357E" w:rsidRPr="00574EEE">
        <w:rPr>
          <w:rFonts w:cs="Times New Roman"/>
          <w:szCs w:val="24"/>
        </w:rPr>
        <w:t xml:space="preserve">focus of </w:t>
      </w:r>
      <w:r w:rsidR="00B34CB2">
        <w:rPr>
          <w:rFonts w:cs="Times New Roman"/>
          <w:szCs w:val="24"/>
        </w:rPr>
        <w:t>T</w:t>
      </w:r>
      <w:r w:rsidR="0095357E" w:rsidRPr="00574EEE">
        <w:rPr>
          <w:rFonts w:cs="Times New Roman"/>
          <w:szCs w:val="24"/>
        </w:rPr>
        <w:t xml:space="preserve">rial </w:t>
      </w:r>
      <w:r w:rsidR="00B34CB2">
        <w:rPr>
          <w:rFonts w:cs="Times New Roman"/>
          <w:szCs w:val="24"/>
        </w:rPr>
        <w:t xml:space="preserve">1 </w:t>
      </w:r>
      <w:r w:rsidR="0095357E" w:rsidRPr="00574EEE">
        <w:rPr>
          <w:rFonts w:cs="Times New Roman"/>
          <w:szCs w:val="24"/>
        </w:rPr>
        <w:t xml:space="preserve">was whether the combination of General Observations plus one other play domain </w:t>
      </w:r>
      <w:r w:rsidR="005E46E6">
        <w:rPr>
          <w:rFonts w:cs="Times New Roman"/>
          <w:szCs w:val="24"/>
        </w:rPr>
        <w:t xml:space="preserve">(House or Sand &amp; Water) </w:t>
      </w:r>
      <w:r w:rsidR="0095357E" w:rsidRPr="00574EEE">
        <w:rPr>
          <w:rFonts w:cs="Times New Roman"/>
          <w:szCs w:val="24"/>
        </w:rPr>
        <w:t xml:space="preserve">of the child’s own choice could be a good combination for the final format of the </w:t>
      </w:r>
      <w:r w:rsidR="0095357E">
        <w:rPr>
          <w:rFonts w:cs="Times New Roman"/>
          <w:szCs w:val="24"/>
        </w:rPr>
        <w:t xml:space="preserve">new </w:t>
      </w:r>
      <w:r w:rsidR="0095357E" w:rsidRPr="00574EEE">
        <w:rPr>
          <w:rFonts w:cs="Times New Roman"/>
          <w:szCs w:val="24"/>
        </w:rPr>
        <w:t xml:space="preserve">measure. </w:t>
      </w:r>
      <w:r w:rsidR="002B5223">
        <w:rPr>
          <w:rFonts w:cs="Times New Roman"/>
          <w:szCs w:val="24"/>
        </w:rPr>
        <w:t>T</w:t>
      </w:r>
      <w:r w:rsidR="00B34CB2">
        <w:rPr>
          <w:rFonts w:cs="Times New Roman"/>
          <w:szCs w:val="24"/>
        </w:rPr>
        <w:t xml:space="preserve">rial 2 examined </w:t>
      </w:r>
      <w:r w:rsidR="00E42BA5">
        <w:t xml:space="preserve">three </w:t>
      </w:r>
      <w:r w:rsidR="00FA0422">
        <w:t xml:space="preserve">additional </w:t>
      </w:r>
      <w:r w:rsidR="00E42BA5">
        <w:t xml:space="preserve">play domains identified by the action research group as key interactional contexts in the playroom (Outdoors, Snack, Personal Learning Journey (PLJ)). </w:t>
      </w:r>
    </w:p>
    <w:p w14:paraId="2CEAE6CD" w14:textId="5F30E5CE" w:rsidR="00E42BA5" w:rsidRPr="00E42BA5" w:rsidRDefault="00E42BA5" w:rsidP="00E42BA5">
      <w:r>
        <w:t>These two new versions were trialed by a trained researcher in separate studies. The standardi</w:t>
      </w:r>
      <w:r w:rsidR="00BF3C83">
        <w:t>z</w:t>
      </w:r>
      <w:r>
        <w:t>ed assessment, CELF Pre</w:t>
      </w:r>
      <w:bookmarkStart w:id="0" w:name="_GoBack"/>
      <w:bookmarkEnd w:id="0"/>
      <w:r>
        <w:t>school 2</w:t>
      </w:r>
      <w:r w:rsidRPr="00BF3C83">
        <w:rPr>
          <w:vertAlign w:val="superscript"/>
        </w:rPr>
        <w:t>UK</w:t>
      </w:r>
      <w:r>
        <w:t xml:space="preserve"> (CELF-P2; Wiig</w:t>
      </w:r>
      <w:r w:rsidR="00BF3C83">
        <w:t xml:space="preserve"> et al.</w:t>
      </w:r>
      <w:r>
        <w:t xml:space="preserve">, 2004), was used as the criterion for concurrent validity. After observations were made with </w:t>
      </w:r>
      <w:r w:rsidR="00105F64">
        <w:t>the new measure</w:t>
      </w:r>
      <w:r>
        <w:t xml:space="preserve">, scaled </w:t>
      </w:r>
      <w:r w:rsidR="00216B69">
        <w:t xml:space="preserve">or raw </w:t>
      </w:r>
      <w:r>
        <w:t>scores were obtained from three CELF-P2 subtests: Sentence Structure</w:t>
      </w:r>
      <w:r w:rsidR="00105F64">
        <w:t xml:space="preserve"> for receptive langu</w:t>
      </w:r>
      <w:r w:rsidR="00C315F0">
        <w:t>a</w:t>
      </w:r>
      <w:r w:rsidR="00105F64">
        <w:t>ge</w:t>
      </w:r>
      <w:r>
        <w:t>; Word Structure and Expressive Vocabulary</w:t>
      </w:r>
      <w:r w:rsidR="00C315F0">
        <w:t xml:space="preserve"> for expressive language</w:t>
      </w:r>
      <w:r w:rsidR="00216B69">
        <w:t xml:space="preserve"> and t</w:t>
      </w:r>
      <w:r>
        <w:t>he Descriptive Pragmatics Profile checklist for social communication.</w:t>
      </w:r>
    </w:p>
    <w:p w14:paraId="7C8DBD67" w14:textId="2724AAA0" w:rsidR="00574EEE" w:rsidRPr="000F1886" w:rsidRDefault="00511BBA" w:rsidP="000F1886">
      <w:pPr>
        <w:pStyle w:val="Heading1"/>
      </w:pPr>
      <w:r w:rsidRPr="00511BBA">
        <w:t xml:space="preserve">Trial </w:t>
      </w:r>
      <w:r>
        <w:t>1</w:t>
      </w:r>
      <w:r w:rsidRPr="00511BBA">
        <w:t>: General Observations plus one other play domain</w:t>
      </w:r>
    </w:p>
    <w:p w14:paraId="64A80968" w14:textId="22408880" w:rsidR="00574EEE" w:rsidRPr="00574EEE" w:rsidRDefault="000F1886" w:rsidP="000F1886">
      <w:pPr>
        <w:pStyle w:val="Heading2"/>
      </w:pPr>
      <w:r>
        <w:t xml:space="preserve">Materials and </w:t>
      </w:r>
      <w:r w:rsidR="00574EEE" w:rsidRPr="00574EEE">
        <w:t>Method</w:t>
      </w:r>
      <w:r>
        <w:t>s</w:t>
      </w:r>
    </w:p>
    <w:p w14:paraId="1D7DD7B0" w14:textId="2662FA9C" w:rsidR="00574EEE" w:rsidRPr="00574EEE" w:rsidRDefault="00574EEE" w:rsidP="00574EEE">
      <w:pPr>
        <w:jc w:val="both"/>
        <w:rPr>
          <w:rFonts w:cs="Times New Roman"/>
          <w:szCs w:val="24"/>
        </w:rPr>
      </w:pPr>
      <w:r w:rsidRPr="00574EEE">
        <w:rPr>
          <w:rFonts w:cs="Times New Roman"/>
          <w:szCs w:val="24"/>
        </w:rPr>
        <w:t>Th</w:t>
      </w:r>
      <w:r w:rsidR="00BE2DE6">
        <w:rPr>
          <w:rFonts w:cs="Times New Roman"/>
          <w:szCs w:val="24"/>
        </w:rPr>
        <w:t xml:space="preserve">e sample consisted </w:t>
      </w:r>
      <w:r w:rsidRPr="00574EEE">
        <w:rPr>
          <w:rFonts w:cs="Times New Roman"/>
          <w:szCs w:val="24"/>
        </w:rPr>
        <w:t>of 45 children (20 girls) from one setting with a mean age of 52.64 months (</w:t>
      </w:r>
      <w:r w:rsidRPr="00A71EED">
        <w:rPr>
          <w:rFonts w:cs="Times New Roman"/>
          <w:i/>
          <w:iCs/>
          <w:szCs w:val="24"/>
        </w:rPr>
        <w:t>SD</w:t>
      </w:r>
      <w:r w:rsidRPr="00574EEE">
        <w:rPr>
          <w:rFonts w:cs="Times New Roman"/>
          <w:szCs w:val="24"/>
        </w:rPr>
        <w:t xml:space="preserve">=7.97, range = 38–64). Each child was observed using General Observations and either the House (N=23) or Sand &amp; Water (N=22) domain. Each of the </w:t>
      </w:r>
      <w:r w:rsidR="00CC11C5">
        <w:rPr>
          <w:rFonts w:cs="Times New Roman"/>
          <w:szCs w:val="24"/>
        </w:rPr>
        <w:t>play</w:t>
      </w:r>
      <w:r w:rsidRPr="00574EEE">
        <w:rPr>
          <w:rFonts w:cs="Times New Roman"/>
          <w:szCs w:val="24"/>
        </w:rPr>
        <w:t xml:space="preserve"> domains had Doing, Understanding and Saying questions, although the number of these varied (House (3, 2 and 4 questions, respectively); Sand &amp; Water (3, 3 and 4); General Observations (2, 2 and 4). The average number of response choices per question was: House (9); Sand &amp; Water (8); and General Observations (10). </w:t>
      </w:r>
      <w:r w:rsidR="00011307">
        <w:rPr>
          <w:rFonts w:cs="Times New Roman"/>
          <w:szCs w:val="24"/>
        </w:rPr>
        <w:t xml:space="preserve">Ages or age bands were assigned to </w:t>
      </w:r>
      <w:r w:rsidR="00F937EB">
        <w:rPr>
          <w:rFonts w:cs="Times New Roman"/>
          <w:szCs w:val="24"/>
        </w:rPr>
        <w:t xml:space="preserve">these response choices. </w:t>
      </w:r>
      <w:r w:rsidR="0007257E" w:rsidRPr="0007257E">
        <w:rPr>
          <w:rFonts w:cs="Times New Roman"/>
          <w:szCs w:val="24"/>
        </w:rPr>
        <w:t xml:space="preserve">The </w:t>
      </w:r>
      <w:r w:rsidR="00F937EB">
        <w:rPr>
          <w:rFonts w:cs="Times New Roman"/>
          <w:szCs w:val="24"/>
        </w:rPr>
        <w:t xml:space="preserve">ages or the age-band </w:t>
      </w:r>
      <w:r w:rsidR="0007257E" w:rsidRPr="0007257E">
        <w:rPr>
          <w:rFonts w:cs="Times New Roman"/>
          <w:szCs w:val="24"/>
        </w:rPr>
        <w:t>midpoint was used in calculating the age equivalent</w:t>
      </w:r>
      <w:r w:rsidR="00B819EE">
        <w:rPr>
          <w:rFonts w:cs="Times New Roman"/>
          <w:szCs w:val="24"/>
        </w:rPr>
        <w:t xml:space="preserve"> score</w:t>
      </w:r>
      <w:r w:rsidR="0007257E" w:rsidRPr="0007257E">
        <w:rPr>
          <w:rFonts w:cs="Times New Roman"/>
          <w:szCs w:val="24"/>
        </w:rPr>
        <w:t>s, by taking the median across questions from the two play domains for each language component to give separate Doing, Understanding and Saying age equivalents, and across all components to produce an overall score, the Early Language age.</w:t>
      </w:r>
    </w:p>
    <w:p w14:paraId="7FC84CE8" w14:textId="77777777" w:rsidR="00574EEE" w:rsidRPr="00574EEE" w:rsidRDefault="00574EEE" w:rsidP="000F1886">
      <w:pPr>
        <w:pStyle w:val="Heading2"/>
      </w:pPr>
      <w:r w:rsidRPr="00574EEE">
        <w:t>Results</w:t>
      </w:r>
    </w:p>
    <w:p w14:paraId="423B558B" w14:textId="07DB3BCD" w:rsidR="00574EEE" w:rsidRPr="00574EEE" w:rsidRDefault="00574EEE" w:rsidP="00574EEE">
      <w:pPr>
        <w:jc w:val="both"/>
        <w:rPr>
          <w:rFonts w:cs="Times New Roman"/>
          <w:szCs w:val="24"/>
        </w:rPr>
      </w:pPr>
      <w:r w:rsidRPr="00574EEE">
        <w:rPr>
          <w:rFonts w:cs="Times New Roman"/>
          <w:szCs w:val="24"/>
        </w:rPr>
        <w:t>The age equivalents were: Understanding (</w:t>
      </w:r>
      <w:r w:rsidRPr="00C94E9C">
        <w:rPr>
          <w:rFonts w:cs="Times New Roman"/>
          <w:i/>
          <w:iCs/>
          <w:szCs w:val="24"/>
        </w:rPr>
        <w:t>M</w:t>
      </w:r>
      <w:r w:rsidRPr="00574EEE">
        <w:rPr>
          <w:rFonts w:cs="Times New Roman"/>
          <w:szCs w:val="24"/>
        </w:rPr>
        <w:t xml:space="preserve"> = 45.80 months, </w:t>
      </w:r>
      <w:r w:rsidRPr="00C94E9C">
        <w:rPr>
          <w:rFonts w:cs="Times New Roman"/>
          <w:i/>
          <w:iCs/>
          <w:szCs w:val="24"/>
        </w:rPr>
        <w:t>SD</w:t>
      </w:r>
      <w:r w:rsidRPr="00574EEE">
        <w:rPr>
          <w:rFonts w:cs="Times New Roman"/>
          <w:szCs w:val="24"/>
        </w:rPr>
        <w:t>=10.12) and Saying (</w:t>
      </w:r>
      <w:r w:rsidRPr="00C94E9C">
        <w:rPr>
          <w:rFonts w:cs="Times New Roman"/>
          <w:i/>
          <w:iCs/>
          <w:szCs w:val="24"/>
        </w:rPr>
        <w:t>M</w:t>
      </w:r>
      <w:r w:rsidRPr="00574EEE">
        <w:rPr>
          <w:rFonts w:cs="Times New Roman"/>
          <w:szCs w:val="24"/>
        </w:rPr>
        <w:t xml:space="preserve"> = 50.20 months, </w:t>
      </w:r>
      <w:r w:rsidRPr="00C94E9C">
        <w:rPr>
          <w:rFonts w:cs="Times New Roman"/>
          <w:i/>
          <w:iCs/>
          <w:szCs w:val="24"/>
        </w:rPr>
        <w:t>SD</w:t>
      </w:r>
      <w:r w:rsidRPr="00574EEE">
        <w:rPr>
          <w:rFonts w:cs="Times New Roman"/>
          <w:szCs w:val="24"/>
        </w:rPr>
        <w:t>=10.44). These correlated well with the scaled scores from the CELF-P2: receptive language (Sentence Structure (</w:t>
      </w:r>
      <w:r w:rsidRPr="00C94E9C">
        <w:rPr>
          <w:rFonts w:cs="Times New Roman"/>
          <w:i/>
          <w:iCs/>
          <w:szCs w:val="24"/>
        </w:rPr>
        <w:t>M</w:t>
      </w:r>
      <w:r w:rsidRPr="00574EEE">
        <w:rPr>
          <w:rFonts w:cs="Times New Roman"/>
          <w:szCs w:val="24"/>
        </w:rPr>
        <w:t xml:space="preserve"> = 6.91, </w:t>
      </w:r>
      <w:r w:rsidRPr="00D07F28">
        <w:rPr>
          <w:rFonts w:cs="Times New Roman"/>
          <w:i/>
          <w:iCs/>
          <w:szCs w:val="24"/>
        </w:rPr>
        <w:t>SD</w:t>
      </w:r>
      <w:r w:rsidRPr="00574EEE">
        <w:rPr>
          <w:rFonts w:cs="Times New Roman"/>
          <w:szCs w:val="24"/>
        </w:rPr>
        <w:t xml:space="preserve">=2.55), </w:t>
      </w:r>
      <w:r w:rsidRPr="00D07F28">
        <w:rPr>
          <w:rFonts w:cs="Times New Roman"/>
          <w:i/>
          <w:iCs/>
          <w:szCs w:val="24"/>
        </w:rPr>
        <w:t>r</w:t>
      </w:r>
      <w:r w:rsidRPr="00574EEE">
        <w:rPr>
          <w:rFonts w:cs="Times New Roman"/>
          <w:szCs w:val="24"/>
        </w:rPr>
        <w:t xml:space="preserve">(43)= .71, </w:t>
      </w:r>
      <w:r w:rsidRPr="00D07F28">
        <w:rPr>
          <w:rFonts w:cs="Times New Roman"/>
          <w:i/>
          <w:iCs/>
          <w:szCs w:val="24"/>
        </w:rPr>
        <w:t>p</w:t>
      </w:r>
      <w:r w:rsidRPr="00574EEE">
        <w:rPr>
          <w:rFonts w:cs="Times New Roman"/>
          <w:szCs w:val="24"/>
        </w:rPr>
        <w:t>&lt;.001) and expressive language (Word Structure (</w:t>
      </w:r>
      <w:r w:rsidRPr="00D07F28">
        <w:rPr>
          <w:rFonts w:cs="Times New Roman"/>
          <w:i/>
          <w:iCs/>
          <w:szCs w:val="24"/>
        </w:rPr>
        <w:t>M</w:t>
      </w:r>
      <w:r w:rsidRPr="00574EEE">
        <w:rPr>
          <w:rFonts w:cs="Times New Roman"/>
          <w:szCs w:val="24"/>
        </w:rPr>
        <w:t xml:space="preserve"> = 7.56, </w:t>
      </w:r>
      <w:r w:rsidRPr="00D07F28">
        <w:rPr>
          <w:rFonts w:cs="Times New Roman"/>
          <w:i/>
          <w:iCs/>
          <w:szCs w:val="24"/>
        </w:rPr>
        <w:t>SD</w:t>
      </w:r>
      <w:r w:rsidRPr="00574EEE">
        <w:rPr>
          <w:rFonts w:cs="Times New Roman"/>
          <w:szCs w:val="24"/>
        </w:rPr>
        <w:t xml:space="preserve">=2.86), </w:t>
      </w:r>
      <w:r w:rsidRPr="00D07F28">
        <w:rPr>
          <w:rFonts w:cs="Times New Roman"/>
          <w:i/>
          <w:iCs/>
          <w:szCs w:val="24"/>
        </w:rPr>
        <w:t>r</w:t>
      </w:r>
      <w:r w:rsidRPr="00574EEE">
        <w:rPr>
          <w:rFonts w:cs="Times New Roman"/>
          <w:szCs w:val="24"/>
        </w:rPr>
        <w:t xml:space="preserve">(43)= .59, </w:t>
      </w:r>
      <w:r w:rsidRPr="00D07F28">
        <w:rPr>
          <w:rFonts w:cs="Times New Roman"/>
          <w:i/>
          <w:iCs/>
          <w:szCs w:val="24"/>
        </w:rPr>
        <w:t>p</w:t>
      </w:r>
      <w:r w:rsidRPr="00574EEE">
        <w:rPr>
          <w:rFonts w:cs="Times New Roman"/>
          <w:szCs w:val="24"/>
        </w:rPr>
        <w:t>&lt;.001; Expressive Vocabulary (</w:t>
      </w:r>
      <w:r w:rsidRPr="00D07F28">
        <w:rPr>
          <w:rFonts w:cs="Times New Roman"/>
          <w:i/>
          <w:iCs/>
          <w:szCs w:val="24"/>
        </w:rPr>
        <w:t>M</w:t>
      </w:r>
      <w:r w:rsidRPr="00574EEE">
        <w:rPr>
          <w:rFonts w:cs="Times New Roman"/>
          <w:szCs w:val="24"/>
        </w:rPr>
        <w:t xml:space="preserve"> = 9.36, </w:t>
      </w:r>
      <w:r w:rsidRPr="00D07F28">
        <w:rPr>
          <w:rFonts w:cs="Times New Roman"/>
          <w:i/>
          <w:iCs/>
          <w:szCs w:val="24"/>
        </w:rPr>
        <w:t>SD</w:t>
      </w:r>
      <w:r w:rsidRPr="00574EEE">
        <w:rPr>
          <w:rFonts w:cs="Times New Roman"/>
          <w:szCs w:val="24"/>
        </w:rPr>
        <w:t xml:space="preserve">=2.50), </w:t>
      </w:r>
      <w:r w:rsidRPr="00D07F28">
        <w:rPr>
          <w:rFonts w:cs="Times New Roman"/>
          <w:i/>
          <w:iCs/>
          <w:szCs w:val="24"/>
        </w:rPr>
        <w:t>r</w:t>
      </w:r>
      <w:r w:rsidRPr="00574EEE">
        <w:rPr>
          <w:rFonts w:cs="Times New Roman"/>
          <w:szCs w:val="24"/>
        </w:rPr>
        <w:t xml:space="preserve">(43)= .57, </w:t>
      </w:r>
      <w:r w:rsidRPr="00D07F28">
        <w:rPr>
          <w:rFonts w:cs="Times New Roman"/>
          <w:i/>
          <w:iCs/>
          <w:szCs w:val="24"/>
        </w:rPr>
        <w:t>p</w:t>
      </w:r>
      <w:r w:rsidRPr="00574EEE">
        <w:rPr>
          <w:rFonts w:cs="Times New Roman"/>
          <w:szCs w:val="24"/>
        </w:rPr>
        <w:t>&lt;.001). There was also a strong association between the Doing age equivalent (</w:t>
      </w:r>
      <w:r w:rsidRPr="00D07F28">
        <w:rPr>
          <w:rFonts w:cs="Times New Roman"/>
          <w:i/>
          <w:iCs/>
          <w:szCs w:val="24"/>
        </w:rPr>
        <w:t>M</w:t>
      </w:r>
      <w:r w:rsidRPr="00574EEE">
        <w:rPr>
          <w:rFonts w:cs="Times New Roman"/>
          <w:szCs w:val="24"/>
        </w:rPr>
        <w:t xml:space="preserve"> = 46.87 months, </w:t>
      </w:r>
      <w:r w:rsidRPr="00D07F28">
        <w:rPr>
          <w:rFonts w:cs="Times New Roman"/>
          <w:i/>
          <w:iCs/>
          <w:szCs w:val="24"/>
        </w:rPr>
        <w:t>SD</w:t>
      </w:r>
      <w:r w:rsidRPr="00574EEE">
        <w:rPr>
          <w:rFonts w:cs="Times New Roman"/>
          <w:szCs w:val="24"/>
        </w:rPr>
        <w:t>=8.75) and the CELF-P2 Descriptive Pragmatics Profile raw scores (</w:t>
      </w:r>
      <w:r w:rsidRPr="00D07F28">
        <w:rPr>
          <w:rFonts w:cs="Times New Roman"/>
          <w:i/>
          <w:iCs/>
          <w:szCs w:val="24"/>
        </w:rPr>
        <w:t>M</w:t>
      </w:r>
      <w:r w:rsidRPr="00574EEE">
        <w:rPr>
          <w:rFonts w:cs="Times New Roman"/>
          <w:szCs w:val="24"/>
        </w:rPr>
        <w:t xml:space="preserve">=71.73, </w:t>
      </w:r>
      <w:r w:rsidRPr="00D07F28">
        <w:rPr>
          <w:rFonts w:cs="Times New Roman"/>
          <w:i/>
          <w:iCs/>
          <w:szCs w:val="24"/>
        </w:rPr>
        <w:t>SD</w:t>
      </w:r>
      <w:r w:rsidRPr="00574EEE">
        <w:rPr>
          <w:rFonts w:cs="Times New Roman"/>
          <w:szCs w:val="24"/>
        </w:rPr>
        <w:t xml:space="preserve">=10.01; </w:t>
      </w:r>
      <w:proofErr w:type="gramStart"/>
      <w:r w:rsidRPr="00D07F28">
        <w:rPr>
          <w:rFonts w:cs="Times New Roman"/>
          <w:i/>
          <w:iCs/>
          <w:szCs w:val="24"/>
        </w:rPr>
        <w:t>r</w:t>
      </w:r>
      <w:r w:rsidRPr="00574EEE">
        <w:rPr>
          <w:rFonts w:cs="Times New Roman"/>
          <w:szCs w:val="24"/>
        </w:rPr>
        <w:t>(</w:t>
      </w:r>
      <w:proofErr w:type="gramEnd"/>
      <w:r w:rsidRPr="00574EEE">
        <w:rPr>
          <w:rFonts w:cs="Times New Roman"/>
          <w:szCs w:val="24"/>
        </w:rPr>
        <w:t xml:space="preserve">43) = .78, </w:t>
      </w:r>
      <w:r w:rsidRPr="00D07F28">
        <w:rPr>
          <w:rFonts w:cs="Times New Roman"/>
          <w:i/>
          <w:iCs/>
          <w:szCs w:val="24"/>
        </w:rPr>
        <w:t>p</w:t>
      </w:r>
      <w:r w:rsidRPr="00574EEE">
        <w:rPr>
          <w:rFonts w:cs="Times New Roman"/>
          <w:szCs w:val="24"/>
        </w:rPr>
        <w:t xml:space="preserve"> &lt; .001). These correlations indicated good concurrent validity for each of the three </w:t>
      </w:r>
      <w:r w:rsidR="0076544D">
        <w:rPr>
          <w:rFonts w:cs="Times New Roman"/>
          <w:szCs w:val="24"/>
        </w:rPr>
        <w:t>sub</w:t>
      </w:r>
      <w:r w:rsidRPr="00574EEE">
        <w:rPr>
          <w:rFonts w:cs="Times New Roman"/>
          <w:szCs w:val="24"/>
        </w:rPr>
        <w:t xml:space="preserve">scales (Doing, Understanding, Saying). </w:t>
      </w:r>
    </w:p>
    <w:p w14:paraId="310D5611" w14:textId="67BD1B50" w:rsidR="00574EEE" w:rsidRDefault="00574EEE" w:rsidP="00574EEE">
      <w:pPr>
        <w:jc w:val="both"/>
        <w:rPr>
          <w:rFonts w:cs="Times New Roman"/>
          <w:szCs w:val="24"/>
        </w:rPr>
      </w:pPr>
      <w:r w:rsidRPr="00574EEE">
        <w:rPr>
          <w:rFonts w:cs="Times New Roman"/>
          <w:szCs w:val="24"/>
        </w:rPr>
        <w:t xml:space="preserve">The mean Early </w:t>
      </w:r>
      <w:r w:rsidR="00D07F28">
        <w:rPr>
          <w:rFonts w:cs="Times New Roman"/>
          <w:szCs w:val="24"/>
        </w:rPr>
        <w:t>L</w:t>
      </w:r>
      <w:r w:rsidRPr="00574EEE">
        <w:rPr>
          <w:rFonts w:cs="Times New Roman"/>
          <w:szCs w:val="24"/>
        </w:rPr>
        <w:t>anguage age was 48.47 months (</w:t>
      </w:r>
      <w:r w:rsidRPr="00D07F28">
        <w:rPr>
          <w:rFonts w:cs="Times New Roman"/>
          <w:i/>
          <w:iCs/>
          <w:szCs w:val="24"/>
        </w:rPr>
        <w:t>SD</w:t>
      </w:r>
      <w:r w:rsidRPr="00574EEE">
        <w:rPr>
          <w:rFonts w:cs="Times New Roman"/>
          <w:szCs w:val="24"/>
        </w:rPr>
        <w:t>=9.70), which had a strong correlation with the CELF-P2 Core Language standard score (</w:t>
      </w:r>
      <w:r w:rsidRPr="00D07F28">
        <w:rPr>
          <w:rFonts w:cs="Times New Roman"/>
          <w:i/>
          <w:iCs/>
          <w:szCs w:val="24"/>
        </w:rPr>
        <w:t>M</w:t>
      </w:r>
      <w:r w:rsidRPr="00574EEE">
        <w:rPr>
          <w:rFonts w:cs="Times New Roman"/>
          <w:szCs w:val="24"/>
        </w:rPr>
        <w:t xml:space="preserve">= 87.64, </w:t>
      </w:r>
      <w:r w:rsidRPr="00D07F28">
        <w:rPr>
          <w:rFonts w:cs="Times New Roman"/>
          <w:i/>
          <w:iCs/>
          <w:szCs w:val="24"/>
        </w:rPr>
        <w:t>SD</w:t>
      </w:r>
      <w:r w:rsidRPr="00574EEE">
        <w:rPr>
          <w:rFonts w:cs="Times New Roman"/>
          <w:szCs w:val="24"/>
        </w:rPr>
        <w:t xml:space="preserve">=13.06; </w:t>
      </w:r>
      <w:proofErr w:type="gramStart"/>
      <w:r w:rsidRPr="00D07F28">
        <w:rPr>
          <w:rFonts w:cs="Times New Roman"/>
          <w:i/>
          <w:iCs/>
          <w:szCs w:val="24"/>
        </w:rPr>
        <w:t>r</w:t>
      </w:r>
      <w:r w:rsidRPr="00574EEE">
        <w:rPr>
          <w:rFonts w:cs="Times New Roman"/>
          <w:szCs w:val="24"/>
        </w:rPr>
        <w:t>(</w:t>
      </w:r>
      <w:proofErr w:type="gramEnd"/>
      <w:r w:rsidRPr="00574EEE">
        <w:rPr>
          <w:rFonts w:cs="Times New Roman"/>
          <w:szCs w:val="24"/>
        </w:rPr>
        <w:t xml:space="preserve">43) = .73, </w:t>
      </w:r>
      <w:r w:rsidRPr="00D07F28">
        <w:rPr>
          <w:rFonts w:cs="Times New Roman"/>
          <w:i/>
          <w:iCs/>
          <w:szCs w:val="24"/>
        </w:rPr>
        <w:t>p</w:t>
      </w:r>
      <w:r w:rsidRPr="00574EEE">
        <w:rPr>
          <w:rFonts w:cs="Times New Roman"/>
          <w:szCs w:val="24"/>
        </w:rPr>
        <w:t xml:space="preserve"> &lt; .001), indicating concurrent validity. The correlations for the subgroups who did the combination of General </w:t>
      </w:r>
      <w:r w:rsidRPr="00574EEE">
        <w:rPr>
          <w:rFonts w:cs="Times New Roman"/>
          <w:szCs w:val="24"/>
        </w:rPr>
        <w:lastRenderedPageBreak/>
        <w:t xml:space="preserve">Observations plus either the House or Sand &amp; Water play domain were </w:t>
      </w:r>
      <w:proofErr w:type="gramStart"/>
      <w:r w:rsidRPr="00D07F28">
        <w:rPr>
          <w:rFonts w:cs="Times New Roman"/>
          <w:i/>
          <w:iCs/>
          <w:szCs w:val="24"/>
        </w:rPr>
        <w:t>r</w:t>
      </w:r>
      <w:r w:rsidRPr="00574EEE">
        <w:rPr>
          <w:rFonts w:cs="Times New Roman"/>
          <w:szCs w:val="24"/>
        </w:rPr>
        <w:t>(</w:t>
      </w:r>
      <w:proofErr w:type="gramEnd"/>
      <w:r w:rsidRPr="00574EEE">
        <w:rPr>
          <w:rFonts w:cs="Times New Roman"/>
          <w:szCs w:val="24"/>
        </w:rPr>
        <w:t xml:space="preserve">21) = .67, </w:t>
      </w:r>
      <w:r w:rsidRPr="00D07F28">
        <w:rPr>
          <w:rFonts w:cs="Times New Roman"/>
          <w:i/>
          <w:iCs/>
          <w:szCs w:val="24"/>
        </w:rPr>
        <w:t>p</w:t>
      </w:r>
      <w:r w:rsidRPr="00574EEE">
        <w:rPr>
          <w:rFonts w:cs="Times New Roman"/>
          <w:szCs w:val="24"/>
        </w:rPr>
        <w:t xml:space="preserve"> = .001 and </w:t>
      </w:r>
      <w:r w:rsidRPr="00D07F28">
        <w:rPr>
          <w:rFonts w:cs="Times New Roman"/>
          <w:i/>
          <w:iCs/>
          <w:szCs w:val="24"/>
        </w:rPr>
        <w:t>r</w:t>
      </w:r>
      <w:r w:rsidRPr="00574EEE">
        <w:rPr>
          <w:rFonts w:cs="Times New Roman"/>
          <w:szCs w:val="24"/>
        </w:rPr>
        <w:t xml:space="preserve">(20) = .78, </w:t>
      </w:r>
      <w:r w:rsidRPr="00D07F28">
        <w:rPr>
          <w:rFonts w:cs="Times New Roman"/>
          <w:i/>
          <w:iCs/>
          <w:szCs w:val="24"/>
        </w:rPr>
        <w:t>p</w:t>
      </w:r>
      <w:r w:rsidRPr="00574EEE">
        <w:rPr>
          <w:rFonts w:cs="Times New Roman"/>
          <w:szCs w:val="24"/>
        </w:rPr>
        <w:t xml:space="preserve"> &lt; .001, respectively.  Importantly, these correlations were not found to differ significantly using Fisher’s r-to-z transformation, </w:t>
      </w:r>
      <w:r w:rsidRPr="00D07F28">
        <w:rPr>
          <w:rFonts w:cs="Times New Roman"/>
          <w:i/>
          <w:iCs/>
          <w:szCs w:val="24"/>
        </w:rPr>
        <w:t>z</w:t>
      </w:r>
      <w:r w:rsidRPr="00574EEE">
        <w:rPr>
          <w:rFonts w:cs="Times New Roman"/>
          <w:szCs w:val="24"/>
        </w:rPr>
        <w:t xml:space="preserve">=.73, </w:t>
      </w:r>
      <w:r w:rsidRPr="00D07F28">
        <w:rPr>
          <w:rFonts w:cs="Times New Roman"/>
          <w:i/>
          <w:iCs/>
          <w:szCs w:val="24"/>
        </w:rPr>
        <w:t>p</w:t>
      </w:r>
      <w:r w:rsidRPr="00574EEE">
        <w:rPr>
          <w:rFonts w:cs="Times New Roman"/>
          <w:szCs w:val="24"/>
        </w:rPr>
        <w:t xml:space="preserve">=.47. </w:t>
      </w:r>
    </w:p>
    <w:p w14:paraId="67ABAA4F" w14:textId="75D93F4D" w:rsidR="00574EEE" w:rsidRPr="00574EEE" w:rsidRDefault="00574EEE" w:rsidP="00D67A20">
      <w:pPr>
        <w:pStyle w:val="Heading1"/>
      </w:pPr>
      <w:r w:rsidRPr="00574EEE">
        <w:t xml:space="preserve">Trial </w:t>
      </w:r>
      <w:r w:rsidR="008F117E">
        <w:t>2</w:t>
      </w:r>
      <w:r w:rsidRPr="00574EEE">
        <w:t>: New play domains</w:t>
      </w:r>
    </w:p>
    <w:p w14:paraId="3FB17443" w14:textId="123F764F" w:rsidR="00574EEE" w:rsidRPr="00574EEE" w:rsidRDefault="00D67A20" w:rsidP="00D67A20">
      <w:pPr>
        <w:pStyle w:val="Heading2"/>
      </w:pPr>
      <w:r>
        <w:t xml:space="preserve">Materials and </w:t>
      </w:r>
      <w:r w:rsidR="00574EEE" w:rsidRPr="00574EEE">
        <w:t>Method</w:t>
      </w:r>
      <w:r>
        <w:t>s</w:t>
      </w:r>
    </w:p>
    <w:p w14:paraId="15C606D5" w14:textId="07ACCC87" w:rsidR="00574EEE" w:rsidRPr="00574EEE" w:rsidRDefault="00DF1768" w:rsidP="00574EEE">
      <w:pPr>
        <w:jc w:val="both"/>
        <w:rPr>
          <w:rFonts w:cs="Times New Roman"/>
          <w:szCs w:val="24"/>
        </w:rPr>
      </w:pPr>
      <w:r>
        <w:rPr>
          <w:rFonts w:cs="Times New Roman"/>
          <w:szCs w:val="24"/>
        </w:rPr>
        <w:t>A</w:t>
      </w:r>
      <w:r w:rsidR="00574EEE" w:rsidRPr="00574EEE">
        <w:rPr>
          <w:rFonts w:cs="Times New Roman"/>
          <w:szCs w:val="24"/>
        </w:rPr>
        <w:t xml:space="preserve"> sample of 35 children (15 girls) from one setting </w:t>
      </w:r>
      <w:r>
        <w:rPr>
          <w:rFonts w:cs="Times New Roman"/>
          <w:szCs w:val="24"/>
        </w:rPr>
        <w:t xml:space="preserve">participated </w:t>
      </w:r>
      <w:r w:rsidR="00574EEE" w:rsidRPr="00574EEE">
        <w:rPr>
          <w:rFonts w:cs="Times New Roman"/>
          <w:szCs w:val="24"/>
        </w:rPr>
        <w:t>with a mean age of 50.20 months (</w:t>
      </w:r>
      <w:r w:rsidR="00574EEE" w:rsidRPr="00A71EED">
        <w:rPr>
          <w:rFonts w:cs="Times New Roman"/>
          <w:i/>
          <w:iCs/>
          <w:szCs w:val="24"/>
        </w:rPr>
        <w:t>SD</w:t>
      </w:r>
      <w:r w:rsidR="00574EEE" w:rsidRPr="00574EEE">
        <w:rPr>
          <w:rFonts w:cs="Times New Roman"/>
          <w:szCs w:val="24"/>
        </w:rPr>
        <w:t>=6.19; range = 40–62). Thirteen of the children were observed using all three of the new play domains, and the other 22 children were observed using two domains (Outdoors and PLJ: N=10; Snack and Outdoors: N=5; and Snack and PLJ: N=7). Each of these domains had Doing, Understanding and Saying questions: Outdoors (3, 3 and 3 questions, respectively); Snack (3, 2 and 3); and PLJ (3, 3 and 3). The average number of response choices per question was: Outdoors (10); Snack (9); and PLJ (10).</w:t>
      </w:r>
      <w:r w:rsidR="00AF23E8">
        <w:rPr>
          <w:rFonts w:cs="Times New Roman"/>
          <w:szCs w:val="24"/>
        </w:rPr>
        <w:t xml:space="preserve"> </w:t>
      </w:r>
      <w:r w:rsidR="00B031BA">
        <w:rPr>
          <w:rFonts w:cs="Times New Roman"/>
          <w:szCs w:val="24"/>
        </w:rPr>
        <w:t>T</w:t>
      </w:r>
      <w:r w:rsidR="00B662E0">
        <w:rPr>
          <w:rFonts w:cs="Times New Roman"/>
          <w:szCs w:val="24"/>
        </w:rPr>
        <w:t xml:space="preserve">he method </w:t>
      </w:r>
      <w:r w:rsidR="00B031BA">
        <w:rPr>
          <w:rFonts w:cs="Times New Roman"/>
          <w:szCs w:val="24"/>
        </w:rPr>
        <w:t xml:space="preserve">of scoring </w:t>
      </w:r>
      <w:r w:rsidR="00AF23E8">
        <w:rPr>
          <w:rFonts w:cs="Times New Roman"/>
          <w:szCs w:val="24"/>
        </w:rPr>
        <w:t>was outlined in the previous section.</w:t>
      </w:r>
    </w:p>
    <w:p w14:paraId="6900E0B5" w14:textId="77777777" w:rsidR="00574EEE" w:rsidRPr="00574EEE" w:rsidRDefault="00574EEE" w:rsidP="00D67A20">
      <w:pPr>
        <w:pStyle w:val="Heading2"/>
      </w:pPr>
      <w:r w:rsidRPr="00574EEE">
        <w:t>Results</w:t>
      </w:r>
    </w:p>
    <w:p w14:paraId="61B97CF5" w14:textId="0091E092" w:rsidR="00574EEE" w:rsidRPr="00574EEE" w:rsidRDefault="00902C37" w:rsidP="00574EEE">
      <w:pPr>
        <w:jc w:val="both"/>
        <w:rPr>
          <w:rFonts w:cs="Times New Roman"/>
          <w:szCs w:val="24"/>
        </w:rPr>
      </w:pPr>
      <w:r>
        <w:rPr>
          <w:rFonts w:cs="Times New Roman"/>
          <w:szCs w:val="24"/>
        </w:rPr>
        <w:t>T</w:t>
      </w:r>
      <w:r w:rsidR="00574EEE" w:rsidRPr="00574EEE">
        <w:rPr>
          <w:rFonts w:cs="Times New Roman"/>
          <w:szCs w:val="24"/>
        </w:rPr>
        <w:t>he age equivalents were: Understanding (</w:t>
      </w:r>
      <w:r w:rsidR="00574EEE" w:rsidRPr="00A71EED">
        <w:rPr>
          <w:rFonts w:cs="Times New Roman"/>
          <w:i/>
          <w:iCs/>
          <w:szCs w:val="24"/>
        </w:rPr>
        <w:t>M</w:t>
      </w:r>
      <w:r w:rsidR="00574EEE" w:rsidRPr="00574EEE">
        <w:rPr>
          <w:rFonts w:cs="Times New Roman"/>
          <w:szCs w:val="24"/>
        </w:rPr>
        <w:t xml:space="preserve"> = 42.77 months, </w:t>
      </w:r>
      <w:r w:rsidR="00574EEE" w:rsidRPr="00A71EED">
        <w:rPr>
          <w:rFonts w:cs="Times New Roman"/>
          <w:i/>
          <w:iCs/>
          <w:szCs w:val="24"/>
        </w:rPr>
        <w:t>SD</w:t>
      </w:r>
      <w:r w:rsidR="00574EEE" w:rsidRPr="00574EEE">
        <w:rPr>
          <w:rFonts w:cs="Times New Roman"/>
          <w:szCs w:val="24"/>
        </w:rPr>
        <w:t>=9.44) and Saying (</w:t>
      </w:r>
      <w:r w:rsidR="00574EEE" w:rsidRPr="00A71EED">
        <w:rPr>
          <w:rFonts w:cs="Times New Roman"/>
          <w:i/>
          <w:iCs/>
          <w:szCs w:val="24"/>
        </w:rPr>
        <w:t>M</w:t>
      </w:r>
      <w:r w:rsidR="00574EEE" w:rsidRPr="00574EEE">
        <w:rPr>
          <w:rFonts w:cs="Times New Roman"/>
          <w:szCs w:val="24"/>
        </w:rPr>
        <w:t xml:space="preserve"> = 44.14 months, </w:t>
      </w:r>
      <w:r w:rsidR="00574EEE" w:rsidRPr="00A71EED">
        <w:rPr>
          <w:rFonts w:cs="Times New Roman"/>
          <w:i/>
          <w:iCs/>
          <w:szCs w:val="24"/>
        </w:rPr>
        <w:t>SD</w:t>
      </w:r>
      <w:r w:rsidR="00574EEE" w:rsidRPr="00574EEE">
        <w:rPr>
          <w:rFonts w:cs="Times New Roman"/>
          <w:szCs w:val="24"/>
        </w:rPr>
        <w:t>=10.61). These correlated well with the CELF-P2 scaled scores: receptive language (Sentence Structure (</w:t>
      </w:r>
      <w:r w:rsidR="00574EEE" w:rsidRPr="00A71EED">
        <w:rPr>
          <w:rFonts w:cs="Times New Roman"/>
          <w:i/>
          <w:iCs/>
          <w:szCs w:val="24"/>
        </w:rPr>
        <w:t>M</w:t>
      </w:r>
      <w:r w:rsidR="00574EEE" w:rsidRPr="00574EEE">
        <w:rPr>
          <w:rFonts w:cs="Times New Roman"/>
          <w:szCs w:val="24"/>
        </w:rPr>
        <w:t xml:space="preserve"> = 6.71, </w:t>
      </w:r>
      <w:r w:rsidR="00574EEE" w:rsidRPr="00A71EED">
        <w:rPr>
          <w:rFonts w:cs="Times New Roman"/>
          <w:i/>
          <w:iCs/>
          <w:szCs w:val="24"/>
        </w:rPr>
        <w:t>SD</w:t>
      </w:r>
      <w:r w:rsidR="00574EEE" w:rsidRPr="00574EEE">
        <w:rPr>
          <w:rFonts w:cs="Times New Roman"/>
          <w:szCs w:val="24"/>
        </w:rPr>
        <w:t xml:space="preserve">=2.42), </w:t>
      </w:r>
      <w:r w:rsidR="00574EEE" w:rsidRPr="00A71EED">
        <w:rPr>
          <w:rFonts w:cs="Times New Roman"/>
          <w:i/>
          <w:iCs/>
          <w:szCs w:val="24"/>
        </w:rPr>
        <w:t>r</w:t>
      </w:r>
      <w:r w:rsidR="00574EEE" w:rsidRPr="00574EEE">
        <w:rPr>
          <w:rFonts w:cs="Times New Roman"/>
          <w:szCs w:val="24"/>
        </w:rPr>
        <w:t xml:space="preserve">(33)= .63, </w:t>
      </w:r>
      <w:r w:rsidR="00574EEE" w:rsidRPr="00A71EED">
        <w:rPr>
          <w:rFonts w:cs="Times New Roman"/>
          <w:i/>
          <w:iCs/>
          <w:szCs w:val="24"/>
        </w:rPr>
        <w:t>p</w:t>
      </w:r>
      <w:r w:rsidR="00574EEE" w:rsidRPr="00574EEE">
        <w:rPr>
          <w:rFonts w:cs="Times New Roman"/>
          <w:szCs w:val="24"/>
        </w:rPr>
        <w:t>&lt;.001) and expressive language (Word Structure (</w:t>
      </w:r>
      <w:r w:rsidR="00574EEE" w:rsidRPr="00A71EED">
        <w:rPr>
          <w:rFonts w:cs="Times New Roman"/>
          <w:i/>
          <w:iCs/>
          <w:szCs w:val="24"/>
        </w:rPr>
        <w:t>M</w:t>
      </w:r>
      <w:r w:rsidR="00574EEE" w:rsidRPr="00574EEE">
        <w:rPr>
          <w:rFonts w:cs="Times New Roman"/>
          <w:szCs w:val="24"/>
        </w:rPr>
        <w:t xml:space="preserve"> = 6.97, </w:t>
      </w:r>
      <w:r w:rsidR="00574EEE" w:rsidRPr="00A71EED">
        <w:rPr>
          <w:rFonts w:cs="Times New Roman"/>
          <w:i/>
          <w:iCs/>
          <w:szCs w:val="24"/>
        </w:rPr>
        <w:t>SD</w:t>
      </w:r>
      <w:r w:rsidR="00574EEE" w:rsidRPr="00574EEE">
        <w:rPr>
          <w:rFonts w:cs="Times New Roman"/>
          <w:szCs w:val="24"/>
        </w:rPr>
        <w:t xml:space="preserve">=3.36), </w:t>
      </w:r>
      <w:r w:rsidR="00574EEE" w:rsidRPr="00A71EED">
        <w:rPr>
          <w:rFonts w:cs="Times New Roman"/>
          <w:i/>
          <w:iCs/>
          <w:szCs w:val="24"/>
        </w:rPr>
        <w:t>r</w:t>
      </w:r>
      <w:r w:rsidR="00574EEE" w:rsidRPr="00574EEE">
        <w:rPr>
          <w:rFonts w:cs="Times New Roman"/>
          <w:szCs w:val="24"/>
        </w:rPr>
        <w:t xml:space="preserve">(33)= .68, </w:t>
      </w:r>
      <w:r w:rsidR="00574EEE" w:rsidRPr="00A71EED">
        <w:rPr>
          <w:rFonts w:cs="Times New Roman"/>
          <w:i/>
          <w:iCs/>
          <w:szCs w:val="24"/>
        </w:rPr>
        <w:t>p</w:t>
      </w:r>
      <w:r w:rsidR="00574EEE" w:rsidRPr="00574EEE">
        <w:rPr>
          <w:rFonts w:cs="Times New Roman"/>
          <w:szCs w:val="24"/>
        </w:rPr>
        <w:t>&lt;.001; Expressive Vocabulary (</w:t>
      </w:r>
      <w:r w:rsidR="00574EEE" w:rsidRPr="00A71EED">
        <w:rPr>
          <w:rFonts w:cs="Times New Roman"/>
          <w:i/>
          <w:iCs/>
          <w:szCs w:val="24"/>
        </w:rPr>
        <w:t>M</w:t>
      </w:r>
      <w:r w:rsidR="00574EEE" w:rsidRPr="00574EEE">
        <w:rPr>
          <w:rFonts w:cs="Times New Roman"/>
          <w:szCs w:val="24"/>
        </w:rPr>
        <w:t xml:space="preserve"> = 8.49, </w:t>
      </w:r>
      <w:r w:rsidR="00574EEE" w:rsidRPr="00A71EED">
        <w:rPr>
          <w:rFonts w:cs="Times New Roman"/>
          <w:i/>
          <w:iCs/>
          <w:szCs w:val="24"/>
        </w:rPr>
        <w:t>SD</w:t>
      </w:r>
      <w:r w:rsidR="00574EEE" w:rsidRPr="00574EEE">
        <w:rPr>
          <w:rFonts w:cs="Times New Roman"/>
          <w:szCs w:val="24"/>
        </w:rPr>
        <w:t xml:space="preserve">=3.33), </w:t>
      </w:r>
      <w:r w:rsidR="00574EEE" w:rsidRPr="00A71EED">
        <w:rPr>
          <w:rFonts w:cs="Times New Roman"/>
          <w:i/>
          <w:iCs/>
          <w:szCs w:val="24"/>
        </w:rPr>
        <w:t>r</w:t>
      </w:r>
      <w:r w:rsidR="00574EEE" w:rsidRPr="00574EEE">
        <w:rPr>
          <w:rFonts w:cs="Times New Roman"/>
          <w:szCs w:val="24"/>
        </w:rPr>
        <w:t xml:space="preserve">(33)= .67, </w:t>
      </w:r>
      <w:r w:rsidR="00574EEE" w:rsidRPr="00A71EED">
        <w:rPr>
          <w:rFonts w:cs="Times New Roman"/>
          <w:i/>
          <w:iCs/>
          <w:szCs w:val="24"/>
        </w:rPr>
        <w:t>p</w:t>
      </w:r>
      <w:r w:rsidR="00574EEE" w:rsidRPr="00574EEE">
        <w:rPr>
          <w:rFonts w:cs="Times New Roman"/>
          <w:szCs w:val="24"/>
        </w:rPr>
        <w:t>&lt;.001). There was also a strong association between the Doing age equivalent (</w:t>
      </w:r>
      <w:r w:rsidR="00574EEE" w:rsidRPr="00A71EED">
        <w:rPr>
          <w:rFonts w:cs="Times New Roman"/>
          <w:i/>
          <w:iCs/>
          <w:szCs w:val="24"/>
        </w:rPr>
        <w:t>M</w:t>
      </w:r>
      <w:r w:rsidR="00574EEE" w:rsidRPr="00574EEE">
        <w:rPr>
          <w:rFonts w:cs="Times New Roman"/>
          <w:szCs w:val="24"/>
        </w:rPr>
        <w:t xml:space="preserve"> = 45.34 months, </w:t>
      </w:r>
      <w:r w:rsidR="00574EEE" w:rsidRPr="00A71EED">
        <w:rPr>
          <w:rFonts w:cs="Times New Roman"/>
          <w:i/>
          <w:iCs/>
          <w:szCs w:val="24"/>
        </w:rPr>
        <w:t>SD</w:t>
      </w:r>
      <w:r w:rsidR="00574EEE" w:rsidRPr="00574EEE">
        <w:rPr>
          <w:rFonts w:cs="Times New Roman"/>
          <w:szCs w:val="24"/>
        </w:rPr>
        <w:t>=7.83) and the CELF-P2 Descriptive Pragmatics Profile raw scores (</w:t>
      </w:r>
      <w:r w:rsidR="00574EEE" w:rsidRPr="00A71EED">
        <w:rPr>
          <w:rFonts w:cs="Times New Roman"/>
          <w:i/>
          <w:iCs/>
          <w:szCs w:val="24"/>
        </w:rPr>
        <w:t>M</w:t>
      </w:r>
      <w:r w:rsidR="00574EEE" w:rsidRPr="00574EEE">
        <w:rPr>
          <w:rFonts w:cs="Times New Roman"/>
          <w:szCs w:val="24"/>
        </w:rPr>
        <w:t xml:space="preserve">=72.69, </w:t>
      </w:r>
      <w:r w:rsidR="00574EEE" w:rsidRPr="00A71EED">
        <w:rPr>
          <w:rFonts w:cs="Times New Roman"/>
          <w:i/>
          <w:iCs/>
          <w:szCs w:val="24"/>
        </w:rPr>
        <w:t>SD</w:t>
      </w:r>
      <w:r w:rsidR="00574EEE" w:rsidRPr="00574EEE">
        <w:rPr>
          <w:rFonts w:cs="Times New Roman"/>
          <w:szCs w:val="24"/>
        </w:rPr>
        <w:t xml:space="preserve">=9.34; </w:t>
      </w:r>
      <w:proofErr w:type="gramStart"/>
      <w:r w:rsidR="00574EEE" w:rsidRPr="00A71EED">
        <w:rPr>
          <w:rFonts w:cs="Times New Roman"/>
          <w:i/>
          <w:iCs/>
          <w:szCs w:val="24"/>
        </w:rPr>
        <w:t>r</w:t>
      </w:r>
      <w:r w:rsidR="00574EEE" w:rsidRPr="00574EEE">
        <w:rPr>
          <w:rFonts w:cs="Times New Roman"/>
          <w:szCs w:val="24"/>
        </w:rPr>
        <w:t>(</w:t>
      </w:r>
      <w:proofErr w:type="gramEnd"/>
      <w:r w:rsidR="00574EEE" w:rsidRPr="00574EEE">
        <w:rPr>
          <w:rFonts w:cs="Times New Roman"/>
          <w:szCs w:val="24"/>
        </w:rPr>
        <w:t xml:space="preserve">33) = .72, </w:t>
      </w:r>
      <w:r w:rsidR="00574EEE" w:rsidRPr="00A71EED">
        <w:rPr>
          <w:rFonts w:cs="Times New Roman"/>
          <w:i/>
          <w:iCs/>
          <w:szCs w:val="24"/>
        </w:rPr>
        <w:t>p</w:t>
      </w:r>
      <w:r w:rsidR="00574EEE" w:rsidRPr="00574EEE">
        <w:rPr>
          <w:rFonts w:cs="Times New Roman"/>
          <w:szCs w:val="24"/>
        </w:rPr>
        <w:t xml:space="preserve"> &lt; .001). These correlations indicated good concurrent validity for each of the three </w:t>
      </w:r>
      <w:r>
        <w:rPr>
          <w:rFonts w:cs="Times New Roman"/>
          <w:szCs w:val="24"/>
        </w:rPr>
        <w:t>sub</w:t>
      </w:r>
      <w:r w:rsidR="00574EEE" w:rsidRPr="00574EEE">
        <w:rPr>
          <w:rFonts w:cs="Times New Roman"/>
          <w:szCs w:val="24"/>
        </w:rPr>
        <w:t xml:space="preserve">scales (Doing, Understanding, Saying). </w:t>
      </w:r>
    </w:p>
    <w:p w14:paraId="23FBB0DA" w14:textId="76DF45A4" w:rsidR="00574EEE" w:rsidRPr="00574EEE" w:rsidRDefault="00574EEE" w:rsidP="00574EEE">
      <w:pPr>
        <w:jc w:val="both"/>
        <w:rPr>
          <w:rFonts w:cs="Times New Roman"/>
          <w:szCs w:val="24"/>
        </w:rPr>
      </w:pPr>
      <w:r w:rsidRPr="00574EEE">
        <w:rPr>
          <w:rFonts w:cs="Times New Roman"/>
          <w:szCs w:val="24"/>
        </w:rPr>
        <w:t>The Early Language age (</w:t>
      </w:r>
      <w:r w:rsidRPr="00A71EED">
        <w:rPr>
          <w:rFonts w:cs="Times New Roman"/>
          <w:i/>
          <w:iCs/>
          <w:szCs w:val="24"/>
        </w:rPr>
        <w:t>M</w:t>
      </w:r>
      <w:r w:rsidRPr="00574EEE">
        <w:rPr>
          <w:rFonts w:cs="Times New Roman"/>
          <w:szCs w:val="24"/>
        </w:rPr>
        <w:t xml:space="preserve">= 45.00, </w:t>
      </w:r>
      <w:r w:rsidRPr="00A71EED">
        <w:rPr>
          <w:rFonts w:cs="Times New Roman"/>
          <w:i/>
          <w:iCs/>
          <w:szCs w:val="24"/>
        </w:rPr>
        <w:t>SD</w:t>
      </w:r>
      <w:r w:rsidRPr="00574EEE">
        <w:rPr>
          <w:rFonts w:cs="Times New Roman"/>
          <w:szCs w:val="24"/>
        </w:rPr>
        <w:t>=8.61) showed strong concurrent validity using the standard scores for the CELF-P2 Core Language measure (</w:t>
      </w:r>
      <w:r w:rsidRPr="00A71EED">
        <w:rPr>
          <w:rFonts w:cs="Times New Roman"/>
          <w:i/>
          <w:iCs/>
          <w:szCs w:val="24"/>
        </w:rPr>
        <w:t>M</w:t>
      </w:r>
      <w:r w:rsidRPr="00574EEE">
        <w:rPr>
          <w:rFonts w:cs="Times New Roman"/>
          <w:szCs w:val="24"/>
        </w:rPr>
        <w:t xml:space="preserve">=84.80, </w:t>
      </w:r>
      <w:r w:rsidRPr="00A71EED">
        <w:rPr>
          <w:rFonts w:cs="Times New Roman"/>
          <w:i/>
          <w:iCs/>
          <w:szCs w:val="24"/>
        </w:rPr>
        <w:t>SD</w:t>
      </w:r>
      <w:r w:rsidRPr="00574EEE">
        <w:rPr>
          <w:rFonts w:cs="Times New Roman"/>
          <w:szCs w:val="24"/>
        </w:rPr>
        <w:t xml:space="preserve">=16.10, </w:t>
      </w:r>
      <w:proofErr w:type="gramStart"/>
      <w:r w:rsidRPr="00A71EED">
        <w:rPr>
          <w:rFonts w:cs="Times New Roman"/>
          <w:i/>
          <w:iCs/>
          <w:szCs w:val="24"/>
        </w:rPr>
        <w:t>r</w:t>
      </w:r>
      <w:r w:rsidRPr="00574EEE">
        <w:rPr>
          <w:rFonts w:cs="Times New Roman"/>
          <w:szCs w:val="24"/>
        </w:rPr>
        <w:t>(</w:t>
      </w:r>
      <w:proofErr w:type="gramEnd"/>
      <w:r w:rsidRPr="00574EEE">
        <w:rPr>
          <w:rFonts w:cs="Times New Roman"/>
          <w:szCs w:val="24"/>
        </w:rPr>
        <w:t xml:space="preserve">33)= .72, </w:t>
      </w:r>
      <w:r w:rsidRPr="00A71EED">
        <w:rPr>
          <w:rFonts w:cs="Times New Roman"/>
          <w:i/>
          <w:iCs/>
          <w:szCs w:val="24"/>
        </w:rPr>
        <w:t>p</w:t>
      </w:r>
      <w:r w:rsidRPr="00574EEE">
        <w:rPr>
          <w:rFonts w:cs="Times New Roman"/>
          <w:szCs w:val="24"/>
        </w:rPr>
        <w:t xml:space="preserve"> &lt; .001. The correlations for the subgroups who did 2 or 3 play domains were, </w:t>
      </w:r>
      <w:proofErr w:type="gramStart"/>
      <w:r w:rsidRPr="00A71EED">
        <w:rPr>
          <w:rFonts w:cs="Times New Roman"/>
          <w:i/>
          <w:iCs/>
          <w:szCs w:val="24"/>
        </w:rPr>
        <w:t>r</w:t>
      </w:r>
      <w:r w:rsidRPr="00574EEE">
        <w:rPr>
          <w:rFonts w:cs="Times New Roman"/>
          <w:szCs w:val="24"/>
        </w:rPr>
        <w:t>(</w:t>
      </w:r>
      <w:proofErr w:type="gramEnd"/>
      <w:r w:rsidRPr="00574EEE">
        <w:rPr>
          <w:rFonts w:cs="Times New Roman"/>
          <w:szCs w:val="24"/>
        </w:rPr>
        <w:t xml:space="preserve">20) = .56, </w:t>
      </w:r>
      <w:r w:rsidRPr="00A71EED">
        <w:rPr>
          <w:rFonts w:cs="Times New Roman"/>
          <w:i/>
          <w:iCs/>
          <w:szCs w:val="24"/>
        </w:rPr>
        <w:t>p</w:t>
      </w:r>
      <w:r w:rsidRPr="00574EEE">
        <w:rPr>
          <w:rFonts w:cs="Times New Roman"/>
          <w:szCs w:val="24"/>
        </w:rPr>
        <w:t xml:space="preserve"> = .007 and </w:t>
      </w:r>
      <w:r w:rsidRPr="00A71EED">
        <w:rPr>
          <w:rFonts w:cs="Times New Roman"/>
          <w:i/>
          <w:iCs/>
          <w:szCs w:val="24"/>
        </w:rPr>
        <w:t>r</w:t>
      </w:r>
      <w:r w:rsidRPr="00574EEE">
        <w:rPr>
          <w:rFonts w:cs="Times New Roman"/>
          <w:szCs w:val="24"/>
        </w:rPr>
        <w:t xml:space="preserve">(11) = .89, </w:t>
      </w:r>
      <w:r w:rsidRPr="00A71EED">
        <w:rPr>
          <w:rFonts w:cs="Times New Roman"/>
          <w:i/>
          <w:iCs/>
          <w:szCs w:val="24"/>
        </w:rPr>
        <w:t>p</w:t>
      </w:r>
      <w:r w:rsidRPr="00574EEE">
        <w:rPr>
          <w:rFonts w:cs="Times New Roman"/>
          <w:szCs w:val="24"/>
        </w:rPr>
        <w:t xml:space="preserve"> &lt; .001, respectively. The correlation for the 3-domain subgroup was found to be higher using Fisher’s r-to-z transformation, </w:t>
      </w:r>
      <w:r w:rsidRPr="00A71EED">
        <w:rPr>
          <w:rFonts w:cs="Times New Roman"/>
          <w:i/>
          <w:iCs/>
          <w:szCs w:val="24"/>
        </w:rPr>
        <w:t>z</w:t>
      </w:r>
      <w:r w:rsidRPr="00574EEE">
        <w:rPr>
          <w:rFonts w:cs="Times New Roman"/>
          <w:szCs w:val="24"/>
        </w:rPr>
        <w:t xml:space="preserve">=2.02, </w:t>
      </w:r>
      <w:r w:rsidRPr="00A71EED">
        <w:rPr>
          <w:rFonts w:cs="Times New Roman"/>
          <w:i/>
          <w:iCs/>
          <w:szCs w:val="24"/>
        </w:rPr>
        <w:t>p</w:t>
      </w:r>
      <w:r w:rsidRPr="00574EEE">
        <w:rPr>
          <w:rFonts w:cs="Times New Roman"/>
          <w:szCs w:val="24"/>
        </w:rPr>
        <w:t>=.04.</w:t>
      </w:r>
    </w:p>
    <w:p w14:paraId="09BC599D" w14:textId="6AC76625" w:rsidR="00574EEE" w:rsidRPr="00574EEE" w:rsidRDefault="00E7640B" w:rsidP="007205F3">
      <w:pPr>
        <w:pStyle w:val="Heading1"/>
      </w:pPr>
      <w:r>
        <w:t>Summary</w:t>
      </w:r>
    </w:p>
    <w:p w14:paraId="19C69B47" w14:textId="11676398" w:rsidR="00574EEE" w:rsidRPr="00574EEE" w:rsidRDefault="00574EEE" w:rsidP="00574EEE">
      <w:pPr>
        <w:jc w:val="both"/>
        <w:rPr>
          <w:rFonts w:cs="Times New Roman"/>
          <w:szCs w:val="24"/>
        </w:rPr>
      </w:pPr>
      <w:r w:rsidRPr="00574EEE">
        <w:rPr>
          <w:rFonts w:cs="Times New Roman"/>
          <w:szCs w:val="24"/>
        </w:rPr>
        <w:t xml:space="preserve">Decisions were taken to use two rather than three of these domains </w:t>
      </w:r>
      <w:r w:rsidR="00645894">
        <w:rPr>
          <w:rFonts w:cs="Times New Roman"/>
          <w:szCs w:val="24"/>
        </w:rPr>
        <w:t xml:space="preserve">as this </w:t>
      </w:r>
      <w:r w:rsidRPr="00574EEE">
        <w:rPr>
          <w:rFonts w:cs="Times New Roman"/>
          <w:szCs w:val="24"/>
        </w:rPr>
        <w:t xml:space="preserve">appears to provide a parsimonious method of collecting data about early language. While three domains might have provided greater precision, it proved difficult and time-consuming in Trial </w:t>
      </w:r>
      <w:r w:rsidR="00645894">
        <w:rPr>
          <w:rFonts w:cs="Times New Roman"/>
          <w:szCs w:val="24"/>
        </w:rPr>
        <w:t>2</w:t>
      </w:r>
      <w:r w:rsidRPr="00574EEE">
        <w:rPr>
          <w:rFonts w:cs="Times New Roman"/>
          <w:szCs w:val="24"/>
        </w:rPr>
        <w:t xml:space="preserve"> to gather this amount of data given that the play domains were determined by the child’s own choice of activity. Fewer children were able to be observed using three scales (n=13) than two scales (n=22) during the time available. A further modification in moving to a two-domain version was to use the General Observations domain for all children with one additional activity specific to the individual child’s interest. The resulting parallel versions of </w:t>
      </w:r>
      <w:r w:rsidR="004A57A2">
        <w:rPr>
          <w:rFonts w:cs="Times New Roman"/>
          <w:szCs w:val="24"/>
        </w:rPr>
        <w:t xml:space="preserve">the tool </w:t>
      </w:r>
      <w:r w:rsidRPr="00574EEE">
        <w:rPr>
          <w:rFonts w:cs="Times New Roman"/>
          <w:szCs w:val="24"/>
        </w:rPr>
        <w:t>that used either the House Corner or Sand &amp; Water as the additional activity appeared to produce comparable outcomes (</w:t>
      </w:r>
      <w:proofErr w:type="spellStart"/>
      <w:r w:rsidRPr="00574EEE">
        <w:rPr>
          <w:rFonts w:cs="Times New Roman"/>
          <w:szCs w:val="24"/>
        </w:rPr>
        <w:t>Trial</w:t>
      </w:r>
      <w:proofErr w:type="spellEnd"/>
      <w:r w:rsidRPr="00574EEE">
        <w:rPr>
          <w:rFonts w:cs="Times New Roman"/>
          <w:szCs w:val="24"/>
        </w:rPr>
        <w:t xml:space="preserve"> </w:t>
      </w:r>
      <w:r w:rsidR="004A57A2">
        <w:rPr>
          <w:rFonts w:cs="Times New Roman"/>
          <w:szCs w:val="24"/>
        </w:rPr>
        <w:t>1</w:t>
      </w:r>
      <w:r w:rsidRPr="00574EEE">
        <w:rPr>
          <w:rFonts w:cs="Times New Roman"/>
          <w:szCs w:val="24"/>
        </w:rPr>
        <w:t>).</w:t>
      </w:r>
    </w:p>
    <w:p w14:paraId="7B65BC41" w14:textId="1AF56CD3" w:rsidR="00DE23E8" w:rsidRPr="00B27804" w:rsidRDefault="00574EEE" w:rsidP="00B27804">
      <w:pPr>
        <w:jc w:val="both"/>
        <w:rPr>
          <w:rFonts w:cs="Times New Roman"/>
          <w:szCs w:val="24"/>
        </w:rPr>
      </w:pPr>
      <w:r w:rsidRPr="00574EEE">
        <w:rPr>
          <w:rFonts w:cs="Times New Roman"/>
          <w:szCs w:val="24"/>
        </w:rPr>
        <w:t xml:space="preserve">Evaluation of the concurrent validity of these trial versions of </w:t>
      </w:r>
      <w:r w:rsidR="004A57A2">
        <w:rPr>
          <w:rFonts w:cs="Times New Roman"/>
          <w:szCs w:val="24"/>
        </w:rPr>
        <w:t xml:space="preserve">the tool </w:t>
      </w:r>
      <w:r w:rsidRPr="00574EEE">
        <w:rPr>
          <w:rFonts w:cs="Times New Roman"/>
          <w:szCs w:val="24"/>
        </w:rPr>
        <w:t xml:space="preserve">using the CELF-P2 as our criterion produced outcomes for social communication, receptive and expressive language as well as the Early Language score in the moderate to high range. </w:t>
      </w:r>
    </w:p>
    <w:sectPr w:rsidR="00DE23E8" w:rsidRPr="00B27804"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B0E0" w14:textId="77777777" w:rsidR="00871B70" w:rsidRDefault="00871B70" w:rsidP="00117666">
      <w:pPr>
        <w:spacing w:after="0"/>
      </w:pPr>
      <w:r>
        <w:separator/>
      </w:r>
    </w:p>
  </w:endnote>
  <w:endnote w:type="continuationSeparator" w:id="0">
    <w:p w14:paraId="1E2DF631" w14:textId="77777777" w:rsidR="00871B70" w:rsidRDefault="00871B7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8C97" w14:textId="77777777" w:rsidR="00871B70" w:rsidRDefault="00871B70" w:rsidP="00117666">
      <w:pPr>
        <w:spacing w:after="0"/>
      </w:pPr>
      <w:r>
        <w:separator/>
      </w:r>
    </w:p>
  </w:footnote>
  <w:footnote w:type="continuationSeparator" w:id="0">
    <w:p w14:paraId="4B881887" w14:textId="77777777" w:rsidR="00871B70" w:rsidRDefault="00871B7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3ABF"/>
    <w:rsid w:val="00011307"/>
    <w:rsid w:val="0001436A"/>
    <w:rsid w:val="00034304"/>
    <w:rsid w:val="00035434"/>
    <w:rsid w:val="00052A14"/>
    <w:rsid w:val="0007257E"/>
    <w:rsid w:val="00077D53"/>
    <w:rsid w:val="000F1886"/>
    <w:rsid w:val="00105F64"/>
    <w:rsid w:val="00105FD9"/>
    <w:rsid w:val="00117666"/>
    <w:rsid w:val="001549D3"/>
    <w:rsid w:val="00160065"/>
    <w:rsid w:val="00177D84"/>
    <w:rsid w:val="001C13CE"/>
    <w:rsid w:val="00216B69"/>
    <w:rsid w:val="00267D18"/>
    <w:rsid w:val="00274347"/>
    <w:rsid w:val="002853CB"/>
    <w:rsid w:val="002868E2"/>
    <w:rsid w:val="002869C3"/>
    <w:rsid w:val="002936E4"/>
    <w:rsid w:val="002A7DAF"/>
    <w:rsid w:val="002B4A57"/>
    <w:rsid w:val="002B5223"/>
    <w:rsid w:val="002C74CA"/>
    <w:rsid w:val="003123F4"/>
    <w:rsid w:val="003544FB"/>
    <w:rsid w:val="003D2F2D"/>
    <w:rsid w:val="00401590"/>
    <w:rsid w:val="00447801"/>
    <w:rsid w:val="00452E9C"/>
    <w:rsid w:val="004735C8"/>
    <w:rsid w:val="004947A6"/>
    <w:rsid w:val="004961FF"/>
    <w:rsid w:val="004A57A2"/>
    <w:rsid w:val="004E6781"/>
    <w:rsid w:val="00511BBA"/>
    <w:rsid w:val="00517A89"/>
    <w:rsid w:val="005250F2"/>
    <w:rsid w:val="005564FB"/>
    <w:rsid w:val="005664F8"/>
    <w:rsid w:val="00574EEE"/>
    <w:rsid w:val="00576403"/>
    <w:rsid w:val="00593EEA"/>
    <w:rsid w:val="005A5EEE"/>
    <w:rsid w:val="005E46E6"/>
    <w:rsid w:val="006375C7"/>
    <w:rsid w:val="00637960"/>
    <w:rsid w:val="00645894"/>
    <w:rsid w:val="00654E8F"/>
    <w:rsid w:val="00660D05"/>
    <w:rsid w:val="006820B1"/>
    <w:rsid w:val="006B7D14"/>
    <w:rsid w:val="006C7629"/>
    <w:rsid w:val="00701727"/>
    <w:rsid w:val="0070566C"/>
    <w:rsid w:val="00714C50"/>
    <w:rsid w:val="007205F3"/>
    <w:rsid w:val="00725A7D"/>
    <w:rsid w:val="007501BE"/>
    <w:rsid w:val="0076544D"/>
    <w:rsid w:val="00790BB3"/>
    <w:rsid w:val="007C206C"/>
    <w:rsid w:val="00817DD6"/>
    <w:rsid w:val="0083759F"/>
    <w:rsid w:val="00871B70"/>
    <w:rsid w:val="00885156"/>
    <w:rsid w:val="008F117E"/>
    <w:rsid w:val="00902C37"/>
    <w:rsid w:val="009151AA"/>
    <w:rsid w:val="0093429D"/>
    <w:rsid w:val="00943573"/>
    <w:rsid w:val="0095357E"/>
    <w:rsid w:val="00964134"/>
    <w:rsid w:val="00970F7D"/>
    <w:rsid w:val="00994A3D"/>
    <w:rsid w:val="009C2B12"/>
    <w:rsid w:val="00A174D9"/>
    <w:rsid w:val="00A71EED"/>
    <w:rsid w:val="00AA30BC"/>
    <w:rsid w:val="00AA4D24"/>
    <w:rsid w:val="00AB6715"/>
    <w:rsid w:val="00AF23E8"/>
    <w:rsid w:val="00B031BA"/>
    <w:rsid w:val="00B1671E"/>
    <w:rsid w:val="00B25EB8"/>
    <w:rsid w:val="00B27804"/>
    <w:rsid w:val="00B34CB2"/>
    <w:rsid w:val="00B37F4D"/>
    <w:rsid w:val="00B662E0"/>
    <w:rsid w:val="00B819EE"/>
    <w:rsid w:val="00BE2DE6"/>
    <w:rsid w:val="00BF3C83"/>
    <w:rsid w:val="00C315F0"/>
    <w:rsid w:val="00C52A7B"/>
    <w:rsid w:val="00C56BAF"/>
    <w:rsid w:val="00C679AA"/>
    <w:rsid w:val="00C75972"/>
    <w:rsid w:val="00C94E9C"/>
    <w:rsid w:val="00CC11C5"/>
    <w:rsid w:val="00CD066B"/>
    <w:rsid w:val="00CD7DA3"/>
    <w:rsid w:val="00CE4FEE"/>
    <w:rsid w:val="00D060CF"/>
    <w:rsid w:val="00D07F28"/>
    <w:rsid w:val="00D2198E"/>
    <w:rsid w:val="00D60E88"/>
    <w:rsid w:val="00D67A20"/>
    <w:rsid w:val="00D7239E"/>
    <w:rsid w:val="00DA79D0"/>
    <w:rsid w:val="00DB59C3"/>
    <w:rsid w:val="00DC259A"/>
    <w:rsid w:val="00DE23E8"/>
    <w:rsid w:val="00DF1768"/>
    <w:rsid w:val="00E42BA5"/>
    <w:rsid w:val="00E52377"/>
    <w:rsid w:val="00E537AD"/>
    <w:rsid w:val="00E64E17"/>
    <w:rsid w:val="00E7640B"/>
    <w:rsid w:val="00E866C9"/>
    <w:rsid w:val="00EA3D3C"/>
    <w:rsid w:val="00EC090A"/>
    <w:rsid w:val="00ED20B5"/>
    <w:rsid w:val="00F46900"/>
    <w:rsid w:val="00F61D89"/>
    <w:rsid w:val="00F937EB"/>
    <w:rsid w:val="00FA0422"/>
    <w:rsid w:val="00FC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5BA337924F044881E513F9BA10F14" ma:contentTypeVersion="13" ma:contentTypeDescription="Create a new document." ma:contentTypeScope="" ma:versionID="596ae00e4ddf99a489b1ab53f51ef3a5">
  <xsd:schema xmlns:xsd="http://www.w3.org/2001/XMLSchema" xmlns:xs="http://www.w3.org/2001/XMLSchema" xmlns:p="http://schemas.microsoft.com/office/2006/metadata/properties" xmlns:ns3="002d85bf-4fad-40d4-890e-8a42b25bb68e" xmlns:ns4="0356759b-fdc8-4f8a-8504-7595998be18c" targetNamespace="http://schemas.microsoft.com/office/2006/metadata/properties" ma:root="true" ma:fieldsID="1ab83c1a03d96bc7bc613fadbd63874b" ns3:_="" ns4:_="">
    <xsd:import namespace="002d85bf-4fad-40d4-890e-8a42b25bb68e"/>
    <xsd:import namespace="0356759b-fdc8-4f8a-8504-7595998be1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d85bf-4fad-40d4-890e-8a42b25bb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6759b-fdc8-4f8a-8504-7595998be1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2EEC24-D1B4-45F1-8C93-47F56004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d85bf-4fad-40d4-890e-8a42b25bb68e"/>
    <ds:schemaRef ds:uri="0356759b-fdc8-4f8a-8504-7595998be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0F046-441D-41B2-8888-3690B5326739}">
  <ds:schemaRefs>
    <ds:schemaRef ds:uri="http://schemas.microsoft.com/sharepoint/v3/contenttype/forms"/>
  </ds:schemaRefs>
</ds:datastoreItem>
</file>

<file path=customXml/itemProps3.xml><?xml version="1.0" encoding="utf-8"?>
<ds:datastoreItem xmlns:ds="http://schemas.openxmlformats.org/officeDocument/2006/customXml" ds:itemID="{F3BFF4B1-C63A-457F-97DA-A6BEFD537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3D9B4-9194-4CF2-A168-058CA991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59</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Lynne Duncan (Staff)</cp:lastModifiedBy>
  <cp:revision>56</cp:revision>
  <cp:lastPrinted>2013-10-03T12:51:00Z</cp:lastPrinted>
  <dcterms:created xsi:type="dcterms:W3CDTF">2020-04-28T21:54:00Z</dcterms:created>
  <dcterms:modified xsi:type="dcterms:W3CDTF">2020-04-29T11:31:00Z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0x010100C255BA337924F044881E513F9BA10F14</vt:lpwstr>
  </property>
</Properties>
</file>