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rPr>
          <w:b w:val="0"/>
        </w:rPr>
      </w:pPr>
      <w:r>
        <w:t>Supplementary Material</w:t>
      </w:r>
    </w:p>
    <w:p>
      <w:pPr>
        <w:pStyle w:val="52"/>
        <w:rPr>
          <w:rFonts w:hint="default"/>
          <w:lang w:val="en-US"/>
        </w:rPr>
      </w:pPr>
      <w:r>
        <w:rPr>
          <w:rFonts w:hint="default"/>
          <w:lang w:val="en-US" w:eastAsia="zh-CN"/>
        </w:rPr>
        <w:t xml:space="preserve">SOX1 </w:t>
      </w:r>
      <w:r>
        <w:rPr>
          <w:rFonts w:hint="default"/>
          <w:i w:val="0"/>
          <w:iCs/>
          <w:lang w:val="en-US" w:eastAsia="zh-CN"/>
        </w:rPr>
        <w:t>promoter hypermethylation as a potential biomarker for high-grade squamous intraepithelial neoplasia lesion and cervical carcinoma: A meta-analysis with trial sequential analysis</w:t>
      </w:r>
    </w:p>
    <w:p>
      <w:pPr>
        <w:keepNext w:val="0"/>
        <w:keepLines w:val="0"/>
        <w:widowControl w:val="0"/>
        <w:suppressLineNumbers w:val="0"/>
        <w:spacing w:before="0" w:beforeAutospacing="0" w:after="0" w:afterAutospacing="0"/>
        <w:ind w:left="0" w:right="0"/>
        <w:jc w:val="both"/>
        <w:rPr>
          <w:rFonts w:hint="default" w:ascii="Arial" w:hAnsi="Arial" w:eastAsia="宋体" w:cs="Arial"/>
          <w:sz w:val="24"/>
          <w:szCs w:val="32"/>
          <w:lang w:val="en-US"/>
        </w:rPr>
      </w:pPr>
    </w:p>
    <w:p>
      <w:pPr>
        <w:rPr>
          <w:rFonts w:hint="default"/>
          <w:lang w:val="en-US"/>
        </w:rPr>
      </w:pPr>
      <w:r>
        <w:rPr>
          <w:rFonts w:hint="default"/>
          <w:lang w:val="en-US" w:eastAsia="zh-CN"/>
        </w:rPr>
        <w:t>Jin Huang</w:t>
      </w:r>
      <w:r>
        <w:rPr>
          <w:rFonts w:hint="default"/>
          <w:vertAlign w:val="superscript"/>
          <w:lang w:val="en-US" w:eastAsia="zh-CN"/>
        </w:rPr>
        <w:t>1</w:t>
      </w:r>
      <w:r>
        <w:rPr>
          <w:rFonts w:hint="default"/>
          <w:lang w:val="en-US" w:eastAsia="zh-CN"/>
        </w:rPr>
        <w:t>, Hong Gao</w:t>
      </w:r>
      <w:r>
        <w:rPr>
          <w:rFonts w:hint="default"/>
          <w:vertAlign w:val="superscript"/>
          <w:lang w:val="en-US" w:eastAsia="zh-CN"/>
        </w:rPr>
        <w:t>1,2</w:t>
      </w:r>
      <w:r>
        <w:rPr>
          <w:rFonts w:hint="default"/>
          <w:lang w:val="en-US" w:eastAsia="zh-CN"/>
        </w:rPr>
        <w:t>, Hong-Zhuan Tan</w:t>
      </w:r>
      <w:r>
        <w:rPr>
          <w:rFonts w:hint="default"/>
          <w:vertAlign w:val="superscript"/>
          <w:lang w:val="en-US" w:eastAsia="zh-CN"/>
        </w:rPr>
        <w:t>1*</w:t>
      </w:r>
    </w:p>
    <w:p>
      <w:pPr>
        <w:rPr>
          <w:rFonts w:hint="default"/>
          <w:lang w:val="en-US"/>
        </w:rPr>
      </w:pPr>
    </w:p>
    <w:p>
      <w:pPr>
        <w:rPr>
          <w:rFonts w:hint="default"/>
          <w:lang w:val="en-US"/>
        </w:rPr>
      </w:pPr>
      <w:r>
        <w:rPr>
          <w:rFonts w:hint="default"/>
          <w:vertAlign w:val="superscript"/>
          <w:lang w:val="en-US" w:eastAsia="zh-CN"/>
        </w:rPr>
        <w:t>1</w:t>
      </w:r>
      <w:r>
        <w:rPr>
          <w:rFonts w:hint="default"/>
          <w:lang w:val="en-US" w:eastAsia="zh-CN"/>
        </w:rPr>
        <w:t xml:space="preserve"> Department of Epidemiology and Health Statistics, School of Public Health, Central South University, Changsha, Hunan, China.</w:t>
      </w:r>
    </w:p>
    <w:p>
      <w:pPr>
        <w:rPr>
          <w:rFonts w:hint="default"/>
          <w:lang w:val="en-US" w:eastAsia="zh-CN"/>
        </w:rPr>
      </w:pPr>
      <w:r>
        <w:rPr>
          <w:rFonts w:hint="default"/>
          <w:vertAlign w:val="superscript"/>
          <w:lang w:val="en-US" w:eastAsia="zh-CN"/>
        </w:rPr>
        <w:t xml:space="preserve">2 </w:t>
      </w:r>
      <w:r>
        <w:rPr>
          <w:rFonts w:hint="default"/>
          <w:lang w:val="en-US" w:eastAsia="zh-CN"/>
        </w:rPr>
        <w:t>School of Nursing, University of South China, Hengyang, Hunan, China.</w:t>
      </w:r>
    </w:p>
    <w:p>
      <w:pPr>
        <w:rPr>
          <w:rFonts w:hint="default"/>
          <w:lang w:val="en-US" w:eastAsia="zh-CN"/>
        </w:rPr>
      </w:pPr>
    </w:p>
    <w:p>
      <w:pPr>
        <w:rPr>
          <w:rFonts w:hint="default"/>
          <w:lang w:val="en-US"/>
        </w:rPr>
      </w:pPr>
      <w:r>
        <w:rPr>
          <w:rFonts w:hint="default"/>
          <w:lang w:val="en-US" w:eastAsia="zh-CN"/>
        </w:rPr>
        <w:t>*Correspondence to: Hong-Zhuan Tan, email: tanhz99@qq.com</w:t>
      </w:r>
    </w:p>
    <w:p>
      <w:pPr>
        <w:keepNext w:val="0"/>
        <w:keepLines w:val="0"/>
        <w:widowControl w:val="0"/>
        <w:suppressLineNumbers w:val="0"/>
        <w:spacing w:before="0" w:beforeAutospacing="0" w:after="0" w:afterAutospacing="0"/>
        <w:ind w:left="0" w:right="0"/>
        <w:jc w:val="both"/>
        <w:rPr>
          <w:rFonts w:hint="default" w:ascii="Arial" w:hAnsi="Arial" w:cs="Arial"/>
          <w:b/>
          <w:sz w:val="24"/>
          <w:szCs w:val="32"/>
          <w:lang w:val="en-US"/>
        </w:rPr>
      </w:pPr>
    </w:p>
    <w:p>
      <w:pPr>
        <w:rPr>
          <w:rFonts w:hint="default" w:ascii="Arial" w:hAnsi="Arial" w:eastAsia="宋体" w:cs="Arial"/>
          <w:b/>
          <w:kern w:val="2"/>
          <w:sz w:val="21"/>
          <w:szCs w:val="24"/>
          <w:lang w:val="en-US" w:eastAsia="zh-CN" w:bidi="ar"/>
        </w:rPr>
        <w:sectPr>
          <w:headerReference r:id="rId4" w:type="first"/>
          <w:footerReference r:id="rId5" w:type="default"/>
          <w:headerReference r:id="rId3" w:type="even"/>
          <w:footerReference r:id="rId6" w:type="even"/>
          <w:pgSz w:w="11906" w:h="16838"/>
          <w:pgMar w:top="1440" w:right="1800" w:bottom="1440" w:left="1800" w:header="851" w:footer="992" w:gutter="0"/>
          <w:cols w:space="720" w:num="1"/>
          <w:titlePg/>
          <w:docGrid w:type="lines" w:linePitch="312" w:charSpace="0"/>
        </w:sectPr>
      </w:pPr>
    </w:p>
    <w:p>
      <w:pPr>
        <w:rPr>
          <w:rFonts w:hint="default" w:ascii="Times New Roman" w:hAnsi="Times New Roman" w:cs="Times New Roman"/>
          <w:lang w:val="en-US" w:eastAsia="zh-CN"/>
        </w:rPr>
      </w:pPr>
      <w:r>
        <w:rPr>
          <w:rFonts w:hint="default" w:ascii="Times New Roman" w:hAnsi="Times New Roman" w:cs="Times New Roman"/>
          <w:b/>
          <w:bCs/>
          <w:lang w:val="en-US" w:eastAsia="zh-CN"/>
        </w:rPr>
        <w:t>Supplementary Table 1.</w:t>
      </w:r>
      <w:r>
        <w:rPr>
          <w:rFonts w:hint="default" w:ascii="Times New Roman" w:hAnsi="Times New Roman" w:cs="Times New Roman"/>
          <w:lang w:val="en-US" w:eastAsia="zh-CN"/>
        </w:rPr>
        <w:t xml:space="preserve"> Preferred Reporting Items for Systematic Reviews and Meta-Analysis (PRISMA) 2009 Checklist.</w:t>
      </w:r>
    </w:p>
    <w:tbl>
      <w:tblPr>
        <w:tblStyle w:val="20"/>
        <w:tblW w:w="13956" w:type="dxa"/>
        <w:tblInd w:w="0" w:type="dxa"/>
        <w:shd w:val="clear" w:color="auto" w:fill="auto"/>
        <w:tblLayout w:type="fixed"/>
        <w:tblCellMar>
          <w:top w:w="0" w:type="dxa"/>
          <w:left w:w="108" w:type="dxa"/>
          <w:bottom w:w="0" w:type="dxa"/>
          <w:right w:w="108" w:type="dxa"/>
        </w:tblCellMar>
      </w:tblPr>
      <w:tblGrid>
        <w:gridCol w:w="2571"/>
        <w:gridCol w:w="495"/>
        <w:gridCol w:w="9733"/>
        <w:gridCol w:w="1157"/>
      </w:tblGrid>
      <w:tr>
        <w:tblPrEx>
          <w:tblLayout w:type="fixed"/>
          <w:tblCellMar>
            <w:top w:w="0" w:type="dxa"/>
            <w:left w:w="108" w:type="dxa"/>
            <w:bottom w:w="0" w:type="dxa"/>
            <w:right w:w="108" w:type="dxa"/>
          </w:tblCellMar>
        </w:tblPrEx>
        <w:trPr>
          <w:trHeight w:val="629" w:hRule="atLeast"/>
        </w:trPr>
        <w:tc>
          <w:tcPr>
            <w:tcW w:w="2571" w:type="dxa"/>
            <w:tcBorders>
              <w:top w:val="double" w:color="000000" w:sz="4" w:space="0"/>
              <w:left w:val="single" w:color="000000" w:sz="4" w:space="0"/>
              <w:bottom w:val="double" w:color="FFFFCC" w:sz="2" w:space="0"/>
              <w:right w:val="single" w:color="000000" w:sz="4" w:space="0"/>
            </w:tcBorders>
            <w:shd w:val="clear" w:color="auto" w:fill="2F5496"/>
            <w:vAlign w:val="center"/>
          </w:tcPr>
          <w:p>
            <w:pPr>
              <w:pStyle w:val="53"/>
              <w:widowControl/>
              <w:spacing w:line="120" w:lineRule="auto"/>
              <w:rPr>
                <w:rFonts w:hint="default" w:ascii="Times New Roman" w:hAnsi="Times New Roman" w:cs="Times New Roman"/>
                <w:color w:val="FFFFFF"/>
                <w:kern w:val="2"/>
                <w:sz w:val="22"/>
                <w:szCs w:val="22"/>
                <w:lang w:val="en-US"/>
              </w:rPr>
            </w:pPr>
            <w:r>
              <w:rPr>
                <w:rFonts w:hint="default" w:ascii="Times New Roman" w:hAnsi="Times New Roman" w:cs="Times New Roman"/>
                <w:b/>
                <w:color w:val="FFFFFF"/>
                <w:kern w:val="2"/>
                <w:sz w:val="22"/>
                <w:szCs w:val="22"/>
                <w:lang w:val="en-US"/>
              </w:rPr>
              <w:t xml:space="preserve">Section/topic </w:t>
            </w:r>
          </w:p>
        </w:tc>
        <w:tc>
          <w:tcPr>
            <w:tcW w:w="495" w:type="dxa"/>
            <w:tcBorders>
              <w:top w:val="double" w:color="000000" w:sz="4" w:space="0"/>
              <w:left w:val="single" w:color="000000" w:sz="4" w:space="0"/>
              <w:bottom w:val="double" w:color="FFFFCC" w:sz="2" w:space="0"/>
              <w:right w:val="single" w:color="000000" w:sz="4" w:space="0"/>
            </w:tcBorders>
            <w:shd w:val="clear" w:color="auto" w:fill="2F5496"/>
            <w:vAlign w:val="center"/>
          </w:tcPr>
          <w:p>
            <w:pPr>
              <w:pStyle w:val="53"/>
              <w:widowControl/>
              <w:spacing w:line="120" w:lineRule="auto"/>
              <w:jc w:val="right"/>
              <w:rPr>
                <w:rFonts w:hint="default" w:ascii="Times New Roman" w:hAnsi="Times New Roman" w:cs="Times New Roman"/>
                <w:b/>
                <w:color w:val="FFFFFF"/>
                <w:kern w:val="2"/>
                <w:sz w:val="22"/>
                <w:szCs w:val="22"/>
                <w:lang w:val="en-US"/>
              </w:rPr>
            </w:pPr>
            <w:r>
              <w:rPr>
                <w:rFonts w:hint="default" w:ascii="Times New Roman" w:hAnsi="Times New Roman" w:cs="Times New Roman"/>
                <w:b/>
                <w:color w:val="FFFFFF"/>
                <w:kern w:val="2"/>
                <w:sz w:val="21"/>
                <w:szCs w:val="21"/>
                <w:lang w:val="en-US"/>
              </w:rPr>
              <w:t>#</w:t>
            </w:r>
          </w:p>
        </w:tc>
        <w:tc>
          <w:tcPr>
            <w:tcW w:w="9733" w:type="dxa"/>
            <w:tcBorders>
              <w:top w:val="double" w:color="000000" w:sz="4" w:space="0"/>
              <w:left w:val="single" w:color="000000" w:sz="4" w:space="0"/>
              <w:bottom w:val="double" w:color="000000" w:sz="4" w:space="0"/>
              <w:right w:val="single" w:color="000000" w:sz="4" w:space="0"/>
            </w:tcBorders>
            <w:shd w:val="clear" w:color="auto" w:fill="2F5496"/>
            <w:vAlign w:val="center"/>
          </w:tcPr>
          <w:p>
            <w:pPr>
              <w:pStyle w:val="53"/>
              <w:widowControl/>
              <w:spacing w:line="120" w:lineRule="auto"/>
              <w:rPr>
                <w:rFonts w:hint="default" w:ascii="Times New Roman" w:hAnsi="Times New Roman" w:cs="Times New Roman"/>
                <w:color w:val="FFFFFF"/>
                <w:kern w:val="2"/>
                <w:sz w:val="22"/>
                <w:szCs w:val="22"/>
                <w:lang w:val="en-US"/>
              </w:rPr>
            </w:pPr>
            <w:r>
              <w:rPr>
                <w:rFonts w:hint="default" w:ascii="Times New Roman" w:hAnsi="Times New Roman" w:cs="Times New Roman"/>
                <w:b/>
                <w:color w:val="FFFFFF"/>
                <w:kern w:val="2"/>
                <w:sz w:val="22"/>
                <w:szCs w:val="22"/>
                <w:lang w:val="en-US"/>
              </w:rPr>
              <w:t xml:space="preserve">Checklist item </w:t>
            </w:r>
          </w:p>
        </w:tc>
        <w:tc>
          <w:tcPr>
            <w:tcW w:w="1157" w:type="dxa"/>
            <w:tcBorders>
              <w:top w:val="double" w:color="000000" w:sz="4" w:space="0"/>
              <w:left w:val="single" w:color="000000" w:sz="4" w:space="0"/>
              <w:bottom w:val="double" w:color="000000" w:sz="4" w:space="0"/>
              <w:right w:val="single" w:color="000000" w:sz="4" w:space="0"/>
            </w:tcBorders>
            <w:shd w:val="clear" w:color="auto" w:fill="2F5496"/>
            <w:vAlign w:val="center"/>
          </w:tcPr>
          <w:p>
            <w:pPr>
              <w:pStyle w:val="53"/>
              <w:widowControl/>
              <w:rPr>
                <w:rFonts w:hint="default" w:ascii="Times New Roman" w:hAnsi="Times New Roman" w:cs="Times New Roman"/>
                <w:color w:val="FFFFFF"/>
                <w:kern w:val="2"/>
                <w:sz w:val="22"/>
                <w:szCs w:val="22"/>
                <w:lang w:val="en-US"/>
              </w:rPr>
            </w:pPr>
            <w:r>
              <w:rPr>
                <w:rFonts w:hint="default" w:ascii="Times New Roman" w:hAnsi="Times New Roman" w:cs="Times New Roman"/>
                <w:b/>
                <w:color w:val="FFFFFF"/>
                <w:kern w:val="2"/>
                <w:sz w:val="22"/>
                <w:szCs w:val="22"/>
                <w:lang w:val="en-US"/>
              </w:rPr>
              <w:t xml:space="preserve">Reported on page # </w:t>
            </w:r>
          </w:p>
        </w:tc>
      </w:tr>
      <w:tr>
        <w:tblPrEx>
          <w:shd w:val="clear" w:color="auto" w:fill="auto"/>
          <w:tblLayout w:type="fixed"/>
          <w:tblCellMar>
            <w:top w:w="0" w:type="dxa"/>
            <w:left w:w="108" w:type="dxa"/>
            <w:bottom w:w="0" w:type="dxa"/>
            <w:right w:w="108" w:type="dxa"/>
          </w:tblCellMar>
        </w:tblPrEx>
        <w:trPr>
          <w:trHeight w:val="335"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spacing w:line="120" w:lineRule="auto"/>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TITLE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right"/>
              <w:rPr>
                <w:rFonts w:hint="default" w:ascii="Times New Roman" w:hAnsi="Times New Roman" w:cs="Times New Roman"/>
                <w:color w:val="auto"/>
                <w:kern w:val="2"/>
                <w:lang w:val="en-US"/>
              </w:rPr>
            </w:pPr>
          </w:p>
        </w:tc>
      </w:tr>
      <w:tr>
        <w:tblPrEx>
          <w:tblLayout w:type="fixed"/>
          <w:tblCellMar>
            <w:top w:w="0" w:type="dxa"/>
            <w:left w:w="108" w:type="dxa"/>
            <w:bottom w:w="0" w:type="dxa"/>
            <w:right w:w="108" w:type="dxa"/>
          </w:tblCellMar>
        </w:tblPrEx>
        <w:trPr>
          <w:trHeight w:val="323" w:hRule="atLeast"/>
        </w:trPr>
        <w:tc>
          <w:tcPr>
            <w:tcW w:w="2571"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Title </w:t>
            </w:r>
          </w:p>
        </w:tc>
        <w:tc>
          <w:tcPr>
            <w:tcW w:w="495"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Identify the report as a systematic review, meta-analysis, or both.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1</w:t>
            </w:r>
          </w:p>
        </w:tc>
      </w:tr>
      <w:tr>
        <w:tblPrEx>
          <w:tblLayout w:type="fixed"/>
          <w:tblCellMar>
            <w:top w:w="0" w:type="dxa"/>
            <w:left w:w="108" w:type="dxa"/>
            <w:bottom w:w="0" w:type="dxa"/>
            <w:right w:w="108" w:type="dxa"/>
          </w:tblCellMar>
        </w:tblPrEx>
        <w:trPr>
          <w:trHeight w:val="335"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spacing w:line="120" w:lineRule="auto"/>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ABSTRACT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right"/>
              <w:rPr>
                <w:rFonts w:hint="default" w:ascii="Times New Roman" w:hAnsi="Times New Roman" w:cs="Times New Roman"/>
                <w:color w:val="auto"/>
                <w:kern w:val="2"/>
                <w:lang w:val="en-US"/>
              </w:rPr>
            </w:pPr>
          </w:p>
        </w:tc>
      </w:tr>
      <w:tr>
        <w:tblPrEx>
          <w:shd w:val="clear" w:color="auto" w:fill="auto"/>
          <w:tblLayout w:type="fixed"/>
          <w:tblCellMar>
            <w:top w:w="0" w:type="dxa"/>
            <w:left w:w="108" w:type="dxa"/>
            <w:bottom w:w="0" w:type="dxa"/>
            <w:right w:w="108" w:type="dxa"/>
          </w:tblCellMar>
        </w:tblPrEx>
        <w:trPr>
          <w:trHeight w:val="810" w:hRule="atLeast"/>
        </w:trPr>
        <w:tc>
          <w:tcPr>
            <w:tcW w:w="2571"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Structured summary </w:t>
            </w:r>
          </w:p>
        </w:tc>
        <w:tc>
          <w:tcPr>
            <w:tcW w:w="495"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1</w:t>
            </w:r>
          </w:p>
        </w:tc>
      </w:tr>
      <w:tr>
        <w:tblPrEx>
          <w:shd w:val="clear" w:color="auto" w:fill="auto"/>
          <w:tblLayout w:type="fixed"/>
          <w:tblCellMar>
            <w:top w:w="0" w:type="dxa"/>
            <w:left w:w="108" w:type="dxa"/>
            <w:bottom w:w="0" w:type="dxa"/>
            <w:right w:w="108" w:type="dxa"/>
          </w:tblCellMar>
        </w:tblPrEx>
        <w:trPr>
          <w:trHeight w:val="335"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spacing w:line="120" w:lineRule="auto"/>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INTRODUCTION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right"/>
              <w:rPr>
                <w:rFonts w:hint="default" w:ascii="Times New Roman" w:hAnsi="Times New Roman" w:cs="Times New Roman"/>
                <w:color w:val="auto"/>
                <w:kern w:val="2"/>
                <w:lang w:val="en-US"/>
              </w:rPr>
            </w:pPr>
          </w:p>
        </w:tc>
      </w:tr>
      <w:tr>
        <w:tblPrEx>
          <w:shd w:val="clear" w:color="auto" w:fill="auto"/>
          <w:tblLayout w:type="fixed"/>
          <w:tblCellMar>
            <w:top w:w="0" w:type="dxa"/>
            <w:left w:w="108" w:type="dxa"/>
            <w:bottom w:w="0" w:type="dxa"/>
            <w:right w:w="108" w:type="dxa"/>
          </w:tblCellMar>
        </w:tblPrEx>
        <w:trPr>
          <w:trHeight w:val="333"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Rationale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3</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Describe the rationale for the review in the context of what is already known.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2</w:t>
            </w:r>
          </w:p>
        </w:tc>
      </w:tr>
      <w:tr>
        <w:tblPrEx>
          <w:shd w:val="clear" w:color="auto" w:fill="auto"/>
          <w:tblLayout w:type="fixed"/>
          <w:tblCellMar>
            <w:top w:w="0" w:type="dxa"/>
            <w:left w:w="108" w:type="dxa"/>
            <w:bottom w:w="0" w:type="dxa"/>
            <w:right w:w="108" w:type="dxa"/>
          </w:tblCellMar>
        </w:tblPrEx>
        <w:trPr>
          <w:trHeight w:val="568" w:hRule="atLeast"/>
        </w:trPr>
        <w:tc>
          <w:tcPr>
            <w:tcW w:w="2571"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Objectives </w:t>
            </w:r>
          </w:p>
        </w:tc>
        <w:tc>
          <w:tcPr>
            <w:tcW w:w="495"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4</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Provide an explicit statement of questions being addressed with reference to participants, interventions, comparisons, outcomes, and study design (PICOS).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2</w:t>
            </w:r>
          </w:p>
        </w:tc>
      </w:tr>
      <w:tr>
        <w:tblPrEx>
          <w:shd w:val="clear" w:color="auto" w:fill="auto"/>
          <w:tblLayout w:type="fixed"/>
          <w:tblCellMar>
            <w:top w:w="0" w:type="dxa"/>
            <w:left w:w="108" w:type="dxa"/>
            <w:bottom w:w="0" w:type="dxa"/>
            <w:right w:w="108" w:type="dxa"/>
          </w:tblCellMar>
        </w:tblPrEx>
        <w:trPr>
          <w:trHeight w:val="335"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spacing w:line="120" w:lineRule="auto"/>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METHODS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right"/>
              <w:rPr>
                <w:rFonts w:hint="default" w:ascii="Times New Roman" w:hAnsi="Times New Roman" w:cs="Times New Roman"/>
                <w:color w:val="auto"/>
                <w:kern w:val="2"/>
                <w:lang w:val="en-US"/>
              </w:rPr>
            </w:pP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Protocol and registration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5</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Indicate if a review protocol exists, if and where it can be accessed (e.g., Web address), and, if available, provide registration information including registration number.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3</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Eligibility criteria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6</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Specify study characteristics (e.g., PICOS, length of follow-up) and report characteristics (e.g., years considered, language, publication status) used as criteria for eligibility, giving rationale.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3</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Information sources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7</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Describe all information sources (e.g., databases with dates of coverage, contact with study authors to identify additional studies) in the search and date last searched.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3</w:t>
            </w: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Search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8</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Present full electronic search strategy for at least one database, including any limits used, such that it could be repeated.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3</w:t>
            </w: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spacing w:line="120" w:lineRule="auto"/>
              <w:rPr>
                <w:rFonts w:hint="default" w:ascii="Times New Roman" w:hAnsi="Times New Roman" w:cs="Times New Roman"/>
                <w:kern w:val="2"/>
                <w:sz w:val="20"/>
                <w:szCs w:val="20"/>
                <w:lang w:val="en-US"/>
              </w:rPr>
            </w:pPr>
            <w:r>
              <w:rPr>
                <w:rFonts w:hint="default" w:ascii="Times New Roman" w:hAnsi="Times New Roman" w:cs="Times New Roman"/>
                <w:b/>
                <w:color w:val="FFFFFF"/>
                <w:kern w:val="2"/>
                <w:sz w:val="22"/>
                <w:szCs w:val="22"/>
                <w:lang w:val="en-US"/>
              </w:rPr>
              <w:t xml:space="preserve">Section/topic </w:t>
            </w:r>
          </w:p>
        </w:tc>
        <w:tc>
          <w:tcPr>
            <w:tcW w:w="495"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spacing w:line="120" w:lineRule="auto"/>
              <w:jc w:val="right"/>
              <w:rPr>
                <w:rFonts w:hint="default" w:ascii="Times New Roman" w:hAnsi="Times New Roman" w:cs="Times New Roman"/>
                <w:kern w:val="2"/>
                <w:sz w:val="20"/>
                <w:szCs w:val="20"/>
                <w:lang w:val="en-US"/>
              </w:rPr>
            </w:pPr>
            <w:r>
              <w:rPr>
                <w:rFonts w:hint="default" w:ascii="Times New Roman" w:hAnsi="Times New Roman" w:cs="Times New Roman"/>
                <w:b/>
                <w:color w:val="FFFFFF"/>
                <w:kern w:val="2"/>
                <w:sz w:val="22"/>
                <w:szCs w:val="22"/>
                <w:lang w:val="en-US"/>
              </w:rPr>
              <w:t>#</w:t>
            </w:r>
          </w:p>
        </w:tc>
        <w:tc>
          <w:tcPr>
            <w:tcW w:w="9733"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spacing w:line="120" w:lineRule="auto"/>
              <w:rPr>
                <w:rFonts w:hint="default" w:ascii="Times New Roman" w:hAnsi="Times New Roman" w:cs="Times New Roman"/>
                <w:kern w:val="2"/>
                <w:sz w:val="20"/>
                <w:szCs w:val="20"/>
                <w:lang w:val="en-US"/>
              </w:rPr>
            </w:pPr>
            <w:r>
              <w:rPr>
                <w:rFonts w:hint="default" w:ascii="Times New Roman" w:hAnsi="Times New Roman" w:cs="Times New Roman"/>
                <w:b/>
                <w:color w:val="FFFFFF"/>
                <w:kern w:val="2"/>
                <w:sz w:val="22"/>
                <w:szCs w:val="22"/>
                <w:lang w:val="en-US"/>
              </w:rPr>
              <w:t xml:space="preserve">Checklist item </w:t>
            </w:r>
          </w:p>
        </w:tc>
        <w:tc>
          <w:tcPr>
            <w:tcW w:w="1157"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rPr>
                <w:rFonts w:hint="default" w:ascii="Times New Roman" w:hAnsi="Times New Roman" w:cs="Times New Roman"/>
                <w:color w:val="auto"/>
                <w:kern w:val="2"/>
                <w:lang w:val="en-US"/>
              </w:rPr>
            </w:pPr>
            <w:r>
              <w:rPr>
                <w:rFonts w:hint="default" w:ascii="Times New Roman" w:hAnsi="Times New Roman" w:cs="Times New Roman"/>
                <w:b/>
                <w:color w:val="FFFFFF"/>
                <w:kern w:val="2"/>
                <w:sz w:val="22"/>
                <w:szCs w:val="22"/>
                <w:lang w:val="en-US"/>
              </w:rPr>
              <w:t xml:space="preserve">Reported on page # </w:t>
            </w: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Study selection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9</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State the process for selecting studies (i.e., screening, eligibility, included in systematic review, and, if applicable, included in the meta-analysis).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3</w:t>
            </w: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Data collection process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10</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Describe method of data extraction from reports (e.g., piloted forms, independently, in duplicate) and any processes for obtaining and confirming data from investigators.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3</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Data items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11</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List and define all variables for which data were sought (e.g., PICOS, funding sources) and any assumptions and simplifications made.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3</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Risk of bias in individual studies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12</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3</w:t>
            </w:r>
          </w:p>
        </w:tc>
      </w:tr>
      <w:tr>
        <w:tblPrEx>
          <w:shd w:val="clear" w:color="auto" w:fill="auto"/>
          <w:tblLayout w:type="fixed"/>
          <w:tblCellMar>
            <w:top w:w="0" w:type="dxa"/>
            <w:left w:w="108" w:type="dxa"/>
            <w:bottom w:w="0" w:type="dxa"/>
            <w:right w:w="108" w:type="dxa"/>
          </w:tblCellMar>
        </w:tblPrEx>
        <w:trPr>
          <w:trHeight w:val="333"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Summary measures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13</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State the principal summary measures (e.g., risk ratio, difference in means).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4</w:t>
            </w:r>
          </w:p>
        </w:tc>
      </w:tr>
      <w:tr>
        <w:tblPrEx>
          <w:shd w:val="clear" w:color="auto" w:fill="auto"/>
          <w:tblLayout w:type="fixed"/>
          <w:tblCellMar>
            <w:top w:w="0" w:type="dxa"/>
            <w:left w:w="108" w:type="dxa"/>
            <w:bottom w:w="0" w:type="dxa"/>
            <w:right w:w="108" w:type="dxa"/>
          </w:tblCellMar>
        </w:tblPrEx>
        <w:trPr>
          <w:trHeight w:val="580"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Synthesis of results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14</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line="120" w:lineRule="auto"/>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Describe the methods of handling data and combining results of studies, if done, including measures of consistency (e.g., I</w:t>
            </w:r>
            <w:r>
              <w:rPr>
                <w:rFonts w:hint="default" w:ascii="Times New Roman" w:hAnsi="Times New Roman" w:cs="Times New Roman"/>
                <w:kern w:val="2"/>
                <w:sz w:val="20"/>
                <w:szCs w:val="20"/>
                <w:vertAlign w:val="superscript"/>
                <w:lang w:val="en-US"/>
              </w:rPr>
              <w:t>2</w:t>
            </w:r>
            <w:r>
              <w:rPr>
                <w:rFonts w:hint="default" w:ascii="Times New Roman" w:hAnsi="Times New Roman" w:cs="Times New Roman"/>
                <w:kern w:val="2"/>
                <w:sz w:val="13"/>
                <w:szCs w:val="13"/>
                <w:lang w:val="en-US"/>
              </w:rPr>
              <w:t xml:space="preserve">) </w:t>
            </w:r>
            <w:r>
              <w:rPr>
                <w:rFonts w:hint="default" w:ascii="Times New Roman" w:hAnsi="Times New Roman" w:cs="Times New Roman"/>
                <w:kern w:val="2"/>
                <w:sz w:val="20"/>
                <w:szCs w:val="20"/>
                <w:lang w:val="en-US"/>
              </w:rPr>
              <w:t xml:space="preserve">for each meta-analysis.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4</w:t>
            </w:r>
          </w:p>
        </w:tc>
      </w:tr>
    </w:tbl>
    <w:tbl>
      <w:tblPr>
        <w:tblStyle w:val="20"/>
        <w:tblpPr w:leftFromText="180" w:rightFromText="180" w:vertAnchor="text" w:horzAnchor="page" w:tblpX="1423" w:tblpY="19"/>
        <w:tblOverlap w:val="never"/>
        <w:tblW w:w="13956" w:type="dxa"/>
        <w:tblInd w:w="0" w:type="dxa"/>
        <w:shd w:val="clear" w:color="auto" w:fill="auto"/>
        <w:tblLayout w:type="fixed"/>
        <w:tblCellMar>
          <w:top w:w="0" w:type="dxa"/>
          <w:left w:w="108" w:type="dxa"/>
          <w:bottom w:w="0" w:type="dxa"/>
          <w:right w:w="108" w:type="dxa"/>
        </w:tblCellMar>
      </w:tblPr>
      <w:tblGrid>
        <w:gridCol w:w="2571"/>
        <w:gridCol w:w="495"/>
        <w:gridCol w:w="9733"/>
        <w:gridCol w:w="1157"/>
      </w:tblGrid>
      <w:tr>
        <w:tblPrEx>
          <w:tblLayout w:type="fixed"/>
          <w:tblCellMar>
            <w:top w:w="0" w:type="dxa"/>
            <w:left w:w="108" w:type="dxa"/>
            <w:bottom w:w="0" w:type="dxa"/>
            <w:right w:w="108" w:type="dxa"/>
          </w:tblCellMar>
        </w:tblPrEx>
        <w:trPr>
          <w:trHeight w:val="575" w:hRule="atLeast"/>
        </w:trPr>
        <w:tc>
          <w:tcPr>
            <w:tcW w:w="2571" w:type="dxa"/>
            <w:tcBorders>
              <w:top w:val="doub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Risk of bias across studies </w:t>
            </w:r>
          </w:p>
        </w:tc>
        <w:tc>
          <w:tcPr>
            <w:tcW w:w="495" w:type="dxa"/>
            <w:tcBorders>
              <w:top w:val="doub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15</w:t>
            </w:r>
          </w:p>
        </w:tc>
        <w:tc>
          <w:tcPr>
            <w:tcW w:w="9733" w:type="dxa"/>
            <w:tcBorders>
              <w:top w:val="doub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Specify any assessment of risk of bias that may affect the cumulative evidence (e.g., publication bias, selective reporting within studies). </w:t>
            </w:r>
          </w:p>
        </w:tc>
        <w:tc>
          <w:tcPr>
            <w:tcW w:w="1157" w:type="dxa"/>
            <w:tcBorders>
              <w:top w:val="doub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3</w:t>
            </w:r>
          </w:p>
        </w:tc>
      </w:tr>
      <w:tr>
        <w:tblPrEx>
          <w:shd w:val="clear" w:color="auto" w:fill="auto"/>
          <w:tblLayout w:type="fixed"/>
          <w:tblCellMar>
            <w:top w:w="0" w:type="dxa"/>
            <w:left w:w="108" w:type="dxa"/>
            <w:bottom w:w="0" w:type="dxa"/>
            <w:right w:w="108" w:type="dxa"/>
          </w:tblCellMar>
        </w:tblPrEx>
        <w:trPr>
          <w:trHeight w:val="568" w:hRule="atLeast"/>
        </w:trPr>
        <w:tc>
          <w:tcPr>
            <w:tcW w:w="2571"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Additional analyses </w:t>
            </w:r>
          </w:p>
        </w:tc>
        <w:tc>
          <w:tcPr>
            <w:tcW w:w="495"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16</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Describe methods of additional analyses (e.g., sensitivity or subgroup analyses, meta-regression), if done, indicating which were pre-specified.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4</w:t>
            </w:r>
          </w:p>
        </w:tc>
      </w:tr>
      <w:tr>
        <w:tblPrEx>
          <w:shd w:val="clear" w:color="auto" w:fill="auto"/>
          <w:tblLayout w:type="fixed"/>
          <w:tblCellMar>
            <w:top w:w="0" w:type="dxa"/>
            <w:left w:w="108" w:type="dxa"/>
            <w:bottom w:w="0" w:type="dxa"/>
            <w:right w:w="108" w:type="dxa"/>
          </w:tblCellMar>
        </w:tblPrEx>
        <w:trPr>
          <w:trHeight w:val="335"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RESULTS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center"/>
              <w:rPr>
                <w:rFonts w:hint="default" w:ascii="Times New Roman" w:hAnsi="Times New Roman" w:cs="Times New Roman"/>
                <w:color w:val="auto"/>
                <w:kern w:val="2"/>
                <w:lang w:val="en-US"/>
              </w:rPr>
            </w:pP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Study selection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17</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Give numbers of studies screened, assessed for eligibility, and included in the review, with reasons for exclusions at each stage, ideally with a flow diagram.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5</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Study characteristics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18</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For each study, present characteristics for which data were extracted (e.g., study size, PICOS, follow-up period) and provide the citations.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5</w:t>
            </w:r>
          </w:p>
        </w:tc>
      </w:tr>
      <w:tr>
        <w:tblPrEx>
          <w:shd w:val="clear" w:color="auto" w:fill="auto"/>
          <w:tblLayout w:type="fixed"/>
          <w:tblCellMar>
            <w:top w:w="0" w:type="dxa"/>
            <w:left w:w="108" w:type="dxa"/>
            <w:bottom w:w="0" w:type="dxa"/>
            <w:right w:w="108" w:type="dxa"/>
          </w:tblCellMar>
        </w:tblPrEx>
        <w:trPr>
          <w:trHeight w:val="333"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Risk of bias within studies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19</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Present data on risk of bias of each study and, if available, any outcome level assessment (see item 12).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7</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spacing w:line="120" w:lineRule="auto"/>
              <w:rPr>
                <w:rFonts w:hint="default" w:ascii="Times New Roman" w:hAnsi="Times New Roman" w:cs="Times New Roman"/>
                <w:kern w:val="2"/>
                <w:sz w:val="20"/>
                <w:szCs w:val="20"/>
                <w:lang w:val="en-US"/>
              </w:rPr>
            </w:pPr>
            <w:r>
              <w:rPr>
                <w:rFonts w:hint="default" w:ascii="Times New Roman" w:hAnsi="Times New Roman" w:cs="Times New Roman"/>
                <w:b/>
                <w:color w:val="FFFFFF"/>
                <w:kern w:val="2"/>
                <w:sz w:val="22"/>
                <w:szCs w:val="22"/>
                <w:lang w:val="en-US"/>
              </w:rPr>
              <w:t xml:space="preserve">Section/topic </w:t>
            </w:r>
          </w:p>
        </w:tc>
        <w:tc>
          <w:tcPr>
            <w:tcW w:w="495"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spacing w:line="120" w:lineRule="auto"/>
              <w:jc w:val="right"/>
              <w:rPr>
                <w:rFonts w:hint="default" w:ascii="Times New Roman" w:hAnsi="Times New Roman" w:cs="Times New Roman"/>
                <w:kern w:val="2"/>
                <w:sz w:val="20"/>
                <w:szCs w:val="20"/>
                <w:lang w:val="en-US"/>
              </w:rPr>
            </w:pPr>
            <w:r>
              <w:rPr>
                <w:rFonts w:hint="default" w:ascii="Times New Roman" w:hAnsi="Times New Roman" w:cs="Times New Roman"/>
                <w:b/>
                <w:color w:val="FFFFFF"/>
                <w:kern w:val="2"/>
                <w:sz w:val="21"/>
                <w:szCs w:val="21"/>
                <w:lang w:val="en-US"/>
              </w:rPr>
              <w:t>#</w:t>
            </w:r>
          </w:p>
        </w:tc>
        <w:tc>
          <w:tcPr>
            <w:tcW w:w="9733"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spacing w:line="120" w:lineRule="auto"/>
              <w:rPr>
                <w:rFonts w:hint="default" w:ascii="Times New Roman" w:hAnsi="Times New Roman" w:cs="Times New Roman"/>
                <w:kern w:val="2"/>
                <w:sz w:val="20"/>
                <w:szCs w:val="20"/>
                <w:lang w:val="en-US"/>
              </w:rPr>
            </w:pPr>
            <w:r>
              <w:rPr>
                <w:rFonts w:hint="default" w:ascii="Times New Roman" w:hAnsi="Times New Roman" w:cs="Times New Roman"/>
                <w:b/>
                <w:color w:val="FFFFFF"/>
                <w:kern w:val="2"/>
                <w:sz w:val="22"/>
                <w:szCs w:val="22"/>
                <w:lang w:val="en-US"/>
              </w:rPr>
              <w:t xml:space="preserve">Checklist item </w:t>
            </w:r>
          </w:p>
        </w:tc>
        <w:tc>
          <w:tcPr>
            <w:tcW w:w="1157" w:type="dxa"/>
            <w:tcBorders>
              <w:top w:val="single" w:color="000000" w:sz="4" w:space="0"/>
              <w:left w:val="single" w:color="000000" w:sz="4" w:space="0"/>
              <w:bottom w:val="single" w:color="000000" w:sz="4" w:space="0"/>
              <w:right w:val="single" w:color="000000" w:sz="4" w:space="0"/>
            </w:tcBorders>
            <w:shd w:val="clear" w:color="auto" w:fill="2F5496"/>
            <w:vAlign w:val="center"/>
          </w:tcPr>
          <w:p>
            <w:pPr>
              <w:pStyle w:val="53"/>
              <w:widowControl/>
              <w:rPr>
                <w:rFonts w:hint="default" w:ascii="Times New Roman" w:hAnsi="Times New Roman" w:cs="Times New Roman"/>
                <w:color w:val="auto"/>
                <w:kern w:val="2"/>
                <w:lang w:val="en-US"/>
              </w:rPr>
            </w:pPr>
            <w:r>
              <w:rPr>
                <w:rFonts w:hint="default" w:ascii="Times New Roman" w:hAnsi="Times New Roman" w:cs="Times New Roman"/>
                <w:b/>
                <w:color w:val="FFFFFF"/>
                <w:kern w:val="2"/>
                <w:sz w:val="22"/>
                <w:szCs w:val="22"/>
                <w:lang w:val="en-US"/>
              </w:rPr>
              <w:t xml:space="preserve">Reported on page # </w:t>
            </w: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Results of individual studies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20</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6</w:t>
            </w:r>
          </w:p>
        </w:tc>
      </w:tr>
      <w:tr>
        <w:tblPrEx>
          <w:shd w:val="clear" w:color="auto" w:fill="auto"/>
          <w:tblLayout w:type="fixed"/>
          <w:tblCellMar>
            <w:top w:w="0" w:type="dxa"/>
            <w:left w:w="108" w:type="dxa"/>
            <w:bottom w:w="0" w:type="dxa"/>
            <w:right w:w="108" w:type="dxa"/>
          </w:tblCellMar>
        </w:tblPrEx>
        <w:trPr>
          <w:trHeight w:val="335"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Synthesis of results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21</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Present results of each meta-analysis done, including confidence intervals and measures of consistency.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default" w:ascii="Times New Roman" w:hAnsi="Times New Roman" w:eastAsia="宋体" w:cs="Times New Roman"/>
                <w:color w:val="auto"/>
                <w:kern w:val="2"/>
                <w:lang w:val="en-US" w:eastAsia="zh-CN"/>
              </w:rPr>
              <w:t>6</w:t>
            </w:r>
          </w:p>
        </w:tc>
      </w:tr>
      <w:tr>
        <w:tblPrEx>
          <w:shd w:val="clear" w:color="auto" w:fill="auto"/>
          <w:tblLayout w:type="fixed"/>
          <w:tblCellMar>
            <w:top w:w="0" w:type="dxa"/>
            <w:left w:w="108" w:type="dxa"/>
            <w:bottom w:w="0" w:type="dxa"/>
            <w:right w:w="108" w:type="dxa"/>
          </w:tblCellMar>
        </w:tblPrEx>
        <w:trPr>
          <w:trHeight w:val="333"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Risk of bias across studies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22</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Present results of any assessment of risk of bias across studies (see Item 15).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7</w:t>
            </w:r>
          </w:p>
        </w:tc>
      </w:tr>
      <w:tr>
        <w:tblPrEx>
          <w:shd w:val="clear" w:color="auto" w:fill="auto"/>
          <w:tblLayout w:type="fixed"/>
          <w:tblCellMar>
            <w:top w:w="0" w:type="dxa"/>
            <w:left w:w="108" w:type="dxa"/>
            <w:bottom w:w="0" w:type="dxa"/>
            <w:right w:w="108" w:type="dxa"/>
          </w:tblCellMar>
        </w:tblPrEx>
        <w:trPr>
          <w:trHeight w:val="393" w:hRule="atLeast"/>
        </w:trPr>
        <w:tc>
          <w:tcPr>
            <w:tcW w:w="2571"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Additional analysis </w:t>
            </w:r>
          </w:p>
        </w:tc>
        <w:tc>
          <w:tcPr>
            <w:tcW w:w="495"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23</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Give results of additional analyses, if done (e.g., sensitivity or subgroup analyses, meta-regression [see Item 16]).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6</w:t>
            </w:r>
          </w:p>
        </w:tc>
      </w:tr>
      <w:tr>
        <w:tblPrEx>
          <w:shd w:val="clear" w:color="auto" w:fill="auto"/>
          <w:tblLayout w:type="fixed"/>
          <w:tblCellMar>
            <w:top w:w="0" w:type="dxa"/>
            <w:left w:w="108" w:type="dxa"/>
            <w:bottom w:w="0" w:type="dxa"/>
            <w:right w:w="108" w:type="dxa"/>
          </w:tblCellMar>
        </w:tblPrEx>
        <w:trPr>
          <w:trHeight w:val="335"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DISCUSSION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center"/>
              <w:rPr>
                <w:rFonts w:hint="default" w:ascii="Times New Roman" w:hAnsi="Times New Roman" w:cs="Times New Roman"/>
                <w:color w:val="auto"/>
                <w:kern w:val="2"/>
                <w:lang w:val="en-US"/>
              </w:rPr>
            </w:pPr>
          </w:p>
        </w:tc>
      </w:tr>
      <w:tr>
        <w:tblPrEx>
          <w:shd w:val="clear" w:color="auto" w:fill="auto"/>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Summary of evidence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24</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Summarize the main findings including the strength of evidence for each main outcome; consider their relevance to key groups (e.g., healthcare providers, users, and policy makers).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8</w:t>
            </w:r>
          </w:p>
        </w:tc>
      </w:tr>
      <w:tr>
        <w:tblPrEx>
          <w:tblLayout w:type="fixed"/>
          <w:tblCellMar>
            <w:top w:w="0" w:type="dxa"/>
            <w:left w:w="108" w:type="dxa"/>
            <w:bottom w:w="0" w:type="dxa"/>
            <w:right w:w="108" w:type="dxa"/>
          </w:tblCellMar>
        </w:tblPrEx>
        <w:trPr>
          <w:trHeight w:val="578" w:hRule="atLeast"/>
        </w:trPr>
        <w:tc>
          <w:tcPr>
            <w:tcW w:w="25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Limitations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25</w:t>
            </w:r>
          </w:p>
        </w:tc>
        <w:tc>
          <w:tcPr>
            <w:tcW w:w="973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Discuss limitations at study and outcome level (e.g., risk of bias), and at review-level (e.g., incomplete retrieval of identified research, reporting bias). </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9</w:t>
            </w:r>
          </w:p>
        </w:tc>
      </w:tr>
      <w:tr>
        <w:tblPrEx>
          <w:tblLayout w:type="fixed"/>
          <w:tblCellMar>
            <w:top w:w="0" w:type="dxa"/>
            <w:left w:w="108" w:type="dxa"/>
            <w:bottom w:w="0" w:type="dxa"/>
            <w:right w:w="108" w:type="dxa"/>
          </w:tblCellMar>
        </w:tblPrEx>
        <w:trPr>
          <w:trHeight w:val="420" w:hRule="atLeast"/>
        </w:trPr>
        <w:tc>
          <w:tcPr>
            <w:tcW w:w="2571"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Conclusions </w:t>
            </w:r>
          </w:p>
        </w:tc>
        <w:tc>
          <w:tcPr>
            <w:tcW w:w="495" w:type="dxa"/>
            <w:tcBorders>
              <w:top w:val="single" w:color="000000" w:sz="4" w:space="0"/>
              <w:left w:val="single" w:color="000000" w:sz="4" w:space="0"/>
              <w:bottom w:val="double" w:color="FFFFCC" w:sz="2"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26</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Provide a general interpretation of the results in the context of other evidence, and implications for future research.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r>
              <w:rPr>
                <w:rFonts w:hint="eastAsia" w:ascii="Times New Roman" w:hAnsi="Times New Roman" w:eastAsia="宋体" w:cs="Times New Roman"/>
                <w:color w:val="auto"/>
                <w:kern w:val="2"/>
                <w:lang w:val="en-US" w:eastAsia="zh-CN"/>
              </w:rPr>
              <w:t>9</w:t>
            </w:r>
          </w:p>
        </w:tc>
      </w:tr>
      <w:tr>
        <w:tblPrEx>
          <w:shd w:val="clear" w:color="auto" w:fill="auto"/>
          <w:tblLayout w:type="fixed"/>
          <w:tblCellMar>
            <w:top w:w="0" w:type="dxa"/>
            <w:left w:w="108" w:type="dxa"/>
            <w:bottom w:w="0" w:type="dxa"/>
            <w:right w:w="108" w:type="dxa"/>
          </w:tblCellMar>
        </w:tblPrEx>
        <w:trPr>
          <w:trHeight w:val="333" w:hRule="atLeast"/>
        </w:trPr>
        <w:tc>
          <w:tcPr>
            <w:tcW w:w="12799"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53"/>
              <w:widowControl/>
              <w:rPr>
                <w:rFonts w:hint="default" w:ascii="Times New Roman" w:hAnsi="Times New Roman" w:cs="Times New Roman"/>
                <w:kern w:val="2"/>
                <w:sz w:val="22"/>
                <w:szCs w:val="22"/>
                <w:lang w:val="en-US"/>
              </w:rPr>
            </w:pPr>
            <w:r>
              <w:rPr>
                <w:rFonts w:hint="default" w:ascii="Times New Roman" w:hAnsi="Times New Roman" w:cs="Times New Roman"/>
                <w:b/>
                <w:kern w:val="2"/>
                <w:sz w:val="22"/>
                <w:szCs w:val="22"/>
                <w:lang w:val="en-US"/>
              </w:rPr>
              <w:t xml:space="preserve">FUNDING </w:t>
            </w:r>
          </w:p>
        </w:tc>
        <w:tc>
          <w:tcPr>
            <w:tcW w:w="1157" w:type="dxa"/>
            <w:tcBorders>
              <w:top w:val="double" w:color="000000" w:sz="4" w:space="0"/>
              <w:left w:val="single" w:color="000000" w:sz="4" w:space="0"/>
              <w:bottom w:val="single" w:color="000000" w:sz="4" w:space="0"/>
              <w:right w:val="single" w:color="000000" w:sz="4" w:space="0"/>
            </w:tcBorders>
            <w:shd w:val="clear" w:color="auto" w:fill="FFFFCC"/>
            <w:vAlign w:val="top"/>
          </w:tcPr>
          <w:p>
            <w:pPr>
              <w:pStyle w:val="53"/>
              <w:widowControl/>
              <w:jc w:val="center"/>
              <w:rPr>
                <w:rFonts w:hint="default" w:ascii="Times New Roman" w:hAnsi="Times New Roman" w:cs="Times New Roman"/>
                <w:color w:val="auto"/>
                <w:kern w:val="2"/>
                <w:lang w:val="en-US"/>
              </w:rPr>
            </w:pPr>
          </w:p>
        </w:tc>
      </w:tr>
      <w:tr>
        <w:tblPrEx>
          <w:shd w:val="clear" w:color="auto" w:fill="auto"/>
          <w:tblLayout w:type="fixed"/>
          <w:tblCellMar>
            <w:top w:w="0" w:type="dxa"/>
            <w:left w:w="108" w:type="dxa"/>
            <w:bottom w:w="0" w:type="dxa"/>
            <w:right w:w="108" w:type="dxa"/>
          </w:tblCellMar>
        </w:tblPrEx>
        <w:trPr>
          <w:trHeight w:val="570" w:hRule="atLeast"/>
        </w:trPr>
        <w:tc>
          <w:tcPr>
            <w:tcW w:w="2571"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Funding </w:t>
            </w:r>
          </w:p>
        </w:tc>
        <w:tc>
          <w:tcPr>
            <w:tcW w:w="495"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jc w:val="right"/>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27</w:t>
            </w:r>
          </w:p>
        </w:tc>
        <w:tc>
          <w:tcPr>
            <w:tcW w:w="9733"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cs="Times New Roman"/>
                <w:kern w:val="2"/>
                <w:sz w:val="20"/>
                <w:szCs w:val="20"/>
                <w:lang w:val="en-US"/>
              </w:rPr>
            </w:pPr>
            <w:r>
              <w:rPr>
                <w:rFonts w:hint="default" w:ascii="Times New Roman" w:hAnsi="Times New Roman" w:cs="Times New Roman"/>
                <w:kern w:val="2"/>
                <w:sz w:val="20"/>
                <w:szCs w:val="20"/>
                <w:lang w:val="en-US"/>
              </w:rPr>
              <w:t xml:space="preserve">Describe sources of funding for the systematic review and other support (e.g., supply of data); role of funders for the systematic review. </w:t>
            </w:r>
          </w:p>
        </w:tc>
        <w:tc>
          <w:tcPr>
            <w:tcW w:w="1157" w:type="dxa"/>
            <w:tcBorders>
              <w:top w:val="single" w:color="000000" w:sz="4" w:space="0"/>
              <w:left w:val="single" w:color="000000" w:sz="4" w:space="0"/>
              <w:bottom w:val="double" w:color="000000" w:sz="4" w:space="0"/>
              <w:right w:val="single" w:color="000000" w:sz="4" w:space="0"/>
            </w:tcBorders>
            <w:shd w:val="clear" w:color="auto" w:fill="auto"/>
            <w:vAlign w:val="top"/>
          </w:tcPr>
          <w:p>
            <w:pPr>
              <w:pStyle w:val="53"/>
              <w:widowControl/>
              <w:spacing w:before="40" w:beforeAutospacing="0" w:after="40" w:afterAutospacing="0"/>
              <w:ind w:left="0" w:right="0"/>
              <w:rPr>
                <w:rFonts w:hint="default" w:ascii="Times New Roman" w:hAnsi="Times New Roman" w:eastAsia="宋体" w:cs="Times New Roman"/>
                <w:color w:val="auto"/>
                <w:kern w:val="2"/>
                <w:lang w:val="en-US" w:eastAsia="zh-CN"/>
              </w:rPr>
            </w:pPr>
            <w:bookmarkStart w:id="0" w:name="_GoBack"/>
            <w:bookmarkEnd w:id="0"/>
          </w:p>
        </w:tc>
      </w:tr>
    </w:tbl>
    <w:p>
      <w:pPr>
        <w:pStyle w:val="54"/>
        <w:widowControl/>
        <w:jc w:val="center"/>
        <w:rPr>
          <w:rFonts w:hint="default" w:ascii="Times New Roman" w:hAnsi="Times New Roman" w:cs="Times New Roman"/>
          <w:sz w:val="8"/>
          <w:szCs w:val="8"/>
          <w:lang w:val="en-US"/>
        </w:rPr>
      </w:pPr>
    </w:p>
    <w:p>
      <w:pPr>
        <w:pStyle w:val="53"/>
        <w:widowControl/>
        <w:rPr>
          <w:rFonts w:hint="default" w:ascii="Times New Roman" w:hAnsi="Times New Roman" w:cs="Times New Roman"/>
          <w:color w:val="auto"/>
          <w:lang w:val="en-US"/>
        </w:rPr>
      </w:pPr>
    </w:p>
    <w:p>
      <w:pPr>
        <w:pStyle w:val="53"/>
        <w:widowControl/>
        <w:spacing w:line="183" w:lineRule="atLeast"/>
        <w:jc w:val="both"/>
        <w:rPr>
          <w:rFonts w:hint="default" w:ascii="Times New Roman" w:hAnsi="Times New Roman" w:cs="Times New Roman"/>
          <w:lang w:val="en-US"/>
        </w:rPr>
      </w:pPr>
      <w:r>
        <w:rPr>
          <w:rFonts w:hint="default" w:ascii="Times New Roman" w:hAnsi="Times New Roman" w:cs="Times New Roman"/>
          <w:i/>
          <w:color w:val="auto"/>
          <w:sz w:val="16"/>
          <w:szCs w:val="16"/>
          <w:lang w:val="en-US"/>
        </w:rPr>
        <w:t xml:space="preserve">From: </w:t>
      </w:r>
      <w:r>
        <w:rPr>
          <w:rFonts w:hint="default" w:ascii="Times New Roman" w:hAnsi="Times New Roman" w:cs="Times New Roman"/>
          <w:color w:val="auto"/>
          <w:sz w:val="16"/>
          <w:szCs w:val="16"/>
          <w:lang w:val="en-US"/>
        </w:rPr>
        <w:t xml:space="preserve"> Moher D, Liberati A, Tetzlaff J, Altman DG, The PRISMA Group (2009). Preferred Reporting Items for Systematic Reviews and Meta-Analyses: The PRISMA Statement. </w:t>
      </w:r>
      <w:r>
        <w:rPr>
          <w:rFonts w:hint="default" w:ascii="Times New Roman" w:hAnsi="Times New Roman" w:cs="Times New Roman"/>
          <w:color w:val="auto"/>
          <w:sz w:val="16"/>
          <w:szCs w:val="16"/>
          <w:lang w:val="da"/>
        </w:rPr>
        <w:t xml:space="preserve">PLoS Med 6(7): e1000097. doi:10.1371/journal.pmed1000097 </w:t>
      </w:r>
    </w:p>
    <w:p>
      <w:pPr>
        <w:rPr>
          <w:rFonts w:hint="default" w:ascii="Times New Roman" w:hAnsi="Times New Roman" w:eastAsia="宋体" w:cs="Times New Roman"/>
          <w:kern w:val="2"/>
          <w:sz w:val="21"/>
          <w:szCs w:val="24"/>
          <w:lang w:val="en-US" w:eastAsia="zh-CN" w:bidi="ar"/>
        </w:rPr>
        <w:sectPr>
          <w:pgSz w:w="16838" w:h="11906" w:orient="landscape"/>
          <w:pgMar w:top="1800" w:right="1440" w:bottom="1800" w:left="1440" w:header="851" w:footer="992" w:gutter="0"/>
          <w:cols w:space="720" w:num="1"/>
          <w:titlePg/>
          <w:docGrid w:type="lines" w:linePitch="312" w:charSpace="0"/>
        </w:sect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Supplementary Table 2: Definitions of 18 items in our quality scoring system.</w:t>
      </w:r>
    </w:p>
    <w:tbl>
      <w:tblPr>
        <w:tblStyle w:val="21"/>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Study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1.Study objective definition: state the study objectives, prespecified hypothesis or study protocol</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 Sample size: state a statistical sample size or power calculation</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 Population source: state health care setting from which patients were recruited</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4. Population selection criteria: state inclusion or exclusion criteria</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5. Population demographic characteristics: state the population demographic characteristics (e.g., age, age ate primiparity and menopausal status)</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6. Diagnosis of patients: state the criteria or guidelines to diagnose the included patients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Biospecimen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 Biospecimen characteristics: state biospecimen type and anatmical site</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2. Biospecimen management: state the methods of collection and storage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Methylation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 Assay method: state the type of assay method used to detect methylation status (MSP, BSP or pyrosequencing, etc)</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 Primer designs: state the primer sequences</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 Quality control: state the method of quality control</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4. Blinding of laboratory staff: methylation detection done under "blinded" condition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Clinicopathological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 Clinical and pathological data: state the clinical and pathological data (such as tumor type, stage and grade)</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 Conventional risk factors: state the conventional risk factors (such as HPV infection, smoking habit)</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3. Other biomarkers: state other biomarker relating with disease (such as methylation status of other genes, point mutation and expression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Results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1. Univariate estimate: report the effect of methylation status on outcome</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2. Multivariate estimate: adjusted for risk factors or other biomarkers</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3. Missing data: state the number of patients with missing data and how to deal with it</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Supplement Table 3.</w:t>
      </w:r>
      <w:r>
        <w:rPr>
          <w:rFonts w:hint="default" w:ascii="Times New Roman" w:hAnsi="Times New Roman" w:eastAsia="宋体" w:cs="Times New Roman"/>
          <w:kern w:val="2"/>
          <w:sz w:val="24"/>
          <w:szCs w:val="24"/>
          <w:lang w:val="en-US" w:eastAsia="zh-CN" w:bidi="ar"/>
        </w:rPr>
        <w:t xml:space="preserve"> The univariate meta-regression results of the association of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promoter methylation and CC risk. </w:t>
      </w:r>
    </w:p>
    <w:tbl>
      <w:tblPr>
        <w:tblStyle w:val="21"/>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28"/>
        <w:gridCol w:w="1289"/>
        <w:gridCol w:w="999"/>
        <w:gridCol w:w="1040"/>
        <w:gridCol w:w="1019"/>
        <w:gridCol w:w="944"/>
        <w:gridCol w:w="13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27" w:hRule="atLeast"/>
        </w:trPr>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b/>
                <w:bCs/>
                <w:sz w:val="24"/>
                <w:szCs w:val="24"/>
                <w:lang w:val="en-US"/>
              </w:rPr>
            </w:pPr>
            <w:r>
              <w:rPr>
                <w:rFonts w:hint="default" w:ascii="Times New Roman" w:hAnsi="Times New Roman" w:eastAsia="宋体" w:cs="Times New Roman"/>
                <w:b/>
                <w:bCs/>
                <w:kern w:val="2"/>
                <w:sz w:val="24"/>
                <w:szCs w:val="24"/>
                <w:lang w:val="en-US" w:eastAsia="zh-CN" w:bidi="ar"/>
              </w:rPr>
              <w:t>Covariates</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宋体" w:cs="Times New Roman"/>
                <w:b/>
                <w:bCs/>
                <w:kern w:val="2"/>
                <w:sz w:val="24"/>
                <w:szCs w:val="24"/>
                <w:lang w:val="en-US" w:eastAsia="zh-CN" w:bidi="ar"/>
              </w:rPr>
              <w:t>Coefficient</w:t>
            </w:r>
          </w:p>
        </w:tc>
        <w:tc>
          <w:tcPr>
            <w:tcW w:w="9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宋体" w:cs="Times New Roman"/>
                <w:b/>
                <w:bCs/>
                <w:kern w:val="2"/>
                <w:sz w:val="24"/>
                <w:szCs w:val="24"/>
                <w:lang w:val="en-US" w:eastAsia="zh-CN" w:bidi="ar"/>
              </w:rPr>
              <w:t>Standard error</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宋体" w:cs="Times New Roman"/>
                <w:b/>
                <w:bCs/>
                <w:kern w:val="2"/>
                <w:sz w:val="24"/>
                <w:szCs w:val="24"/>
                <w:lang w:val="en-US" w:eastAsia="zh-CN" w:bidi="ar"/>
              </w:rPr>
              <w:t>t</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宋体" w:cs="Times New Roman"/>
                <w:b/>
                <w:bCs/>
                <w:i/>
                <w:kern w:val="2"/>
                <w:sz w:val="24"/>
                <w:szCs w:val="24"/>
                <w:lang w:val="en-US" w:eastAsia="zh-CN" w:bidi="ar"/>
              </w:rPr>
              <w:t>P</w:t>
            </w:r>
            <w:r>
              <w:rPr>
                <w:rFonts w:hint="default" w:ascii="Times New Roman" w:hAnsi="Times New Roman" w:eastAsia="宋体" w:cs="Times New Roman"/>
                <w:b/>
                <w:bCs/>
                <w:kern w:val="2"/>
                <w:sz w:val="24"/>
                <w:szCs w:val="24"/>
                <w:lang w:val="en-US" w:eastAsia="zh-CN" w:bidi="ar"/>
              </w:rPr>
              <w:t xml:space="preserve"> value</w:t>
            </w:r>
          </w:p>
        </w:tc>
        <w:tc>
          <w:tcPr>
            <w:tcW w:w="94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宋体" w:cs="Times New Roman"/>
                <w:b/>
                <w:bCs/>
                <w:kern w:val="2"/>
                <w:sz w:val="24"/>
                <w:szCs w:val="24"/>
                <w:lang w:val="en-US" w:eastAsia="zh-CN" w:bidi="ar"/>
              </w:rPr>
              <w:t>95% CI</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华文中宋" w:cs="Times New Roman"/>
                <w:b/>
                <w:bCs/>
                <w:kern w:val="2"/>
                <w:sz w:val="24"/>
                <w:szCs w:val="24"/>
                <w:lang w:val="en-US" w:eastAsia="zh-CN" w:bidi="ar"/>
              </w:rPr>
              <w:t>τ</w:t>
            </w:r>
            <w:r>
              <w:rPr>
                <w:rFonts w:hint="default" w:ascii="Times New Roman" w:hAnsi="Times New Roman" w:eastAsia="华文中宋" w:cs="Times New Roman"/>
                <w:b/>
                <w:bCs/>
                <w:kern w:val="2"/>
                <w:sz w:val="24"/>
                <w:szCs w:val="24"/>
                <w:vertAlign w:val="superscript"/>
                <w:lang w:val="en-US" w:eastAsia="zh-CN" w:bidi="ar"/>
              </w:rPr>
              <w:t xml:space="preserve">2  </w:t>
            </w:r>
            <w:r>
              <w:rPr>
                <w:rFonts w:hint="default" w:ascii="Times New Roman" w:hAnsi="Times New Roman" w:eastAsia="华文中宋" w:cs="Times New Roman"/>
                <w:b/>
                <w:bCs/>
                <w:kern w:val="2"/>
                <w:sz w:val="24"/>
                <w:szCs w:val="24"/>
                <w:lang w:val="en-US" w:eastAsia="zh-CN" w:bidi="ar"/>
              </w:rPr>
              <w:t>value (%)</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en-US"/>
              </w:rPr>
            </w:pPr>
            <w:r>
              <w:rPr>
                <w:rFonts w:hint="default" w:ascii="Times New Roman" w:hAnsi="Times New Roman" w:eastAsia="宋体" w:cs="Times New Roman"/>
                <w:b/>
                <w:bCs/>
                <w:kern w:val="2"/>
                <w:sz w:val="24"/>
                <w:szCs w:val="24"/>
                <w:lang w:val="en-US" w:eastAsia="zh-CN" w:bidi="ar"/>
              </w:rPr>
              <w:t>I</w:t>
            </w:r>
            <w:r>
              <w:rPr>
                <w:rFonts w:hint="default" w:ascii="Times New Roman" w:hAnsi="Times New Roman" w:eastAsia="宋体" w:cs="Times New Roman"/>
                <w:b/>
                <w:bCs/>
                <w:kern w:val="2"/>
                <w:sz w:val="24"/>
                <w:szCs w:val="24"/>
                <w:vertAlign w:val="superscript"/>
                <w:lang w:val="en-US" w:eastAsia="zh-CN" w:bidi="ar"/>
              </w:rPr>
              <w:t>2</w:t>
            </w:r>
            <w:r>
              <w:rPr>
                <w:rFonts w:hint="default" w:ascii="Times New Roman" w:hAnsi="Times New Roman" w:eastAsia="宋体" w:cs="Times New Roman"/>
                <w:b/>
                <w:bCs/>
                <w:kern w:val="2"/>
                <w:sz w:val="24"/>
                <w:szCs w:val="24"/>
                <w:lang w:val="en-US" w:eastAsia="zh-CN" w:bidi="ar"/>
              </w:rPr>
              <w:t xml:space="preserve"> 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90" w:hRule="atLeast"/>
        </w:trPr>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Ethnicity</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0.904</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0.541</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1.670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0.145</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-0.419</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2.228</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90" w:hRule="atLeast"/>
        </w:trPr>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Source of controls</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0.008</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0.623</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0.010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0.990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-1.517</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1.534</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90" w:hRule="atLeast"/>
        </w:trPr>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Materials</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-1.574</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0.691</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-2.280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0.063</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-3.265</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0.117</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90" w:hRule="atLeast"/>
        </w:trPr>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Publication year</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-0.100</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0.468</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-0.210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0.838</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-1.245</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1.044</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2" w:hRule="atLeast"/>
        </w:trPr>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Quality of studies</w:t>
            </w:r>
          </w:p>
        </w:tc>
        <w:tc>
          <w:tcPr>
            <w:tcW w:w="12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0.554</w:t>
            </w: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0.617</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0.900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0.404</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-0.956</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2.064</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0.495</w:t>
            </w:r>
          </w:p>
        </w:tc>
      </w:tr>
    </w:tbl>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drawing>
          <wp:inline distT="0" distB="0" distL="114300" distR="114300">
            <wp:extent cx="5276850" cy="1625600"/>
            <wp:effectExtent l="0" t="0" r="635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8"/>
                    <a:stretch>
                      <a:fillRect/>
                    </a:stretch>
                  </pic:blipFill>
                  <pic:spPr>
                    <a:xfrm>
                      <a:off x="0" y="0"/>
                      <a:ext cx="5276850" cy="16256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b/>
          <w:kern w:val="2"/>
          <w:sz w:val="24"/>
          <w:szCs w:val="24"/>
          <w:lang w:val="en-US" w:eastAsia="zh-CN" w:bidi="ar"/>
        </w:rPr>
        <w:t xml:space="preserve">Supplement Figure 1. </w:t>
      </w:r>
      <w:r>
        <w:rPr>
          <w:rFonts w:hint="default" w:ascii="Times New Roman" w:hAnsi="Times New Roman" w:eastAsia="宋体" w:cs="Times New Roman"/>
          <w:kern w:val="2"/>
          <w:sz w:val="24"/>
          <w:szCs w:val="24"/>
          <w:lang w:val="en-US" w:eastAsia="zh-CN" w:bidi="ar"/>
        </w:rPr>
        <w:t xml:space="preserve">Funnel plots for associations of </w:t>
      </w:r>
      <w:r>
        <w:rPr>
          <w:rFonts w:hint="default" w:ascii="Times New Roman" w:hAnsi="Times New Roman" w:eastAsia="宋体" w:cs="Times New Roman"/>
          <w:i/>
          <w:iCs w:val="0"/>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promoter hypermethylation with the risk of LSIL. The squares represent the ORs for individual studies. The size of the square reflects the weight of included studies. Bars represent the 95% confidence intervals (CIs). The center of the diamond represents the summary effect size.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drawing>
          <wp:inline distT="0" distB="0" distL="114300" distR="114300">
            <wp:extent cx="5276850" cy="1193800"/>
            <wp:effectExtent l="0" t="0" r="635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76850" cy="11938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b/>
          <w:kern w:val="2"/>
          <w:sz w:val="24"/>
          <w:szCs w:val="24"/>
          <w:lang w:val="en-US" w:eastAsia="zh-CN" w:bidi="ar"/>
        </w:rPr>
        <w:t xml:space="preserve">Supplement Figure 2. </w:t>
      </w:r>
      <w:r>
        <w:rPr>
          <w:rFonts w:hint="default" w:ascii="Times New Roman" w:hAnsi="Times New Roman" w:eastAsia="宋体" w:cs="Times New Roman"/>
          <w:kern w:val="2"/>
          <w:sz w:val="24"/>
          <w:szCs w:val="24"/>
          <w:lang w:val="en-US" w:eastAsia="zh-CN" w:bidi="ar"/>
        </w:rPr>
        <w:t xml:space="preserve">Funnel plots for associations of </w:t>
      </w:r>
      <w:r>
        <w:rPr>
          <w:rFonts w:hint="default" w:ascii="Times New Roman" w:hAnsi="Times New Roman" w:eastAsia="宋体" w:cs="Times New Roman"/>
          <w:i/>
          <w:iCs w:val="0"/>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promoter hypermethylation between FIGO stage I+II.with III+IV. The squares represent the ORs for individual studies. The size of the square reflects the weight of included studies. Bars represent the 95% confidence intervals (CIs). The center of the diamond represents the summary effect size.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drawing>
          <wp:inline distT="0" distB="0" distL="114300" distR="114300">
            <wp:extent cx="5276850" cy="3429000"/>
            <wp:effectExtent l="0" t="0" r="6350" b="0"/>
            <wp:docPr id="3" name="图片 3" descr="galb C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galb CC-01"/>
                    <pic:cNvPicPr>
                      <a:picLocks noChangeAspect="1"/>
                    </pic:cNvPicPr>
                  </pic:nvPicPr>
                  <pic:blipFill>
                    <a:blip r:embed="rId10"/>
                    <a:stretch>
                      <a:fillRect/>
                    </a:stretch>
                  </pic:blipFill>
                  <pic:spPr>
                    <a:xfrm>
                      <a:off x="0" y="0"/>
                      <a:ext cx="5276850" cy="34290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 xml:space="preserve">Supplementary Figure 3. </w:t>
      </w:r>
      <w:r>
        <w:rPr>
          <w:rFonts w:hint="default" w:ascii="Times New Roman" w:hAnsi="Times New Roman" w:eastAsia="宋体" w:cs="Times New Roman"/>
          <w:kern w:val="2"/>
          <w:sz w:val="24"/>
          <w:szCs w:val="24"/>
          <w:lang w:val="en-US" w:eastAsia="zh-CN" w:bidi="ar"/>
        </w:rPr>
        <w:t xml:space="preserve">Galbraith plot for the association of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methylation and cervical cancer. Each number is the number of the respective study included in this meta-analysis (shown in Table 1).</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kern w:val="2"/>
          <w:sz w:val="24"/>
          <w:szCs w:val="24"/>
          <w:lang w:val="en-US" w:eastAsia="zh-CN" w:bidi="ar"/>
        </w:rPr>
        <w:drawing>
          <wp:inline distT="0" distB="0" distL="114300" distR="114300">
            <wp:extent cx="5270500" cy="3403600"/>
            <wp:effectExtent l="0" t="0" r="0" b="0"/>
            <wp:docPr id="8" name="图片 4" descr="galb CIN-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galb CIN-01-01"/>
                    <pic:cNvPicPr>
                      <a:picLocks noChangeAspect="1"/>
                    </pic:cNvPicPr>
                  </pic:nvPicPr>
                  <pic:blipFill>
                    <a:blip r:embed="rId11"/>
                    <a:stretch>
                      <a:fillRect/>
                    </a:stretch>
                  </pic:blipFill>
                  <pic:spPr>
                    <a:xfrm>
                      <a:off x="0" y="0"/>
                      <a:ext cx="5270500" cy="34036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 xml:space="preserve">Supplementary Figure 4. </w:t>
      </w:r>
      <w:r>
        <w:rPr>
          <w:rFonts w:hint="default" w:ascii="Times New Roman" w:hAnsi="Times New Roman" w:eastAsia="宋体" w:cs="Times New Roman"/>
          <w:kern w:val="2"/>
          <w:sz w:val="24"/>
          <w:szCs w:val="24"/>
          <w:lang w:val="en-US" w:eastAsia="zh-CN" w:bidi="ar"/>
        </w:rPr>
        <w:t xml:space="preserve">Galbraith plot for the association of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methylation and CIN3+ risk. Each number is the number of the respective study included in this meta-analysis (shown in Table 1).</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b/>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drawing>
          <wp:inline distT="0" distB="0" distL="114300" distR="114300">
            <wp:extent cx="5207000" cy="7315200"/>
            <wp:effectExtent l="0" t="0" r="0" b="0"/>
            <wp:docPr id="9" name="图片 5" descr="敏感性分析-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敏感性分析-01"/>
                    <pic:cNvPicPr>
                      <a:picLocks noChangeAspect="1"/>
                    </pic:cNvPicPr>
                  </pic:nvPicPr>
                  <pic:blipFill>
                    <a:blip r:embed="rId12"/>
                    <a:stretch>
                      <a:fillRect/>
                    </a:stretch>
                  </pic:blipFill>
                  <pic:spPr>
                    <a:xfrm>
                      <a:off x="0" y="0"/>
                      <a:ext cx="5207000" cy="73152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 xml:space="preserve">Supplementary Figure 5. Sensitivity analyses in this meta-analysis. </w:t>
      </w:r>
      <w:r>
        <w:rPr>
          <w:rFonts w:hint="default" w:ascii="Times New Roman" w:hAnsi="Times New Roman" w:eastAsia="宋体" w:cs="Times New Roman"/>
          <w:kern w:val="2"/>
          <w:sz w:val="24"/>
          <w:szCs w:val="24"/>
          <w:lang w:val="en-US" w:eastAsia="zh-CN" w:bidi="ar"/>
        </w:rPr>
        <w:t xml:space="preserve">(A) sensitivity analyses for the association between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hypermethylation and cervical cancer; (B) sensitivity analyses for the association between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promoter hypermethylation and CIN3+ risk. The results were computed by sequentially omitting each study. Bar represents 95% CI. The center of bars represents the summary effects when omitting corresponding studies.</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drawing>
          <wp:inline distT="0" distB="0" distL="114300" distR="114300">
            <wp:extent cx="3543300" cy="7683500"/>
            <wp:effectExtent l="0" t="0" r="0" b="0"/>
            <wp:docPr id="2" name="图片 6" descr="Funnel pl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Funnel plot-01"/>
                    <pic:cNvPicPr>
                      <a:picLocks noChangeAspect="1"/>
                    </pic:cNvPicPr>
                  </pic:nvPicPr>
                  <pic:blipFill>
                    <a:blip r:embed="rId13"/>
                    <a:stretch>
                      <a:fillRect/>
                    </a:stretch>
                  </pic:blipFill>
                  <pic:spPr>
                    <a:xfrm>
                      <a:off x="0" y="0"/>
                      <a:ext cx="3543300" cy="7683500"/>
                    </a:xfrm>
                    <a:prstGeom prst="rect">
                      <a:avLst/>
                    </a:prstGeom>
                    <a:noFill/>
                    <a:ln>
                      <a:noFill/>
                    </a:ln>
                  </pic:spPr>
                </pic:pic>
              </a:graphicData>
            </a:graphic>
          </wp:inline>
        </w:drawing>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cs="Times New Roman"/>
          <w:sz w:val="24"/>
          <w:szCs w:val="24"/>
          <w:lang w:val="en-US"/>
        </w:rPr>
      </w:pPr>
      <w:r>
        <w:rPr>
          <w:rFonts w:hint="default" w:ascii="Times New Roman" w:hAnsi="Times New Roman" w:eastAsia="宋体" w:cs="Times New Roman"/>
          <w:b/>
          <w:kern w:val="2"/>
          <w:sz w:val="24"/>
          <w:szCs w:val="24"/>
          <w:lang w:val="en-US" w:eastAsia="zh-CN" w:bidi="ar"/>
        </w:rPr>
        <w:t>Supplementary Figure 6. Funnel plots in this meta-analysis.</w:t>
      </w:r>
      <w:r>
        <w:rPr>
          <w:rFonts w:hint="default" w:ascii="Times New Roman" w:hAnsi="Times New Roman" w:eastAsia="宋体" w:cs="Times New Roman"/>
          <w:kern w:val="2"/>
          <w:sz w:val="24"/>
          <w:szCs w:val="24"/>
          <w:lang w:val="en-US" w:eastAsia="zh-CN" w:bidi="ar"/>
        </w:rPr>
        <w:t xml:space="preserve"> (A) funnel plot for the association between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promoter hypermethylation and HSIL risk; (B) funnel plot for the association between </w:t>
      </w:r>
      <w:r>
        <w:rPr>
          <w:rFonts w:hint="default" w:ascii="Times New Roman" w:hAnsi="Times New Roman" w:eastAsia="宋体" w:cs="Times New Roman"/>
          <w:i/>
          <w:kern w:val="2"/>
          <w:sz w:val="24"/>
          <w:szCs w:val="24"/>
          <w:lang w:val="en-US" w:eastAsia="zh-CN" w:bidi="ar"/>
        </w:rPr>
        <w:t>SOX1</w:t>
      </w:r>
      <w:r>
        <w:rPr>
          <w:rFonts w:hint="default" w:ascii="Times New Roman" w:hAnsi="Times New Roman" w:eastAsia="宋体" w:cs="Times New Roman"/>
          <w:kern w:val="2"/>
          <w:sz w:val="24"/>
          <w:szCs w:val="24"/>
          <w:lang w:val="en-US" w:eastAsia="zh-CN" w:bidi="ar"/>
        </w:rPr>
        <w:t xml:space="preserve"> promoter hypermethylation and CC risk; (C) funnel plot for the association between </w:t>
      </w:r>
      <w:r>
        <w:rPr>
          <w:rFonts w:hint="default" w:ascii="Times New Roman" w:hAnsi="Times New Roman" w:eastAsia="宋体" w:cs="Times New Roman"/>
          <w:i/>
          <w:kern w:val="2"/>
          <w:sz w:val="24"/>
          <w:szCs w:val="24"/>
          <w:lang w:val="en-US" w:eastAsia="zh-CN" w:bidi="ar"/>
        </w:rPr>
        <w:t xml:space="preserve">SOX1 </w:t>
      </w:r>
      <w:r>
        <w:rPr>
          <w:rFonts w:hint="default" w:ascii="Times New Roman" w:hAnsi="Times New Roman" w:eastAsia="宋体" w:cs="Times New Roman"/>
          <w:kern w:val="2"/>
          <w:sz w:val="24"/>
          <w:szCs w:val="24"/>
          <w:lang w:val="en-US" w:eastAsia="zh-CN" w:bidi="ar"/>
        </w:rPr>
        <w:t xml:space="preserve">promoter hypermethylation and CIN3+. </w:t>
      </w:r>
    </w:p>
    <w:p>
      <w:pPr>
        <w:spacing w:before="100" w:beforeAutospacing="1" w:after="100" w:afterAutospacing="1" w:line="360" w:lineRule="auto"/>
        <w:jc w:val="both"/>
        <w:rPr>
          <w:rFonts w:hint="default" w:ascii="Times New Roman" w:hAnsi="Times New Roman" w:eastAsia="Times New Roman" w:cs="Times New Roman"/>
          <w:szCs w:val="24"/>
          <w:lang w:val="en-GB" w:eastAsia="en-GB"/>
        </w:rPr>
      </w:pPr>
    </w:p>
    <w:p>
      <w:pPr>
        <w:keepNext/>
        <w:spacing w:line="360" w:lineRule="auto"/>
        <w:rPr>
          <w:rFonts w:hint="default" w:ascii="Times New Roman" w:hAnsi="Times New Roman" w:cs="Times New Roman"/>
          <w:szCs w:val="24"/>
        </w:rPr>
      </w:pPr>
    </w:p>
    <w:p>
      <w:pPr>
        <w:spacing w:before="240"/>
        <w:rPr>
          <w:rFonts w:hint="default" w:ascii="Times New Roman" w:hAnsi="Times New Roman" w:cs="Times New Roman"/>
        </w:rPr>
      </w:pPr>
    </w:p>
    <w:sectPr>
      <w:pgSz w:w="12240" w:h="15840"/>
      <w:pgMar w:top="1138" w:right="1181" w:bottom="1138" w:left="1282"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46976"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651.1pt;margin-top:505.3pt;height:31.15pt;width:118.8pt;mso-position-horizontal-relative:page;mso-position-vertical-relative:page;z-index:251646976;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V0Qi0gAAAAQBAAAPAAAAAAAAAAEA&#10;IAAAACIAAABkcnMvZG93bnJldi54bWxQSwECFAAUAAAACACHTuJAXLnphhUCAAAnBAAADgAAAAAA&#10;AAABACAAAAAhAQAAZHJzL2Uyb0RvYy54bWxQSwUGAAAAAAYABgBZAQAAqA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651.1pt;margin-top:505.3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V0Qi0gAAAAQBAAAPAAAAAAAAAAEA&#10;IAAAACIAAABkcnMvZG93bnJldi54bWxQSwECFAAUAAAACACHTuJAknen5xUCAAAlBAAADgAAAAAA&#10;AAABACAAAAAhAQAAZHJzL2Uyb0RvYy54bWxQSwUGAAAAAAYABgBZAQAAqA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3"/>
  <w:bordersDoNotSurroundHeader w:val="1"/>
  <w:bordersDoNotSurroundFooter w:val="1"/>
  <w:attachedTemplate r:id="rId1"/>
  <w:documentProtection w:enforcement="0"/>
  <w:defaultTabStop w:val="720"/>
  <w:evenAndOddHeaders w:val="1"/>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E8D2F1C"/>
    <w:rsid w:val="0F16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HAnsi"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HAnsi" w:cstheme="minorBidi"/>
      <w:sz w:val="24"/>
      <w:szCs w:val="22"/>
      <w:lang w:val="en-US" w:eastAsia="en-US" w:bidi="ar-SA"/>
    </w:rPr>
  </w:style>
  <w:style w:type="paragraph" w:styleId="10">
    <w:name w:val="annotation text"/>
    <w:basedOn w:val="1"/>
    <w:link w:val="37"/>
    <w:semiHidden/>
    <w:unhideWhenUsed/>
    <w:qFormat/>
    <w:uiPriority w:val="99"/>
    <w:rPr>
      <w:sz w:val="20"/>
      <w:szCs w:val="20"/>
    </w:rPr>
  </w:style>
  <w:style w:type="paragraph" w:styleId="11">
    <w:name w:val="endnote text"/>
    <w:basedOn w:val="1"/>
    <w:link w:val="39"/>
    <w:semiHidden/>
    <w:unhideWhenUsed/>
    <w:qFormat/>
    <w:uiPriority w:val="99"/>
    <w:pPr>
      <w:spacing w:after="0"/>
    </w:pPr>
    <w:rPr>
      <w:sz w:val="20"/>
      <w:szCs w:val="20"/>
    </w:rPr>
  </w:style>
  <w:style w:type="paragraph" w:styleId="12">
    <w:name w:val="Balloon Text"/>
    <w:basedOn w:val="1"/>
    <w:link w:val="35"/>
    <w:semiHidden/>
    <w:unhideWhenUsed/>
    <w:qFormat/>
    <w:uiPriority w:val="99"/>
    <w:pPr>
      <w:spacing w:after="0"/>
    </w:pPr>
    <w:rPr>
      <w:rFonts w:ascii="Tahoma" w:hAnsi="Tahoma" w:cs="Tahoma"/>
      <w:sz w:val="16"/>
      <w:szCs w:val="16"/>
    </w:rPr>
  </w:style>
  <w:style w:type="paragraph" w:styleId="13">
    <w:name w:val="footer"/>
    <w:basedOn w:val="1"/>
    <w:link w:val="40"/>
    <w:unhideWhenUsed/>
    <w:qFormat/>
    <w:uiPriority w:val="99"/>
    <w:pPr>
      <w:tabs>
        <w:tab w:val="center" w:pos="4844"/>
        <w:tab w:val="right" w:pos="9689"/>
      </w:tabs>
      <w:spacing w:after="0"/>
    </w:pPr>
  </w:style>
  <w:style w:type="paragraph" w:styleId="14">
    <w:name w:val="header"/>
    <w:basedOn w:val="1"/>
    <w:link w:val="42"/>
    <w:unhideWhenUsed/>
    <w:qFormat/>
    <w:uiPriority w:val="99"/>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qFormat/>
    <w:uiPriority w:val="99"/>
    <w:pPr>
      <w:spacing w:after="0"/>
    </w:pPr>
    <w:rPr>
      <w:sz w:val="20"/>
      <w:szCs w:val="20"/>
    </w:rPr>
  </w:style>
  <w:style w:type="paragraph" w:styleId="17">
    <w:name w:val="Normal (Web)"/>
    <w:basedOn w:val="1"/>
    <w:unhideWhenUsed/>
    <w:qFormat/>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5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qFormat/>
    <w:uiPriority w:val="99"/>
  </w:style>
  <w:style w:type="character" w:styleId="28">
    <w:name w:val="Hyperlink"/>
    <w:basedOn w:val="22"/>
    <w:unhideWhenUsed/>
    <w:qFormat/>
    <w:uiPriority w:val="99"/>
    <w:rPr>
      <w:color w:val="0000FF"/>
      <w:u w:val="single"/>
    </w:rPr>
  </w:style>
  <w:style w:type="character" w:styleId="29">
    <w:name w:val="annotation reference"/>
    <w:basedOn w:val="22"/>
    <w:semiHidden/>
    <w:unhideWhenUsed/>
    <w:qFormat/>
    <w:uiPriority w:val="99"/>
    <w:rPr>
      <w:sz w:val="16"/>
      <w:szCs w:val="16"/>
    </w:rPr>
  </w:style>
  <w:style w:type="character" w:styleId="30">
    <w:name w:val="footnote reference"/>
    <w:basedOn w:val="22"/>
    <w:semiHidden/>
    <w:unhideWhenUsed/>
    <w:qFormat/>
    <w:uiPriority w:val="99"/>
    <w:rPr>
      <w:vertAlign w:val="superscript"/>
    </w:rPr>
  </w:style>
  <w:style w:type="character" w:customStyle="1" w:styleId="31">
    <w:name w:val="Heading 1 Char"/>
    <w:basedOn w:val="22"/>
    <w:link w:val="2"/>
    <w:qFormat/>
    <w:uiPriority w:val="2"/>
    <w:rPr>
      <w:rFonts w:ascii="Times New Roman" w:hAnsi="Times New Roman" w:eastAsia="Cambria" w:cs="Times New Roman"/>
      <w:b/>
      <w:sz w:val="24"/>
      <w:szCs w:val="24"/>
    </w:rPr>
  </w:style>
  <w:style w:type="character" w:customStyle="1" w:styleId="32">
    <w:name w:val="Heading 2 Char"/>
    <w:basedOn w:val="22"/>
    <w:link w:val="4"/>
    <w:qFormat/>
    <w:uiPriority w:val="2"/>
    <w:rPr>
      <w:rFonts w:ascii="Times New Roman" w:hAnsi="Times New Roman" w:eastAsia="Cambria" w:cs="Times New Roman"/>
      <w:b/>
      <w:sz w:val="24"/>
      <w:szCs w:val="24"/>
    </w:rPr>
  </w:style>
  <w:style w:type="character" w:customStyle="1" w:styleId="33">
    <w:name w:val="Subtitle Char"/>
    <w:basedOn w:val="22"/>
    <w:link w:val="15"/>
    <w:qFormat/>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Balloon Text Char"/>
    <w:basedOn w:val="22"/>
    <w:link w:val="12"/>
    <w:semiHidden/>
    <w:qFormat/>
    <w:uiPriority w:val="99"/>
    <w:rPr>
      <w:rFonts w:ascii="Tahoma" w:hAnsi="Tahoma" w:cs="Tahoma"/>
      <w:sz w:val="16"/>
      <w:szCs w:val="16"/>
    </w:rPr>
  </w:style>
  <w:style w:type="character" w:customStyle="1" w:styleId="36">
    <w:name w:val="Book Title"/>
    <w:basedOn w:val="22"/>
    <w:qFormat/>
    <w:uiPriority w:val="33"/>
    <w:rPr>
      <w:rFonts w:ascii="Times New Roman" w:hAnsi="Times New Roman"/>
      <w:b/>
      <w:bCs/>
      <w:i/>
      <w:iCs/>
      <w:spacing w:val="5"/>
    </w:rPr>
  </w:style>
  <w:style w:type="character" w:customStyle="1" w:styleId="37">
    <w:name w:val="Comment Text Char"/>
    <w:basedOn w:val="22"/>
    <w:link w:val="10"/>
    <w:semiHidden/>
    <w:qFormat/>
    <w:uiPriority w:val="99"/>
    <w:rPr>
      <w:rFonts w:ascii="Times New Roman" w:hAnsi="Times New Roman"/>
      <w:sz w:val="20"/>
      <w:szCs w:val="20"/>
    </w:rPr>
  </w:style>
  <w:style w:type="character" w:customStyle="1" w:styleId="38">
    <w:name w:val="Comment Subject Char"/>
    <w:basedOn w:val="37"/>
    <w:link w:val="19"/>
    <w:semiHidden/>
    <w:qFormat/>
    <w:uiPriority w:val="99"/>
    <w:rPr>
      <w:rFonts w:ascii="Times New Roman" w:hAnsi="Times New Roman"/>
      <w:b/>
      <w:bCs/>
      <w:sz w:val="20"/>
      <w:szCs w:val="20"/>
    </w:rPr>
  </w:style>
  <w:style w:type="character" w:customStyle="1" w:styleId="39">
    <w:name w:val="Endnote Text Char"/>
    <w:basedOn w:val="22"/>
    <w:link w:val="11"/>
    <w:semiHidden/>
    <w:qFormat/>
    <w:uiPriority w:val="99"/>
    <w:rPr>
      <w:rFonts w:ascii="Times New Roman" w:hAnsi="Times New Roman"/>
      <w:sz w:val="20"/>
      <w:szCs w:val="20"/>
    </w:rPr>
  </w:style>
  <w:style w:type="character" w:customStyle="1" w:styleId="40">
    <w:name w:val="Footer Char"/>
    <w:basedOn w:val="22"/>
    <w:link w:val="13"/>
    <w:qFormat/>
    <w:uiPriority w:val="99"/>
    <w:rPr>
      <w:rFonts w:ascii="Times New Roman" w:hAnsi="Times New Roman"/>
      <w:sz w:val="24"/>
    </w:rPr>
  </w:style>
  <w:style w:type="character" w:customStyle="1" w:styleId="41">
    <w:name w:val="Footnote Text Char"/>
    <w:basedOn w:val="22"/>
    <w:link w:val="16"/>
    <w:semiHidden/>
    <w:qFormat/>
    <w:uiPriority w:val="99"/>
    <w:rPr>
      <w:rFonts w:ascii="Times New Roman" w:hAnsi="Times New Roman"/>
      <w:sz w:val="20"/>
      <w:szCs w:val="20"/>
    </w:rPr>
  </w:style>
  <w:style w:type="character" w:customStyle="1" w:styleId="42">
    <w:name w:val="Header Char"/>
    <w:basedOn w:val="22"/>
    <w:link w:val="14"/>
    <w:qFormat/>
    <w:uiPriority w:val="99"/>
    <w:rPr>
      <w:rFonts w:ascii="Times New Roman" w:hAnsi="Times New Roman"/>
      <w:b/>
      <w:sz w:val="24"/>
    </w:rPr>
  </w:style>
  <w:style w:type="character" w:customStyle="1" w:styleId="43">
    <w:name w:val="Intense Emphasis"/>
    <w:basedOn w:val="22"/>
    <w:unhideWhenUsed/>
    <w:qFormat/>
    <w:uiPriority w:val="21"/>
    <w:rPr>
      <w:rFonts w:ascii="Times New Roman" w:hAnsi="Times New Roman"/>
      <w:i/>
      <w:iCs/>
      <w:color w:val="auto"/>
    </w:rPr>
  </w:style>
  <w:style w:type="character" w:customStyle="1" w:styleId="44">
    <w:name w:val="Intense Reference"/>
    <w:basedOn w:val="22"/>
    <w:qFormat/>
    <w:uiPriority w:val="32"/>
    <w:rPr>
      <w:b/>
      <w:bCs/>
      <w:smallCaps/>
      <w:color w:val="auto"/>
      <w:spacing w:val="5"/>
    </w:rPr>
  </w:style>
  <w:style w:type="character" w:customStyle="1" w:styleId="45">
    <w:name w:val="Heading 3 Char"/>
    <w:basedOn w:val="22"/>
    <w:link w:val="5"/>
    <w:qFormat/>
    <w:uiPriority w:val="2"/>
    <w:rPr>
      <w:rFonts w:ascii="Times New Roman" w:hAnsi="Times New Roman" w:eastAsiaTheme="majorEastAsia" w:cstheme="majorBidi"/>
      <w:b/>
      <w:sz w:val="24"/>
      <w:szCs w:val="24"/>
    </w:rPr>
  </w:style>
  <w:style w:type="character" w:customStyle="1" w:styleId="46">
    <w:name w:val="Heading 4 Char"/>
    <w:basedOn w:val="22"/>
    <w:link w:val="6"/>
    <w:qFormat/>
    <w:uiPriority w:val="2"/>
    <w:rPr>
      <w:rFonts w:ascii="Times New Roman" w:hAnsi="Times New Roman" w:eastAsiaTheme="majorEastAsia" w:cstheme="majorBidi"/>
      <w:b/>
      <w:iCs/>
      <w:sz w:val="24"/>
      <w:szCs w:val="24"/>
    </w:rPr>
  </w:style>
  <w:style w:type="character" w:customStyle="1" w:styleId="47">
    <w:name w:val="Heading 5 Char"/>
    <w:basedOn w:val="22"/>
    <w:link w:val="7"/>
    <w:qFormat/>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Quote Char"/>
    <w:basedOn w:val="22"/>
    <w:link w:val="48"/>
    <w:qFormat/>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Subtle Emphasis"/>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Title Char"/>
    <w:basedOn w:val="22"/>
    <w:link w:val="18"/>
    <w:qFormat/>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 w:type="paragraph" w:customStyle="1" w:styleId="53">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Calibri" w:hAnsi="Calibri" w:eastAsia="Times New Roman" w:cs="Calibri"/>
      <w:color w:val="000000"/>
      <w:kern w:val="0"/>
      <w:sz w:val="24"/>
      <w:szCs w:val="24"/>
      <w:lang w:val="en-US" w:eastAsia="zh-CN" w:bidi="ar"/>
    </w:rPr>
  </w:style>
  <w:style w:type="paragraph" w:customStyle="1" w:styleId="54">
    <w:name w:val="CM1"/>
    <w:basedOn w:val="53"/>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default" w:ascii="Calibri" w:hAnsi="Calibri" w:eastAsia="Times New Roman" w:cs="Times New Roman"/>
      <w:color w:val="auto"/>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1</Pages>
  <Words>247</Words>
  <Characters>1410</Characters>
  <Lines>11</Lines>
  <Paragraphs>3</Paragraphs>
  <TotalTime>7</TotalTime>
  <ScaleCrop>false</ScaleCrop>
  <LinksUpToDate>false</LinksUpToDate>
  <CharactersWithSpaces>1654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金金有味^_^</cp:lastModifiedBy>
  <cp:lastPrinted>2013-10-03T12:51:00Z</cp:lastPrinted>
  <dcterms:modified xsi:type="dcterms:W3CDTF">2019-07-23T06:00:20Z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