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bookmarkStart w:id="0" w:name="_Hlk36387854"/>
      <w:bookmarkEnd w:id="0"/>
      <w:r w:rsidRPr="001549D3">
        <w:t>Supplementary Material</w:t>
      </w:r>
    </w:p>
    <w:p w14:paraId="3BD5A427" w14:textId="09F109B7" w:rsidR="00EA3D3C" w:rsidRDefault="00654E8F" w:rsidP="0001436A">
      <w:pPr>
        <w:pStyle w:val="Ttulo1"/>
      </w:pPr>
      <w:r w:rsidRPr="00994A3D">
        <w:t>Supplementary Data</w:t>
      </w:r>
    </w:p>
    <w:p w14:paraId="04BD7BEE" w14:textId="1A04747E" w:rsidR="00AB6418" w:rsidRPr="00AB6418" w:rsidRDefault="00AB6418" w:rsidP="00AB6418">
      <w:pPr>
        <w:pStyle w:val="Ttulo2"/>
      </w:pPr>
      <w:r w:rsidRPr="00AB6418">
        <w:t>Supplementary Tables S1-S</w:t>
      </w:r>
      <w:r w:rsidR="0003607F">
        <w:t>12</w:t>
      </w:r>
    </w:p>
    <w:p w14:paraId="67DA280E" w14:textId="77777777" w:rsidR="0003607F" w:rsidRDefault="0003607F" w:rsidP="0003607F">
      <w:r>
        <w:t>Supplementary Table S1 – MSEA enrichment results of A549</w:t>
      </w:r>
    </w:p>
    <w:p w14:paraId="373F7CB9" w14:textId="77777777" w:rsidR="0003607F" w:rsidRDefault="0003607F" w:rsidP="0003607F">
      <w:r>
        <w:t xml:space="preserve">Supplementary Table S2 – MSEA enrichment results of HCC827 </w:t>
      </w:r>
    </w:p>
    <w:p w14:paraId="19A0A4AB" w14:textId="77777777" w:rsidR="0003607F" w:rsidRDefault="0003607F" w:rsidP="0003607F">
      <w:r>
        <w:t>Supplementary Table S3 – MSEA enrichment results of NCI-H358</w:t>
      </w:r>
    </w:p>
    <w:p w14:paraId="42D9F755" w14:textId="77777777" w:rsidR="0003607F" w:rsidRDefault="0003607F" w:rsidP="0003607F">
      <w:r>
        <w:t xml:space="preserve">Supplementary Table S4 – Metabolome measurements for A549, HCC827 and NCI-H358 cells along with their KEGG compound and HMDB IDs.  </w:t>
      </w:r>
    </w:p>
    <w:p w14:paraId="3EF24F19" w14:textId="77777777" w:rsidR="0003607F" w:rsidRDefault="0003607F" w:rsidP="0003607F">
      <w:r>
        <w:t xml:space="preserve">Supplementary Table S5 – Reactions considered in the model for the central carbon metabolism.  </w:t>
      </w:r>
    </w:p>
    <w:p w14:paraId="70D1360A" w14:textId="77777777" w:rsidR="0003607F" w:rsidRDefault="0003607F" w:rsidP="0003607F">
      <w:r>
        <w:t xml:space="preserve">Supplementary Table S6 – </w:t>
      </w:r>
      <w:proofErr w:type="spellStart"/>
      <w:r>
        <w:t>Dycone</w:t>
      </w:r>
      <w:proofErr w:type="spellEnd"/>
      <w:r>
        <w:t xml:space="preserve"> results for A549</w:t>
      </w:r>
    </w:p>
    <w:p w14:paraId="2513142C" w14:textId="77777777" w:rsidR="0003607F" w:rsidRDefault="0003607F" w:rsidP="0003607F">
      <w:r>
        <w:t xml:space="preserve">Supplementary Table S7 – </w:t>
      </w:r>
      <w:proofErr w:type="spellStart"/>
      <w:r>
        <w:t>Dycone</w:t>
      </w:r>
      <w:proofErr w:type="spellEnd"/>
      <w:r>
        <w:t xml:space="preserve"> results for HCC827</w:t>
      </w:r>
    </w:p>
    <w:p w14:paraId="67F99D3F" w14:textId="77777777" w:rsidR="0003607F" w:rsidRDefault="0003607F" w:rsidP="0003607F">
      <w:r>
        <w:t xml:space="preserve">Supplementary Table S8 – </w:t>
      </w:r>
      <w:proofErr w:type="spellStart"/>
      <w:r>
        <w:t>Dycone</w:t>
      </w:r>
      <w:proofErr w:type="spellEnd"/>
      <w:r>
        <w:t xml:space="preserve"> results for NCI-H358</w:t>
      </w:r>
    </w:p>
    <w:p w14:paraId="6E125BBE" w14:textId="77777777" w:rsidR="0003607F" w:rsidRDefault="0003607F" w:rsidP="0003607F">
      <w:r>
        <w:t>Supplementary Table S9 – Sample IDs from the GEO data base and their associated cell type.</w:t>
      </w:r>
    </w:p>
    <w:p w14:paraId="51566A67" w14:textId="77777777" w:rsidR="0003607F" w:rsidRDefault="0003607F" w:rsidP="0003607F">
      <w:r>
        <w:t xml:space="preserve">Mapping of the enzymes catalyzing the reactions in the model to ENTREZ gene IDs and their associated log fold changes and p-values from the </w:t>
      </w:r>
      <w:proofErr w:type="spellStart"/>
      <w:r>
        <w:t>dycone</w:t>
      </w:r>
      <w:proofErr w:type="spellEnd"/>
      <w:r>
        <w:t xml:space="preserve"> results and differential gene expression:</w:t>
      </w:r>
    </w:p>
    <w:p w14:paraId="7B3CDE49" w14:textId="77777777" w:rsidR="0003607F" w:rsidRDefault="0003607F" w:rsidP="0003607F">
      <w:r>
        <w:t xml:space="preserve">Supplementary Table S10 – A549 </w:t>
      </w:r>
    </w:p>
    <w:p w14:paraId="692893CC" w14:textId="77777777" w:rsidR="0003607F" w:rsidRDefault="0003607F" w:rsidP="0003607F">
      <w:r>
        <w:t>Supplementary Table S11 - HCC827</w:t>
      </w:r>
    </w:p>
    <w:p w14:paraId="3800F2CF" w14:textId="54BAEDEC" w:rsidR="00F57052" w:rsidRDefault="0003607F" w:rsidP="0003607F">
      <w:r>
        <w:t>Supplementary Table S12 - NCI-H358</w:t>
      </w:r>
    </w:p>
    <w:p w14:paraId="74E3CD43" w14:textId="5CA3EFC4" w:rsidR="00AB6418" w:rsidRDefault="00AB6418" w:rsidP="00AB6418"/>
    <w:p w14:paraId="1832109E" w14:textId="53B42BC7" w:rsidR="00AB6418" w:rsidRDefault="00AB6418">
      <w:pPr>
        <w:spacing w:before="0" w:after="200" w:line="276" w:lineRule="auto"/>
      </w:pPr>
      <w:r>
        <w:br w:type="page"/>
      </w:r>
    </w:p>
    <w:p w14:paraId="4D059444" w14:textId="77777777" w:rsidR="00994A3D" w:rsidRPr="00994A3D" w:rsidRDefault="00654E8F" w:rsidP="0001436A">
      <w:pPr>
        <w:pStyle w:val="Ttulo1"/>
      </w:pPr>
      <w:r w:rsidRPr="00994A3D">
        <w:lastRenderedPageBreak/>
        <w:t>Supplementary Figures and Tables</w:t>
      </w:r>
    </w:p>
    <w:p w14:paraId="63D7C2B0" w14:textId="7773CB80" w:rsidR="00994A3D" w:rsidRDefault="00AB6418" w:rsidP="0001436A">
      <w:pPr>
        <w:pStyle w:val="Ttulo2"/>
      </w:pPr>
      <w:r>
        <w:rPr>
          <w:b w:val="0"/>
          <w:noProof/>
        </w:rPr>
        <w:drawing>
          <wp:anchor distT="0" distB="0" distL="114300" distR="114300" simplePos="0" relativeHeight="251658240" behindDoc="0" locked="0" layoutInCell="1" allowOverlap="1" wp14:anchorId="704F48FF" wp14:editId="4E29F4E5">
            <wp:simplePos x="0" y="0"/>
            <wp:positionH relativeFrom="margin">
              <wp:posOffset>1331595</wp:posOffset>
            </wp:positionH>
            <wp:positionV relativeFrom="paragraph">
              <wp:posOffset>270510</wp:posOffset>
            </wp:positionV>
            <wp:extent cx="1771015" cy="1999615"/>
            <wp:effectExtent l="0" t="0" r="635" b="63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015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4A3D" w:rsidRPr="0001436A">
        <w:t>Supplementary</w:t>
      </w:r>
      <w:r w:rsidR="00994A3D" w:rsidRPr="001549D3">
        <w:t xml:space="preserve"> Figures</w:t>
      </w:r>
    </w:p>
    <w:tbl>
      <w:tblPr>
        <w:tblpPr w:leftFromText="141" w:rightFromText="141" w:vertAnchor="text" w:horzAnchor="margin" w:tblpXSpec="right" w:tblpY="-36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80"/>
      </w:tblGrid>
      <w:tr w:rsidR="00AB6418" w:rsidRPr="001628AA" w14:paraId="024D6E35" w14:textId="77777777" w:rsidTr="00AB6418">
        <w:trPr>
          <w:trHeight w:val="113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43DBA0" w14:textId="77777777" w:rsidR="00AB6418" w:rsidRPr="001628AA" w:rsidRDefault="00AB6418" w:rsidP="00AB6418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s-MX" w:eastAsia="es-MX"/>
              </w:rPr>
            </w:pPr>
            <w:proofErr w:type="spellStart"/>
            <w:r w:rsidRPr="001628AA">
              <w:rPr>
                <w:rFonts w:eastAsia="Times New Roman" w:cs="Times New Roman"/>
                <w:szCs w:val="24"/>
                <w:lang w:val="es-MX" w:eastAsia="es-MX"/>
              </w:rPr>
              <w:t>glycerol</w:t>
            </w:r>
            <w:proofErr w:type="spellEnd"/>
            <w:r w:rsidRPr="001628AA">
              <w:rPr>
                <w:rFonts w:eastAsia="Times New Roman" w:cs="Times New Roman"/>
                <w:szCs w:val="24"/>
                <w:lang w:val="es-MX" w:eastAsia="es-MX"/>
              </w:rPr>
              <w:t xml:space="preserve"> 3-phosphate (G3P)</w:t>
            </w:r>
          </w:p>
        </w:tc>
      </w:tr>
      <w:tr w:rsidR="00AB6418" w:rsidRPr="001628AA" w14:paraId="0D358749" w14:textId="77777777" w:rsidTr="00AB6418">
        <w:trPr>
          <w:trHeight w:val="113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899C13" w14:textId="77777777" w:rsidR="00AB6418" w:rsidRPr="001628AA" w:rsidRDefault="00AB6418" w:rsidP="00AB6418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s-MX" w:eastAsia="es-MX"/>
              </w:rPr>
            </w:pPr>
            <w:proofErr w:type="spellStart"/>
            <w:r w:rsidRPr="001628AA">
              <w:rPr>
                <w:rFonts w:eastAsia="Times New Roman" w:cs="Times New Roman"/>
                <w:szCs w:val="24"/>
                <w:lang w:val="es-MX" w:eastAsia="es-MX"/>
              </w:rPr>
              <w:t>glycerophosphorylcholine</w:t>
            </w:r>
            <w:proofErr w:type="spellEnd"/>
            <w:r w:rsidRPr="001628AA">
              <w:rPr>
                <w:rFonts w:eastAsia="Times New Roman" w:cs="Times New Roman"/>
                <w:szCs w:val="24"/>
                <w:lang w:val="es-MX" w:eastAsia="es-MX"/>
              </w:rPr>
              <w:t xml:space="preserve"> (GPC)</w:t>
            </w:r>
          </w:p>
        </w:tc>
      </w:tr>
      <w:tr w:rsidR="00AB6418" w:rsidRPr="001628AA" w14:paraId="0FB35513" w14:textId="77777777" w:rsidTr="00AB6418">
        <w:trPr>
          <w:trHeight w:val="113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93A1CF" w14:textId="77777777" w:rsidR="00AB6418" w:rsidRPr="001628AA" w:rsidRDefault="00AB6418" w:rsidP="00AB6418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s-MX" w:eastAsia="es-MX"/>
              </w:rPr>
            </w:pPr>
            <w:proofErr w:type="spellStart"/>
            <w:r w:rsidRPr="001628AA">
              <w:rPr>
                <w:rFonts w:eastAsia="Times New Roman" w:cs="Times New Roman"/>
                <w:szCs w:val="24"/>
                <w:lang w:val="es-MX" w:eastAsia="es-MX"/>
              </w:rPr>
              <w:t>Glycyltyrosine</w:t>
            </w:r>
            <w:proofErr w:type="spellEnd"/>
          </w:p>
        </w:tc>
      </w:tr>
      <w:tr w:rsidR="00AB6418" w:rsidRPr="001628AA" w14:paraId="627CBAE4" w14:textId="77777777" w:rsidTr="00AB6418">
        <w:trPr>
          <w:trHeight w:val="113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D36954" w14:textId="77777777" w:rsidR="00AB6418" w:rsidRPr="001628AA" w:rsidRDefault="00AB6418" w:rsidP="00AB6418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s-MX" w:eastAsia="es-MX"/>
              </w:rPr>
            </w:pPr>
            <w:r w:rsidRPr="001628AA">
              <w:rPr>
                <w:rFonts w:eastAsia="Times New Roman" w:cs="Times New Roman"/>
                <w:szCs w:val="24"/>
                <w:lang w:val="es-MX" w:eastAsia="es-MX"/>
              </w:rPr>
              <w:t>N-</w:t>
            </w:r>
            <w:proofErr w:type="spellStart"/>
            <w:r w:rsidRPr="001628AA">
              <w:rPr>
                <w:rFonts w:eastAsia="Times New Roman" w:cs="Times New Roman"/>
                <w:szCs w:val="24"/>
                <w:lang w:val="es-MX" w:eastAsia="es-MX"/>
              </w:rPr>
              <w:t>acetylglucosamine</w:t>
            </w:r>
            <w:proofErr w:type="spellEnd"/>
            <w:r w:rsidRPr="001628AA">
              <w:rPr>
                <w:rFonts w:eastAsia="Times New Roman" w:cs="Times New Roman"/>
                <w:szCs w:val="24"/>
                <w:lang w:val="es-MX" w:eastAsia="es-MX"/>
              </w:rPr>
              <w:t xml:space="preserve"> 6-phosphate</w:t>
            </w:r>
          </w:p>
        </w:tc>
      </w:tr>
      <w:tr w:rsidR="00AB6418" w:rsidRPr="001628AA" w14:paraId="299C3B8C" w14:textId="77777777" w:rsidTr="00AB6418">
        <w:trPr>
          <w:trHeight w:val="113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1AB4F0" w14:textId="77777777" w:rsidR="00AB6418" w:rsidRPr="001628AA" w:rsidRDefault="00AB6418" w:rsidP="00AB6418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s-MX" w:eastAsia="es-MX"/>
              </w:rPr>
            </w:pPr>
            <w:proofErr w:type="spellStart"/>
            <w:r w:rsidRPr="001628AA">
              <w:rPr>
                <w:rFonts w:eastAsia="Times New Roman" w:cs="Times New Roman"/>
                <w:szCs w:val="24"/>
                <w:lang w:val="es-MX" w:eastAsia="es-MX"/>
              </w:rPr>
              <w:t>nicotinamide</w:t>
            </w:r>
            <w:proofErr w:type="spellEnd"/>
            <w:r w:rsidRPr="001628AA">
              <w:rPr>
                <w:rFonts w:eastAsia="Times New Roman" w:cs="Times New Roman"/>
                <w:szCs w:val="24"/>
                <w:lang w:val="es-MX" w:eastAsia="es-MX"/>
              </w:rPr>
              <w:t xml:space="preserve"> </w:t>
            </w:r>
            <w:proofErr w:type="spellStart"/>
            <w:r w:rsidRPr="001628AA">
              <w:rPr>
                <w:rFonts w:eastAsia="Times New Roman" w:cs="Times New Roman"/>
                <w:szCs w:val="24"/>
                <w:lang w:val="es-MX" w:eastAsia="es-MX"/>
              </w:rPr>
              <w:t>ribonucleotide</w:t>
            </w:r>
            <w:proofErr w:type="spellEnd"/>
            <w:r w:rsidRPr="001628AA">
              <w:rPr>
                <w:rFonts w:eastAsia="Times New Roman" w:cs="Times New Roman"/>
                <w:szCs w:val="24"/>
                <w:lang w:val="es-MX" w:eastAsia="es-MX"/>
              </w:rPr>
              <w:t xml:space="preserve"> (NMN)</w:t>
            </w:r>
          </w:p>
        </w:tc>
      </w:tr>
      <w:tr w:rsidR="00AB6418" w:rsidRPr="001628AA" w14:paraId="01C756DD" w14:textId="77777777" w:rsidTr="00AB6418">
        <w:trPr>
          <w:trHeight w:val="113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A533F6" w14:textId="77777777" w:rsidR="00AB6418" w:rsidRPr="001628AA" w:rsidRDefault="00AB6418" w:rsidP="00AB6418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s-MX" w:eastAsia="es-MX"/>
              </w:rPr>
            </w:pPr>
            <w:proofErr w:type="spellStart"/>
            <w:r w:rsidRPr="001628AA">
              <w:rPr>
                <w:rFonts w:eastAsia="Times New Roman" w:cs="Times New Roman"/>
                <w:szCs w:val="24"/>
                <w:lang w:val="es-MX" w:eastAsia="es-MX"/>
              </w:rPr>
              <w:t>Tryptophan</w:t>
            </w:r>
            <w:proofErr w:type="spellEnd"/>
          </w:p>
        </w:tc>
      </w:tr>
    </w:tbl>
    <w:p w14:paraId="2FD976FE" w14:textId="792765A8" w:rsidR="00694733" w:rsidRPr="00694733" w:rsidRDefault="00694733" w:rsidP="00694733"/>
    <w:p w14:paraId="3C419443" w14:textId="16C03007" w:rsidR="00994A3D" w:rsidRPr="001549D3" w:rsidRDefault="00994A3D" w:rsidP="002E3B0D">
      <w:pPr>
        <w:keepNext/>
        <w:rPr>
          <w:rFonts w:cs="Times New Roman"/>
          <w:szCs w:val="24"/>
        </w:rPr>
      </w:pPr>
    </w:p>
    <w:p w14:paraId="284403BE" w14:textId="1541BBF8" w:rsidR="002E3B0D" w:rsidRDefault="002E3B0D" w:rsidP="00B50AF4">
      <w:pPr>
        <w:pStyle w:val="NormalWeb"/>
        <w:spacing w:before="120" w:beforeAutospacing="0" w:after="240" w:afterAutospacing="0"/>
        <w:jc w:val="both"/>
        <w:rPr>
          <w:b/>
          <w:noProof/>
        </w:rPr>
      </w:pPr>
    </w:p>
    <w:p w14:paraId="6DE58F2E" w14:textId="1CD04751" w:rsidR="002E3B0D" w:rsidRDefault="002E3B0D" w:rsidP="00B50AF4">
      <w:pPr>
        <w:pStyle w:val="NormalWeb"/>
        <w:spacing w:before="120" w:beforeAutospacing="0" w:after="240" w:afterAutospacing="0"/>
        <w:jc w:val="both"/>
        <w:rPr>
          <w:b/>
        </w:rPr>
      </w:pPr>
    </w:p>
    <w:p w14:paraId="557492D5" w14:textId="08A05F17" w:rsidR="002E3B0D" w:rsidRDefault="002E3B0D" w:rsidP="00B50AF4">
      <w:pPr>
        <w:pStyle w:val="NormalWeb"/>
        <w:spacing w:before="120" w:beforeAutospacing="0" w:after="240" w:afterAutospacing="0"/>
        <w:jc w:val="both"/>
        <w:rPr>
          <w:b/>
        </w:rPr>
      </w:pPr>
    </w:p>
    <w:p w14:paraId="36B37FD6" w14:textId="5709BC47" w:rsidR="002E3B0D" w:rsidRDefault="002E3B0D" w:rsidP="00B50AF4">
      <w:pPr>
        <w:pStyle w:val="NormalWeb"/>
        <w:spacing w:before="120" w:beforeAutospacing="0" w:after="240" w:afterAutospacing="0"/>
        <w:jc w:val="both"/>
        <w:rPr>
          <w:b/>
        </w:rPr>
      </w:pPr>
    </w:p>
    <w:p w14:paraId="7B65BC41" w14:textId="7F4A7D7A" w:rsidR="00DE23E8" w:rsidRDefault="00994A3D" w:rsidP="00B50AF4">
      <w:pPr>
        <w:pStyle w:val="NormalWeb"/>
        <w:spacing w:before="120" w:beforeAutospacing="0" w:after="240" w:afterAutospacing="0"/>
        <w:jc w:val="both"/>
        <w:rPr>
          <w:color w:val="000000"/>
          <w:lang w:eastAsia="es-MX"/>
        </w:rPr>
      </w:pPr>
      <w:r w:rsidRPr="0001436A">
        <w:rPr>
          <w:b/>
        </w:rPr>
        <w:t xml:space="preserve">Supplementary Figure </w:t>
      </w:r>
      <w:r w:rsidRPr="0001436A">
        <w:rPr>
          <w:b/>
        </w:rPr>
        <w:fldChar w:fldCharType="begin"/>
      </w:r>
      <w:r w:rsidRPr="0001436A">
        <w:rPr>
          <w:b/>
        </w:rPr>
        <w:instrText xml:space="preserve"> SEQ Figure \* ARABIC </w:instrText>
      </w:r>
      <w:r w:rsidRPr="0001436A">
        <w:rPr>
          <w:b/>
        </w:rPr>
        <w:fldChar w:fldCharType="separate"/>
      </w:r>
      <w:r w:rsidR="00ED20B5">
        <w:rPr>
          <w:b/>
          <w:noProof/>
        </w:rPr>
        <w:t>1</w:t>
      </w:r>
      <w:r w:rsidRPr="0001436A">
        <w:rPr>
          <w:b/>
        </w:rPr>
        <w:fldChar w:fldCharType="end"/>
      </w:r>
      <w:r w:rsidRPr="0001436A">
        <w:rPr>
          <w:b/>
        </w:rPr>
        <w:t>.</w:t>
      </w:r>
      <w:r w:rsidRPr="001549D3">
        <w:t xml:space="preserve"> </w:t>
      </w:r>
      <w:r w:rsidR="002E3B0D" w:rsidRPr="00B50AF4">
        <w:rPr>
          <w:color w:val="000000"/>
          <w:lang w:eastAsia="es-MX"/>
        </w:rPr>
        <w:t xml:space="preserve">Metabolites concentrations </w:t>
      </w:r>
      <w:r w:rsidR="00D87C95">
        <w:rPr>
          <w:color w:val="000000"/>
          <w:lang w:eastAsia="es-MX"/>
        </w:rPr>
        <w:t xml:space="preserve">changed </w:t>
      </w:r>
      <w:r w:rsidR="002E3B0D" w:rsidRPr="00B50AF4">
        <w:rPr>
          <w:color w:val="000000"/>
          <w:lang w:eastAsia="es-MX"/>
        </w:rPr>
        <w:t xml:space="preserve">after induction of EMT. </w:t>
      </w:r>
      <w:r w:rsidR="00D87C95">
        <w:rPr>
          <w:color w:val="000000"/>
          <w:lang w:eastAsia="es-MX"/>
        </w:rPr>
        <w:t>On the left a Venn diagram showing the number of metabolites with different concentrations after EMT induction. On the right, t</w:t>
      </w:r>
      <w:r w:rsidR="002E3B0D" w:rsidRPr="00B50AF4">
        <w:rPr>
          <w:color w:val="000000"/>
          <w:lang w:eastAsia="es-MX"/>
        </w:rPr>
        <w:t xml:space="preserve">he table shows those metabolites </w:t>
      </w:r>
      <w:r w:rsidR="00D87C95">
        <w:rPr>
          <w:color w:val="000000"/>
          <w:lang w:eastAsia="es-MX"/>
        </w:rPr>
        <w:t>that had differences in concentration for</w:t>
      </w:r>
      <w:r w:rsidR="002E3B0D" w:rsidRPr="00B50AF4">
        <w:rPr>
          <w:color w:val="000000"/>
          <w:lang w:eastAsia="es-MX"/>
        </w:rPr>
        <w:t xml:space="preserve"> the three cell lines</w:t>
      </w:r>
      <w:r w:rsidR="00D87C95">
        <w:rPr>
          <w:color w:val="000000"/>
          <w:lang w:eastAsia="es-MX"/>
        </w:rPr>
        <w:t>.</w:t>
      </w:r>
    </w:p>
    <w:p w14:paraId="7666A0A0" w14:textId="0765069E" w:rsidR="00B50AF4" w:rsidRDefault="00B50AF4" w:rsidP="00B50AF4">
      <w:pPr>
        <w:spacing w:before="0" w:after="0"/>
      </w:pPr>
    </w:p>
    <w:p w14:paraId="5C9D5995" w14:textId="77777777" w:rsidR="002E3B0D" w:rsidRDefault="002E3B0D" w:rsidP="00B50AF4">
      <w:pPr>
        <w:rPr>
          <w:rFonts w:cs="Times New Roman"/>
          <w:b/>
          <w:szCs w:val="24"/>
        </w:rPr>
      </w:pPr>
      <w:bookmarkStart w:id="1" w:name="_Hlk36389194"/>
      <w:bookmarkStart w:id="2" w:name="_Hlk36390057"/>
      <w:r>
        <w:rPr>
          <w:rFonts w:cs="Times New Roman"/>
          <w:noProof/>
          <w:szCs w:val="24"/>
        </w:rPr>
        <w:drawing>
          <wp:inline distT="0" distB="0" distL="0" distR="0" wp14:anchorId="0F45885C" wp14:editId="792B707A">
            <wp:extent cx="6208395" cy="3256280"/>
            <wp:effectExtent l="0" t="0" r="1905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Fig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BFA70" w14:textId="3B2AD5D5" w:rsidR="00B50AF4" w:rsidRDefault="00B50AF4" w:rsidP="00B50AF4">
      <w:pPr>
        <w:rPr>
          <w:color w:val="000000"/>
          <w:lang w:eastAsia="es-MX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noProof/>
          <w:szCs w:val="24"/>
        </w:rPr>
        <w:t>2</w:t>
      </w:r>
      <w:r w:rsidRPr="0001436A">
        <w:rPr>
          <w:rFonts w:cs="Times New Roman"/>
          <w:b/>
          <w:szCs w:val="24"/>
        </w:rPr>
        <w:fldChar w:fldCharType="end"/>
      </w:r>
      <w:bookmarkEnd w:id="1"/>
      <w:r w:rsidRPr="0001436A">
        <w:rPr>
          <w:rFonts w:cs="Times New Roman"/>
          <w:b/>
          <w:szCs w:val="24"/>
        </w:rPr>
        <w:t>.</w:t>
      </w:r>
      <w:r w:rsidRPr="00B50AF4">
        <w:rPr>
          <w:rFonts w:eastAsia="Times New Roman" w:cs="Times New Roman"/>
          <w:color w:val="000000"/>
          <w:szCs w:val="24"/>
          <w:lang w:eastAsia="es-MX"/>
        </w:rPr>
        <w:t xml:space="preserve"> </w:t>
      </w:r>
      <w:r w:rsidR="00D87C95">
        <w:rPr>
          <w:rFonts w:eastAsia="Times New Roman" w:cs="Times New Roman"/>
          <w:color w:val="000000"/>
          <w:szCs w:val="24"/>
          <w:lang w:eastAsia="es-MX"/>
        </w:rPr>
        <w:t>Graphical representation of the m</w:t>
      </w:r>
      <w:r w:rsidR="002E3B0D" w:rsidRPr="00B50AF4">
        <w:rPr>
          <w:color w:val="000000"/>
          <w:lang w:eastAsia="es-MX"/>
        </w:rPr>
        <w:t xml:space="preserve">etabolic reconstruction </w:t>
      </w:r>
      <w:r w:rsidR="00D87C95">
        <w:rPr>
          <w:color w:val="000000"/>
          <w:lang w:eastAsia="es-MX"/>
        </w:rPr>
        <w:t>used for the analysis. It had</w:t>
      </w:r>
      <w:r w:rsidR="002E3B0D" w:rsidRPr="00B50AF4">
        <w:rPr>
          <w:color w:val="000000"/>
          <w:lang w:eastAsia="es-MX"/>
        </w:rPr>
        <w:t xml:space="preserve"> 74 metabolites and 112 reactions. In blue metabolites with concentrations measured and in yellow those without concentrations</w:t>
      </w:r>
      <w:r w:rsidR="00D87C95">
        <w:rPr>
          <w:color w:val="000000"/>
          <w:lang w:eastAsia="es-MX"/>
        </w:rPr>
        <w:t xml:space="preserve"> registered on the metabolomic dataset</w:t>
      </w:r>
      <w:r w:rsidR="002E3B0D" w:rsidRPr="00B50AF4">
        <w:rPr>
          <w:color w:val="000000"/>
          <w:lang w:eastAsia="es-MX"/>
        </w:rPr>
        <w:t>.</w:t>
      </w:r>
    </w:p>
    <w:p w14:paraId="755A26BD" w14:textId="73FA57E3" w:rsidR="00513283" w:rsidRDefault="00513283" w:rsidP="00B50AF4">
      <w:pPr>
        <w:rPr>
          <w:color w:val="000000"/>
          <w:lang w:eastAsia="es-MX"/>
        </w:rPr>
      </w:pPr>
    </w:p>
    <w:p w14:paraId="660A9B65" w14:textId="24A52D1E" w:rsidR="00513283" w:rsidRDefault="00513283" w:rsidP="00B50AF4">
      <w:pPr>
        <w:rPr>
          <w:rFonts w:eastAsia="Times New Roman" w:cs="Times New Roman"/>
          <w:szCs w:val="24"/>
          <w:lang w:eastAsia="es-MX"/>
        </w:rPr>
      </w:pPr>
      <w:r>
        <w:rPr>
          <w:rFonts w:eastAsia="Times New Roman" w:cs="Times New Roman"/>
          <w:noProof/>
          <w:szCs w:val="24"/>
          <w:lang w:eastAsia="es-MX"/>
        </w:rPr>
        <w:lastRenderedPageBreak/>
        <w:drawing>
          <wp:inline distT="0" distB="0" distL="0" distR="0" wp14:anchorId="6FC097BC" wp14:editId="248AF1DA">
            <wp:extent cx="6208395" cy="3122930"/>
            <wp:effectExtent l="0" t="0" r="1905" b="127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549REDexpr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12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"/>
    <w:p w14:paraId="4AC23558" w14:textId="67167D7F" w:rsidR="00513283" w:rsidRDefault="00513283" w:rsidP="00B50AF4">
      <w:pPr>
        <w:rPr>
          <w:rFonts w:eastAsia="Times New Roman" w:cs="Times New Roman"/>
          <w:szCs w:val="24"/>
          <w:lang w:eastAsia="es-MX"/>
        </w:rPr>
      </w:pPr>
    </w:p>
    <w:p w14:paraId="64D96559" w14:textId="110EA66E" w:rsidR="00513283" w:rsidRDefault="00513283" w:rsidP="00B50AF4">
      <w:pPr>
        <w:rPr>
          <w:rFonts w:eastAsia="Times New Roman" w:cs="Times New Roman"/>
          <w:szCs w:val="24"/>
          <w:lang w:eastAsia="es-MX"/>
        </w:rPr>
      </w:pPr>
      <w:r>
        <w:rPr>
          <w:rFonts w:eastAsia="Times New Roman" w:cs="Times New Roman"/>
          <w:noProof/>
          <w:szCs w:val="24"/>
          <w:lang w:eastAsia="es-MX"/>
        </w:rPr>
        <w:drawing>
          <wp:inline distT="0" distB="0" distL="0" distR="0" wp14:anchorId="1DFB49DD" wp14:editId="5EF86D18">
            <wp:extent cx="6208395" cy="3243580"/>
            <wp:effectExtent l="0" t="0" r="190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CCREDexpr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D100D" w14:textId="52A81A1B" w:rsidR="006A61B6" w:rsidRDefault="00513283" w:rsidP="00513283">
      <w:pPr>
        <w:rPr>
          <w:rFonts w:eastAsia="Times New Roman" w:cs="Times New Roman"/>
          <w:color w:val="000000"/>
          <w:szCs w:val="24"/>
          <w:lang w:eastAsia="es-MX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6A61B6">
        <w:rPr>
          <w:rFonts w:cs="Times New Roman"/>
          <w:b/>
          <w:szCs w:val="24"/>
        </w:rPr>
        <w:t>3</w:t>
      </w:r>
      <w:r w:rsidRPr="0001436A">
        <w:rPr>
          <w:rFonts w:cs="Times New Roman"/>
          <w:b/>
          <w:szCs w:val="24"/>
        </w:rPr>
        <w:t>.</w:t>
      </w:r>
      <w:r w:rsidRPr="00B50AF4">
        <w:rPr>
          <w:rFonts w:eastAsia="Times New Roman" w:cs="Times New Roman"/>
          <w:color w:val="000000"/>
          <w:szCs w:val="24"/>
          <w:lang w:eastAsia="es-MX"/>
        </w:rPr>
        <w:t xml:space="preserve"> </w:t>
      </w:r>
      <w:r w:rsidR="006A61B6">
        <w:rPr>
          <w:rFonts w:eastAsia="Times New Roman" w:cs="Times New Roman"/>
          <w:color w:val="000000"/>
          <w:szCs w:val="24"/>
          <w:lang w:eastAsia="es-MX"/>
        </w:rPr>
        <w:t xml:space="preserve">Reactions alterations on A549 and HCC827. This graphical representation shows all </w:t>
      </w:r>
      <w:proofErr w:type="spellStart"/>
      <w:r w:rsidR="006A61B6">
        <w:rPr>
          <w:rFonts w:eastAsia="Times New Roman" w:cs="Times New Roman"/>
          <w:color w:val="000000"/>
          <w:szCs w:val="24"/>
          <w:lang w:eastAsia="es-MX"/>
        </w:rPr>
        <w:t>dycone</w:t>
      </w:r>
      <w:proofErr w:type="spellEnd"/>
      <w:r w:rsidR="006A61B6">
        <w:rPr>
          <w:rFonts w:eastAsia="Times New Roman" w:cs="Times New Roman"/>
          <w:color w:val="000000"/>
          <w:szCs w:val="24"/>
          <w:lang w:eastAsia="es-MX"/>
        </w:rPr>
        <w:t xml:space="preserve"> predictions (purple arrows) and differential gene expression (asterisks, red depicts upregulation, while blue depicts downregulation). Red metabolites had more concentration after EMT (|</w:t>
      </w:r>
      <w:proofErr w:type="spellStart"/>
      <w:r w:rsidR="006A61B6">
        <w:rPr>
          <w:rFonts w:eastAsia="Times New Roman" w:cs="Times New Roman"/>
          <w:color w:val="000000"/>
          <w:szCs w:val="24"/>
          <w:lang w:eastAsia="es-MX"/>
        </w:rPr>
        <w:t>lfc</w:t>
      </w:r>
      <w:proofErr w:type="spellEnd"/>
      <w:r w:rsidR="006A61B6">
        <w:rPr>
          <w:rFonts w:eastAsia="Times New Roman" w:cs="Times New Roman"/>
          <w:color w:val="000000"/>
          <w:szCs w:val="24"/>
          <w:lang w:eastAsia="es-MX"/>
        </w:rPr>
        <w:t xml:space="preserve">| &gt; 1), yellow metabolites had less concentration after EMT </w:t>
      </w:r>
      <w:r w:rsidR="006A61B6">
        <w:rPr>
          <w:rFonts w:eastAsia="Times New Roman" w:cs="Times New Roman"/>
          <w:color w:val="000000"/>
          <w:szCs w:val="24"/>
          <w:lang w:eastAsia="es-MX"/>
        </w:rPr>
        <w:t>(|</w:t>
      </w:r>
      <w:proofErr w:type="spellStart"/>
      <w:r w:rsidR="006A61B6">
        <w:rPr>
          <w:rFonts w:eastAsia="Times New Roman" w:cs="Times New Roman"/>
          <w:color w:val="000000"/>
          <w:szCs w:val="24"/>
          <w:lang w:eastAsia="es-MX"/>
        </w:rPr>
        <w:t>lfc</w:t>
      </w:r>
      <w:proofErr w:type="spellEnd"/>
      <w:r w:rsidR="006A61B6">
        <w:rPr>
          <w:rFonts w:eastAsia="Times New Roman" w:cs="Times New Roman"/>
          <w:color w:val="000000"/>
          <w:szCs w:val="24"/>
          <w:lang w:eastAsia="es-MX"/>
        </w:rPr>
        <w:t xml:space="preserve">| </w:t>
      </w:r>
      <w:r w:rsidR="006A61B6">
        <w:rPr>
          <w:rFonts w:eastAsia="Times New Roman" w:cs="Times New Roman"/>
          <w:color w:val="000000"/>
          <w:szCs w:val="24"/>
          <w:lang w:eastAsia="es-MX"/>
        </w:rPr>
        <w:t>&lt;</w:t>
      </w:r>
      <w:r w:rsidR="006A61B6">
        <w:rPr>
          <w:rFonts w:eastAsia="Times New Roman" w:cs="Times New Roman"/>
          <w:color w:val="000000"/>
          <w:szCs w:val="24"/>
          <w:lang w:eastAsia="es-MX"/>
        </w:rPr>
        <w:t xml:space="preserve"> 1), </w:t>
      </w:r>
      <w:r w:rsidR="006A61B6">
        <w:rPr>
          <w:rFonts w:eastAsia="Times New Roman" w:cs="Times New Roman"/>
          <w:color w:val="000000"/>
          <w:szCs w:val="24"/>
          <w:lang w:eastAsia="es-MX"/>
        </w:rPr>
        <w:t xml:space="preserve">and orange maintained the same concentration. </w:t>
      </w:r>
      <w:proofErr w:type="spellStart"/>
      <w:r w:rsidR="006A61B6">
        <w:rPr>
          <w:rFonts w:eastAsia="Times New Roman" w:cs="Times New Roman"/>
          <w:color w:val="000000"/>
          <w:szCs w:val="24"/>
          <w:lang w:eastAsia="es-MX"/>
        </w:rPr>
        <w:t>Lfc</w:t>
      </w:r>
      <w:proofErr w:type="spellEnd"/>
      <w:r w:rsidR="006A61B6">
        <w:rPr>
          <w:rFonts w:eastAsia="Times New Roman" w:cs="Times New Roman"/>
          <w:color w:val="000000"/>
          <w:szCs w:val="24"/>
          <w:lang w:eastAsia="es-MX"/>
        </w:rPr>
        <w:t>: log fold-change.</w:t>
      </w:r>
    </w:p>
    <w:p w14:paraId="7A13793D" w14:textId="77777777" w:rsidR="00513283" w:rsidRDefault="00513283" w:rsidP="00B50AF4">
      <w:pPr>
        <w:rPr>
          <w:rFonts w:eastAsia="Times New Roman" w:cs="Times New Roman"/>
          <w:szCs w:val="24"/>
          <w:lang w:eastAsia="es-MX"/>
        </w:rPr>
      </w:pPr>
    </w:p>
    <w:p w14:paraId="2391CCF4" w14:textId="09A9AA9B" w:rsidR="00AE5488" w:rsidRDefault="00AE5488" w:rsidP="00B50AF4">
      <w:pPr>
        <w:rPr>
          <w:rFonts w:eastAsia="Times New Roman" w:cs="Times New Roman"/>
          <w:szCs w:val="24"/>
          <w:lang w:eastAsia="es-MX"/>
        </w:rPr>
      </w:pPr>
      <w:r>
        <w:rPr>
          <w:rFonts w:eastAsia="Times New Roman" w:cs="Times New Roman"/>
          <w:noProof/>
          <w:szCs w:val="24"/>
          <w:lang w:eastAsia="es-MX"/>
        </w:rPr>
        <w:lastRenderedPageBreak/>
        <w:drawing>
          <wp:anchor distT="0" distB="0" distL="114300" distR="114300" simplePos="0" relativeHeight="251659264" behindDoc="0" locked="0" layoutInCell="1" allowOverlap="1" wp14:anchorId="62E757B5" wp14:editId="627B9C5F">
            <wp:simplePos x="0" y="0"/>
            <wp:positionH relativeFrom="column">
              <wp:posOffset>-97790</wp:posOffset>
            </wp:positionH>
            <wp:positionV relativeFrom="paragraph">
              <wp:posOffset>1270</wp:posOffset>
            </wp:positionV>
            <wp:extent cx="6564630" cy="5996940"/>
            <wp:effectExtent l="0" t="0" r="7620" b="381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uppFig4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4630" cy="5996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D02C1C4" w14:textId="59305014" w:rsidR="00AE5488" w:rsidRDefault="00AE5488" w:rsidP="00B50AF4">
      <w:pPr>
        <w:rPr>
          <w:color w:val="000000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1F72BF">
        <w:rPr>
          <w:rFonts w:cs="Times New Roman"/>
          <w:b/>
          <w:szCs w:val="24"/>
        </w:rPr>
        <w:t>4</w:t>
      </w:r>
      <w:r w:rsidRPr="0001436A">
        <w:rPr>
          <w:rFonts w:cs="Times New Roman"/>
          <w:b/>
          <w:szCs w:val="24"/>
        </w:rPr>
        <w:t>.</w:t>
      </w:r>
      <w:r w:rsidRPr="00B50AF4">
        <w:rPr>
          <w:rFonts w:eastAsia="Times New Roman" w:cs="Times New Roman"/>
          <w:color w:val="000000"/>
          <w:szCs w:val="24"/>
          <w:lang w:eastAsia="es-MX"/>
        </w:rPr>
        <w:t xml:space="preserve"> </w:t>
      </w:r>
      <w:r>
        <w:rPr>
          <w:color w:val="000000"/>
        </w:rPr>
        <w:t>Glutamate Metabolism</w:t>
      </w:r>
      <w:r w:rsidR="00D87C95">
        <w:rPr>
          <w:color w:val="000000"/>
        </w:rPr>
        <w:t xml:space="preserve"> genes had different expression profiles after EMT induction</w:t>
      </w:r>
      <w:r>
        <w:rPr>
          <w:color w:val="000000"/>
        </w:rPr>
        <w:t>.</w:t>
      </w:r>
      <w:r>
        <w:rPr>
          <w:rFonts w:ascii="Arial" w:hAnsi="Arial" w:cs="Arial"/>
          <w:color w:val="000000"/>
          <w:sz w:val="22"/>
        </w:rPr>
        <w:t xml:space="preserve"> </w:t>
      </w:r>
      <w:r>
        <w:rPr>
          <w:color w:val="000000"/>
        </w:rPr>
        <w:t>Red indicates a downregulation while green indicates an overexpression. In all heatmaps the right part corresponds to before EMT induction (parental cell lines) and the left part corresponds to after EMT induction.</w:t>
      </w:r>
    </w:p>
    <w:p w14:paraId="29C89159" w14:textId="0E7CD8FA" w:rsidR="00AE5488" w:rsidRDefault="00AE5488" w:rsidP="00B50AF4">
      <w:pPr>
        <w:rPr>
          <w:rFonts w:eastAsia="Times New Roman" w:cs="Times New Roman"/>
          <w:szCs w:val="24"/>
          <w:lang w:eastAsia="es-MX"/>
        </w:rPr>
      </w:pPr>
    </w:p>
    <w:p w14:paraId="4DFA621B" w14:textId="199276F5" w:rsidR="00AE5488" w:rsidRDefault="00AE5488" w:rsidP="00B50AF4">
      <w:pPr>
        <w:rPr>
          <w:rFonts w:eastAsia="Times New Roman" w:cs="Times New Roman"/>
          <w:szCs w:val="24"/>
          <w:lang w:eastAsia="es-MX"/>
        </w:rPr>
      </w:pPr>
    </w:p>
    <w:p w14:paraId="22EA63FB" w14:textId="150A58E5" w:rsidR="00AE5488" w:rsidRDefault="00AE5488">
      <w:pPr>
        <w:spacing w:before="0" w:after="200" w:line="276" w:lineRule="auto"/>
        <w:rPr>
          <w:rFonts w:eastAsia="Times New Roman" w:cs="Times New Roman"/>
          <w:szCs w:val="24"/>
          <w:lang w:eastAsia="es-MX"/>
        </w:rPr>
      </w:pPr>
      <w:r>
        <w:rPr>
          <w:rFonts w:eastAsia="Times New Roman" w:cs="Times New Roman"/>
          <w:szCs w:val="24"/>
          <w:lang w:eastAsia="es-MX"/>
        </w:rPr>
        <w:br w:type="page"/>
      </w:r>
    </w:p>
    <w:p w14:paraId="7E85F22D" w14:textId="7F937D4D" w:rsidR="00AE5488" w:rsidRPr="001549D3" w:rsidRDefault="00AE5488" w:rsidP="00AE5488">
      <w:pPr>
        <w:pStyle w:val="Ttulo2"/>
      </w:pPr>
      <w:r w:rsidRPr="0001436A">
        <w:lastRenderedPageBreak/>
        <w:t>Supplementary</w:t>
      </w:r>
      <w:r w:rsidRPr="001549D3">
        <w:t xml:space="preserve"> </w:t>
      </w:r>
      <w:r>
        <w:t>Table</w:t>
      </w:r>
    </w:p>
    <w:p w14:paraId="5FC21853" w14:textId="0EE44995" w:rsidR="00B50AF4" w:rsidRDefault="00AA53B5" w:rsidP="00B50AF4">
      <w:pPr>
        <w:rPr>
          <w:rFonts w:cs="Times New Roman"/>
          <w:b/>
          <w:szCs w:val="24"/>
        </w:rPr>
      </w:pPr>
      <w:bookmarkStart w:id="3" w:name="_Hlk36389903"/>
      <w:r w:rsidRPr="0001436A">
        <w:rPr>
          <w:rFonts w:cs="Times New Roman"/>
          <w:b/>
          <w:szCs w:val="24"/>
        </w:rPr>
        <w:t xml:space="preserve">Supplementary </w:t>
      </w:r>
      <w:r>
        <w:rPr>
          <w:rFonts w:cs="Times New Roman"/>
          <w:b/>
          <w:szCs w:val="24"/>
        </w:rPr>
        <w:t>Table</w:t>
      </w:r>
      <w:r w:rsidRPr="0001436A">
        <w:rPr>
          <w:rFonts w:cs="Times New Roman"/>
          <w:b/>
          <w:szCs w:val="24"/>
        </w:rPr>
        <w:t xml:space="preserve"> </w:t>
      </w:r>
      <w:r>
        <w:rPr>
          <w:rFonts w:cs="Times New Roman"/>
          <w:b/>
          <w:szCs w:val="24"/>
        </w:rPr>
        <w:fldChar w:fldCharType="begin"/>
      </w:r>
      <w:r>
        <w:rPr>
          <w:rFonts w:cs="Times New Roman"/>
          <w:b/>
          <w:szCs w:val="24"/>
        </w:rPr>
        <w:instrText xml:space="preserve"> SEQ Table \* ARABIC </w:instrText>
      </w:r>
      <w:r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noProof/>
          <w:szCs w:val="24"/>
        </w:rPr>
        <w:t>1</w:t>
      </w:r>
      <w:r>
        <w:rPr>
          <w:rFonts w:cs="Times New Roman"/>
          <w:b/>
          <w:szCs w:val="24"/>
        </w:rPr>
        <w:fldChar w:fldCharType="end"/>
      </w:r>
      <w:r w:rsidR="0003607F">
        <w:rPr>
          <w:rFonts w:cs="Times New Roman"/>
          <w:b/>
          <w:szCs w:val="24"/>
        </w:rPr>
        <w:t>3</w:t>
      </w:r>
      <w:r>
        <w:rPr>
          <w:rFonts w:cs="Times New Roman"/>
          <w:b/>
          <w:szCs w:val="24"/>
        </w:rPr>
        <w:t xml:space="preserve">. Pathways enriched with a </w:t>
      </w:r>
      <w:r>
        <w:rPr>
          <w:rFonts w:cs="Times New Roman"/>
          <w:b/>
          <w:i/>
          <w:iCs/>
          <w:szCs w:val="24"/>
        </w:rPr>
        <w:t xml:space="preserve">p </w:t>
      </w:r>
      <w:r>
        <w:rPr>
          <w:rFonts w:cs="Times New Roman"/>
          <w:b/>
          <w:szCs w:val="24"/>
        </w:rPr>
        <w:t>value less than 0.01</w:t>
      </w:r>
      <w:r w:rsidR="0003607F">
        <w:rPr>
          <w:rFonts w:cs="Times New Roman"/>
          <w:b/>
          <w:szCs w:val="24"/>
        </w:rPr>
        <w:t xml:space="preserve"> in the three cell lines</w:t>
      </w:r>
    </w:p>
    <w:bookmarkEnd w:id="3"/>
    <w:p w14:paraId="4AD501FC" w14:textId="7ECB582C" w:rsidR="00AA53B5" w:rsidRPr="00AA53B5" w:rsidRDefault="00AA53B5" w:rsidP="00AE5488">
      <w:pPr>
        <w:spacing w:before="0" w:after="0"/>
        <w:rPr>
          <w:rFonts w:eastAsia="Times New Roman" w:cs="Times New Roman"/>
          <w:szCs w:val="24"/>
          <w:lang w:eastAsia="es-MX"/>
        </w:rPr>
      </w:pPr>
      <w:r w:rsidRPr="00AA53B5">
        <w:rPr>
          <w:rFonts w:eastAsia="Times New Roman" w:cs="Times New Roman"/>
          <w:szCs w:val="24"/>
          <w:lang w:eastAsia="es-MX"/>
        </w:rPr>
        <w:t>Beta-Alanine Metabolism</w:t>
      </w:r>
    </w:p>
    <w:p w14:paraId="68B9ECF9" w14:textId="77777777" w:rsidR="00AA53B5" w:rsidRPr="00AA53B5" w:rsidRDefault="00AA53B5" w:rsidP="00AE5488">
      <w:pPr>
        <w:spacing w:before="0" w:after="0"/>
        <w:rPr>
          <w:rFonts w:eastAsia="Times New Roman" w:cs="Times New Roman"/>
          <w:szCs w:val="24"/>
          <w:lang w:eastAsia="es-MX"/>
        </w:rPr>
      </w:pPr>
      <w:r w:rsidRPr="00AA53B5">
        <w:rPr>
          <w:rFonts w:eastAsia="Times New Roman" w:cs="Times New Roman"/>
          <w:szCs w:val="24"/>
          <w:lang w:eastAsia="es-MX"/>
        </w:rPr>
        <w:t>Beta Oxidation of Very Long Chain Fatty Acids</w:t>
      </w:r>
    </w:p>
    <w:p w14:paraId="3FC4F0C9" w14:textId="51568223" w:rsidR="00AA53B5" w:rsidRPr="00AA53B5" w:rsidRDefault="00AA53B5" w:rsidP="00AE5488">
      <w:pPr>
        <w:spacing w:before="0" w:after="0"/>
        <w:rPr>
          <w:rFonts w:eastAsia="Times New Roman" w:cs="Times New Roman"/>
          <w:szCs w:val="24"/>
          <w:lang w:eastAsia="es-MX"/>
        </w:rPr>
      </w:pPr>
      <w:r w:rsidRPr="00AA53B5">
        <w:rPr>
          <w:rFonts w:eastAsia="Times New Roman" w:cs="Times New Roman"/>
          <w:szCs w:val="24"/>
          <w:lang w:eastAsia="es-MX"/>
        </w:rPr>
        <w:t>Citric Acid Cycle</w:t>
      </w:r>
    </w:p>
    <w:p w14:paraId="0156312E" w14:textId="0C195C25" w:rsidR="00AA53B5" w:rsidRPr="00AA53B5" w:rsidRDefault="00AA53B5" w:rsidP="00AE5488">
      <w:pPr>
        <w:spacing w:before="0" w:after="0"/>
        <w:rPr>
          <w:rFonts w:eastAsia="Times New Roman" w:cs="Times New Roman"/>
          <w:szCs w:val="24"/>
          <w:lang w:eastAsia="es-MX"/>
        </w:rPr>
      </w:pPr>
      <w:r w:rsidRPr="00AA53B5">
        <w:rPr>
          <w:rFonts w:eastAsia="Times New Roman" w:cs="Times New Roman"/>
          <w:szCs w:val="24"/>
          <w:lang w:eastAsia="es-MX"/>
        </w:rPr>
        <w:t>Ethanol Degradation</w:t>
      </w:r>
    </w:p>
    <w:p w14:paraId="62A9633D" w14:textId="49B4E044" w:rsidR="00AA53B5" w:rsidRPr="00AA53B5" w:rsidRDefault="00AA53B5" w:rsidP="00AE5488">
      <w:pPr>
        <w:spacing w:before="0" w:after="0"/>
        <w:rPr>
          <w:rFonts w:eastAsia="Times New Roman" w:cs="Times New Roman"/>
          <w:szCs w:val="24"/>
          <w:lang w:eastAsia="es-MX"/>
        </w:rPr>
      </w:pPr>
      <w:r w:rsidRPr="00AA53B5">
        <w:rPr>
          <w:rFonts w:eastAsia="Times New Roman" w:cs="Times New Roman"/>
          <w:szCs w:val="24"/>
          <w:lang w:eastAsia="es-MX"/>
        </w:rPr>
        <w:t>Fatty acid Metabolism</w:t>
      </w:r>
    </w:p>
    <w:p w14:paraId="1750F77A" w14:textId="18139208" w:rsidR="00AA53B5" w:rsidRPr="00AA53B5" w:rsidRDefault="00AA53B5" w:rsidP="00AE5488">
      <w:pPr>
        <w:spacing w:before="0" w:after="0"/>
        <w:rPr>
          <w:rFonts w:eastAsia="Times New Roman" w:cs="Times New Roman"/>
          <w:szCs w:val="24"/>
          <w:lang w:eastAsia="es-MX"/>
        </w:rPr>
      </w:pPr>
      <w:r w:rsidRPr="00AA53B5">
        <w:rPr>
          <w:rFonts w:eastAsia="Times New Roman" w:cs="Times New Roman"/>
          <w:szCs w:val="24"/>
          <w:lang w:eastAsia="es-MX"/>
        </w:rPr>
        <w:t>Folate Metabolism</w:t>
      </w:r>
    </w:p>
    <w:p w14:paraId="1832B9DF" w14:textId="477777D7" w:rsidR="00AA53B5" w:rsidRPr="00AA53B5" w:rsidRDefault="00AA53B5" w:rsidP="00AE5488">
      <w:pPr>
        <w:spacing w:before="0" w:after="0"/>
        <w:rPr>
          <w:rFonts w:eastAsia="Times New Roman" w:cs="Times New Roman"/>
          <w:szCs w:val="24"/>
          <w:lang w:eastAsia="es-MX"/>
        </w:rPr>
      </w:pPr>
      <w:r w:rsidRPr="00AA53B5">
        <w:rPr>
          <w:rFonts w:eastAsia="Times New Roman" w:cs="Times New Roman"/>
          <w:szCs w:val="24"/>
          <w:lang w:eastAsia="es-MX"/>
        </w:rPr>
        <w:t>Glutamate Metabolism</w:t>
      </w:r>
    </w:p>
    <w:p w14:paraId="6D115C7A" w14:textId="5817EF82" w:rsidR="00AA53B5" w:rsidRPr="00AA53B5" w:rsidRDefault="00AA53B5" w:rsidP="00AE5488">
      <w:pPr>
        <w:spacing w:before="0" w:after="0"/>
        <w:rPr>
          <w:rFonts w:eastAsia="Times New Roman" w:cs="Times New Roman"/>
          <w:szCs w:val="24"/>
          <w:lang w:eastAsia="es-MX"/>
        </w:rPr>
      </w:pPr>
      <w:r w:rsidRPr="00AA53B5">
        <w:rPr>
          <w:rFonts w:eastAsia="Times New Roman" w:cs="Times New Roman"/>
          <w:szCs w:val="24"/>
          <w:lang w:eastAsia="es-MX"/>
        </w:rPr>
        <w:t>Glutathione Metabolism</w:t>
      </w:r>
    </w:p>
    <w:p w14:paraId="4E15A490" w14:textId="08F247E6" w:rsidR="00AA53B5" w:rsidRPr="00AA53B5" w:rsidRDefault="00AA53B5" w:rsidP="00AE5488">
      <w:pPr>
        <w:spacing w:before="0" w:after="0"/>
        <w:rPr>
          <w:rFonts w:eastAsia="Times New Roman" w:cs="Times New Roman"/>
          <w:szCs w:val="24"/>
          <w:lang w:eastAsia="es-MX"/>
        </w:rPr>
      </w:pPr>
      <w:r w:rsidRPr="00AA53B5">
        <w:rPr>
          <w:rFonts w:eastAsia="Times New Roman" w:cs="Times New Roman"/>
          <w:szCs w:val="24"/>
          <w:lang w:eastAsia="es-MX"/>
        </w:rPr>
        <w:t>Glycine and Serine Metabolism</w:t>
      </w:r>
    </w:p>
    <w:p w14:paraId="2F57060D" w14:textId="425F10DA" w:rsidR="00AA53B5" w:rsidRPr="00AA53B5" w:rsidRDefault="00AA53B5" w:rsidP="00AE5488">
      <w:pPr>
        <w:spacing w:before="0" w:after="0"/>
        <w:rPr>
          <w:rFonts w:eastAsia="Times New Roman" w:cs="Times New Roman"/>
          <w:szCs w:val="24"/>
          <w:lang w:eastAsia="es-MX"/>
        </w:rPr>
      </w:pPr>
      <w:r w:rsidRPr="00AA53B5">
        <w:rPr>
          <w:rFonts w:eastAsia="Times New Roman" w:cs="Times New Roman"/>
          <w:szCs w:val="24"/>
          <w:lang w:eastAsia="es-MX"/>
        </w:rPr>
        <w:t>Lysine Degradation</w:t>
      </w:r>
    </w:p>
    <w:p w14:paraId="388FDD1E" w14:textId="110CD66E" w:rsidR="00AA53B5" w:rsidRPr="00AA53B5" w:rsidRDefault="00AA53B5" w:rsidP="00AE5488">
      <w:pPr>
        <w:spacing w:before="0" w:after="0"/>
        <w:rPr>
          <w:rFonts w:eastAsia="Times New Roman" w:cs="Times New Roman"/>
          <w:szCs w:val="24"/>
          <w:lang w:eastAsia="es-MX"/>
        </w:rPr>
      </w:pPr>
      <w:r w:rsidRPr="00AA53B5">
        <w:rPr>
          <w:rFonts w:eastAsia="Times New Roman" w:cs="Times New Roman"/>
          <w:szCs w:val="24"/>
          <w:lang w:eastAsia="es-MX"/>
        </w:rPr>
        <w:t>Methionine Metabolism</w:t>
      </w:r>
    </w:p>
    <w:p w14:paraId="02228AD0" w14:textId="77777777" w:rsidR="00AA53B5" w:rsidRPr="00AA53B5" w:rsidRDefault="00AA53B5" w:rsidP="00AE5488">
      <w:pPr>
        <w:spacing w:before="0" w:after="0"/>
        <w:rPr>
          <w:rFonts w:eastAsia="Times New Roman" w:cs="Times New Roman"/>
          <w:szCs w:val="24"/>
          <w:lang w:eastAsia="es-MX"/>
        </w:rPr>
      </w:pPr>
      <w:r w:rsidRPr="00AA53B5">
        <w:rPr>
          <w:rFonts w:eastAsia="Times New Roman" w:cs="Times New Roman"/>
          <w:szCs w:val="24"/>
          <w:lang w:eastAsia="es-MX"/>
        </w:rPr>
        <w:t>Mitochondrial Beta-Oxidation of Medium Chain Saturated Fatty Acids</w:t>
      </w:r>
    </w:p>
    <w:p w14:paraId="023408E9" w14:textId="77777777" w:rsidR="00AA53B5" w:rsidRPr="00AA53B5" w:rsidRDefault="00AA53B5" w:rsidP="00AE5488">
      <w:pPr>
        <w:spacing w:before="0" w:after="0"/>
        <w:rPr>
          <w:rFonts w:eastAsia="Times New Roman" w:cs="Times New Roman"/>
          <w:szCs w:val="24"/>
          <w:lang w:eastAsia="es-MX"/>
        </w:rPr>
      </w:pPr>
      <w:r w:rsidRPr="00AA53B5">
        <w:rPr>
          <w:rFonts w:eastAsia="Times New Roman" w:cs="Times New Roman"/>
          <w:szCs w:val="24"/>
          <w:lang w:eastAsia="es-MX"/>
        </w:rPr>
        <w:t>Mitochondrial Beta-Oxidation of Short Chain Saturated Fatty Acids</w:t>
      </w:r>
    </w:p>
    <w:p w14:paraId="214680BB" w14:textId="059E8AA6" w:rsidR="00AA53B5" w:rsidRPr="00AA53B5" w:rsidRDefault="00AA53B5" w:rsidP="00AE5488">
      <w:pPr>
        <w:spacing w:before="0" w:after="0"/>
        <w:rPr>
          <w:rFonts w:eastAsia="Times New Roman" w:cs="Times New Roman"/>
          <w:szCs w:val="24"/>
          <w:lang w:eastAsia="es-MX"/>
        </w:rPr>
      </w:pPr>
      <w:r w:rsidRPr="00AA53B5">
        <w:rPr>
          <w:rFonts w:eastAsia="Times New Roman" w:cs="Times New Roman"/>
          <w:szCs w:val="24"/>
          <w:lang w:eastAsia="es-MX"/>
        </w:rPr>
        <w:t>Nicotinate and Nicotinamide Metabolism</w:t>
      </w:r>
    </w:p>
    <w:p w14:paraId="28C5453F" w14:textId="528F9EF0" w:rsidR="00AA53B5" w:rsidRPr="00AA53B5" w:rsidRDefault="00AA53B5" w:rsidP="00AE5488">
      <w:pPr>
        <w:spacing w:before="0" w:after="0"/>
        <w:rPr>
          <w:rFonts w:eastAsia="Times New Roman" w:cs="Times New Roman"/>
          <w:szCs w:val="24"/>
          <w:lang w:eastAsia="es-MX"/>
        </w:rPr>
      </w:pPr>
      <w:r w:rsidRPr="00AA53B5">
        <w:rPr>
          <w:rFonts w:eastAsia="Times New Roman" w:cs="Times New Roman"/>
          <w:szCs w:val="24"/>
          <w:lang w:eastAsia="es-MX"/>
        </w:rPr>
        <w:t>Phytanic Acid Peroxisomal Oxidation</w:t>
      </w:r>
    </w:p>
    <w:p w14:paraId="32FE4061" w14:textId="6858AD81" w:rsidR="00AA53B5" w:rsidRPr="00AA53B5" w:rsidRDefault="00AA53B5" w:rsidP="00AE5488">
      <w:pPr>
        <w:spacing w:before="0" w:after="0"/>
        <w:rPr>
          <w:rFonts w:eastAsia="Times New Roman" w:cs="Times New Roman"/>
          <w:szCs w:val="24"/>
          <w:lang w:eastAsia="es-MX"/>
        </w:rPr>
      </w:pPr>
      <w:r w:rsidRPr="00AA53B5">
        <w:rPr>
          <w:rFonts w:eastAsia="Times New Roman" w:cs="Times New Roman"/>
          <w:szCs w:val="24"/>
          <w:lang w:eastAsia="es-MX"/>
        </w:rPr>
        <w:t>Purine Metabolism</w:t>
      </w:r>
    </w:p>
    <w:p w14:paraId="5EF88F72" w14:textId="08E1A841" w:rsidR="00AA53B5" w:rsidRPr="00AA53B5" w:rsidRDefault="00AA53B5" w:rsidP="00AE5488">
      <w:pPr>
        <w:spacing w:before="0" w:after="0"/>
        <w:rPr>
          <w:rFonts w:eastAsia="Times New Roman" w:cs="Times New Roman"/>
          <w:szCs w:val="24"/>
          <w:lang w:eastAsia="es-MX"/>
        </w:rPr>
      </w:pPr>
      <w:r w:rsidRPr="00AA53B5">
        <w:rPr>
          <w:rFonts w:eastAsia="Times New Roman" w:cs="Times New Roman"/>
          <w:szCs w:val="24"/>
          <w:lang w:eastAsia="es-MX"/>
        </w:rPr>
        <w:t>Pyruvate Metabolism</w:t>
      </w:r>
    </w:p>
    <w:p w14:paraId="00A3E9D3" w14:textId="55EBF062" w:rsidR="00AA53B5" w:rsidRPr="00AA53B5" w:rsidRDefault="00AA53B5" w:rsidP="00AE5488">
      <w:pPr>
        <w:spacing w:before="0" w:after="0"/>
        <w:rPr>
          <w:rFonts w:eastAsia="Times New Roman" w:cs="Times New Roman"/>
          <w:szCs w:val="24"/>
          <w:lang w:eastAsia="es-MX"/>
        </w:rPr>
      </w:pPr>
      <w:r w:rsidRPr="00AA53B5">
        <w:rPr>
          <w:rFonts w:eastAsia="Times New Roman" w:cs="Times New Roman"/>
          <w:szCs w:val="24"/>
          <w:lang w:eastAsia="es-MX"/>
        </w:rPr>
        <w:t>Retinol Metabolism</w:t>
      </w:r>
    </w:p>
    <w:p w14:paraId="2B4DFC3A" w14:textId="3D0A23B8" w:rsidR="00AA53B5" w:rsidRPr="00AA53B5" w:rsidRDefault="00AA53B5" w:rsidP="00AE5488">
      <w:pPr>
        <w:spacing w:before="0" w:after="0"/>
        <w:rPr>
          <w:rFonts w:eastAsia="Times New Roman" w:cs="Times New Roman"/>
          <w:szCs w:val="24"/>
          <w:lang w:eastAsia="es-MX"/>
        </w:rPr>
      </w:pPr>
      <w:r w:rsidRPr="00AA53B5">
        <w:rPr>
          <w:rFonts w:eastAsia="Times New Roman" w:cs="Times New Roman"/>
          <w:szCs w:val="24"/>
          <w:lang w:eastAsia="es-MX"/>
        </w:rPr>
        <w:t>Steroid Biosynthesis</w:t>
      </w:r>
    </w:p>
    <w:p w14:paraId="69D1F5DD" w14:textId="59415452" w:rsidR="00AA53B5" w:rsidRPr="00AA53B5" w:rsidRDefault="00AA53B5" w:rsidP="00AE5488">
      <w:pPr>
        <w:spacing w:before="0" w:after="0"/>
        <w:rPr>
          <w:rFonts w:eastAsia="Times New Roman" w:cs="Times New Roman"/>
          <w:szCs w:val="24"/>
          <w:lang w:eastAsia="es-MX"/>
        </w:rPr>
      </w:pPr>
      <w:r w:rsidRPr="00AA53B5">
        <w:rPr>
          <w:rFonts w:eastAsia="Times New Roman" w:cs="Times New Roman"/>
          <w:szCs w:val="24"/>
          <w:lang w:eastAsia="es-MX"/>
        </w:rPr>
        <w:t>Tryptophan Metabolism</w:t>
      </w:r>
    </w:p>
    <w:p w14:paraId="52278000" w14:textId="181E2C32" w:rsidR="00AA53B5" w:rsidRDefault="00AA53B5" w:rsidP="00AE5488">
      <w:pPr>
        <w:spacing w:before="0" w:after="0"/>
        <w:rPr>
          <w:rFonts w:eastAsia="Times New Roman" w:cs="Times New Roman"/>
          <w:szCs w:val="24"/>
          <w:lang w:eastAsia="es-MX"/>
        </w:rPr>
      </w:pPr>
      <w:r w:rsidRPr="00AA53B5">
        <w:rPr>
          <w:rFonts w:eastAsia="Times New Roman" w:cs="Times New Roman"/>
          <w:szCs w:val="24"/>
          <w:lang w:eastAsia="es-MX"/>
        </w:rPr>
        <w:t>Valine, Leucine and Isoleucine Degradation</w:t>
      </w:r>
    </w:p>
    <w:p w14:paraId="58924BAF" w14:textId="7F6E6A63" w:rsidR="00AE5488" w:rsidRDefault="00AE5488" w:rsidP="00AE5488">
      <w:pPr>
        <w:spacing w:before="0" w:after="0"/>
        <w:rPr>
          <w:rFonts w:eastAsia="Times New Roman" w:cs="Times New Roman"/>
          <w:szCs w:val="24"/>
          <w:lang w:eastAsia="es-MX"/>
        </w:rPr>
      </w:pPr>
    </w:p>
    <w:p w14:paraId="49F454CC" w14:textId="3D65E143" w:rsidR="00AE5488" w:rsidRDefault="00AE5488" w:rsidP="00AE5488">
      <w:pPr>
        <w:spacing w:before="0" w:after="0"/>
        <w:rPr>
          <w:rFonts w:eastAsia="Times New Roman" w:cs="Times New Roman"/>
          <w:szCs w:val="24"/>
          <w:lang w:eastAsia="es-MX"/>
        </w:rPr>
      </w:pPr>
    </w:p>
    <w:p w14:paraId="087FA84D" w14:textId="77777777" w:rsidR="00AE5488" w:rsidRPr="00AA53B5" w:rsidRDefault="00AE5488" w:rsidP="00AE5488">
      <w:pPr>
        <w:spacing w:before="0" w:after="0"/>
        <w:rPr>
          <w:rFonts w:eastAsia="Times New Roman" w:cs="Times New Roman"/>
          <w:szCs w:val="24"/>
          <w:lang w:eastAsia="es-MX"/>
        </w:rPr>
      </w:pPr>
    </w:p>
    <w:sectPr w:rsidR="00AE5488" w:rsidRPr="00AA53B5" w:rsidSect="0093429D">
      <w:headerReference w:type="even" r:id="rId13"/>
      <w:footerReference w:type="even" r:id="rId14"/>
      <w:footerReference w:type="default" r:id="rId15"/>
      <w:headerReference w:type="first" r:id="rId16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C25E56" w14:textId="77777777" w:rsidR="002B0461" w:rsidRDefault="002B0461" w:rsidP="00117666">
      <w:pPr>
        <w:spacing w:after="0"/>
      </w:pPr>
      <w:r>
        <w:separator/>
      </w:r>
    </w:p>
  </w:endnote>
  <w:endnote w:type="continuationSeparator" w:id="0">
    <w:p w14:paraId="17E2F00B" w14:textId="77777777" w:rsidR="002B0461" w:rsidRDefault="002B0461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F7488C" w14:textId="77777777" w:rsidR="002B0461" w:rsidRDefault="002B0461" w:rsidP="00117666">
      <w:pPr>
        <w:spacing w:after="0"/>
      </w:pPr>
      <w:r>
        <w:separator/>
      </w:r>
    </w:p>
  </w:footnote>
  <w:footnote w:type="continuationSeparator" w:id="0">
    <w:p w14:paraId="5A33C7FA" w14:textId="77777777" w:rsidR="002B0461" w:rsidRDefault="002B0461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Ttulo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Prrafodelist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/>
  <w:attachedTemplate r:id="rId1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3607F"/>
    <w:rsid w:val="00052A14"/>
    <w:rsid w:val="00062499"/>
    <w:rsid w:val="00077D53"/>
    <w:rsid w:val="000960E0"/>
    <w:rsid w:val="00105FD9"/>
    <w:rsid w:val="00117666"/>
    <w:rsid w:val="001549D3"/>
    <w:rsid w:val="00160065"/>
    <w:rsid w:val="001628AA"/>
    <w:rsid w:val="00177D84"/>
    <w:rsid w:val="001F72BF"/>
    <w:rsid w:val="00267D18"/>
    <w:rsid w:val="00274347"/>
    <w:rsid w:val="002868E2"/>
    <w:rsid w:val="002869C3"/>
    <w:rsid w:val="002936E4"/>
    <w:rsid w:val="002B0461"/>
    <w:rsid w:val="002B4A57"/>
    <w:rsid w:val="002C74CA"/>
    <w:rsid w:val="002E3B0D"/>
    <w:rsid w:val="003123F4"/>
    <w:rsid w:val="003544FB"/>
    <w:rsid w:val="003B2F7D"/>
    <w:rsid w:val="003D2F2D"/>
    <w:rsid w:val="003F347F"/>
    <w:rsid w:val="00401590"/>
    <w:rsid w:val="00447801"/>
    <w:rsid w:val="00452E9C"/>
    <w:rsid w:val="004735C8"/>
    <w:rsid w:val="004947A6"/>
    <w:rsid w:val="004961FF"/>
    <w:rsid w:val="00513283"/>
    <w:rsid w:val="00517A89"/>
    <w:rsid w:val="005250F2"/>
    <w:rsid w:val="00593EEA"/>
    <w:rsid w:val="005A5EEE"/>
    <w:rsid w:val="006375C7"/>
    <w:rsid w:val="00654E8F"/>
    <w:rsid w:val="00660D05"/>
    <w:rsid w:val="00664C01"/>
    <w:rsid w:val="006820B1"/>
    <w:rsid w:val="00687CDD"/>
    <w:rsid w:val="00694733"/>
    <w:rsid w:val="006A61B6"/>
    <w:rsid w:val="006B7D14"/>
    <w:rsid w:val="006F103C"/>
    <w:rsid w:val="00701727"/>
    <w:rsid w:val="0070566C"/>
    <w:rsid w:val="00714C50"/>
    <w:rsid w:val="00725A7D"/>
    <w:rsid w:val="007501BE"/>
    <w:rsid w:val="00790BB3"/>
    <w:rsid w:val="007A0D68"/>
    <w:rsid w:val="007C206C"/>
    <w:rsid w:val="007C5EED"/>
    <w:rsid w:val="007E618E"/>
    <w:rsid w:val="00817DD6"/>
    <w:rsid w:val="0083759F"/>
    <w:rsid w:val="00857ABA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A53B5"/>
    <w:rsid w:val="00AB6418"/>
    <w:rsid w:val="00AB6715"/>
    <w:rsid w:val="00AE5488"/>
    <w:rsid w:val="00B1671E"/>
    <w:rsid w:val="00B25EB8"/>
    <w:rsid w:val="00B37F4D"/>
    <w:rsid w:val="00B50AF4"/>
    <w:rsid w:val="00C52A7B"/>
    <w:rsid w:val="00C56BAF"/>
    <w:rsid w:val="00C679AA"/>
    <w:rsid w:val="00C75972"/>
    <w:rsid w:val="00CD066B"/>
    <w:rsid w:val="00CE4FEE"/>
    <w:rsid w:val="00D060CF"/>
    <w:rsid w:val="00D87C95"/>
    <w:rsid w:val="00DB59C3"/>
    <w:rsid w:val="00DC259A"/>
    <w:rsid w:val="00DE23E8"/>
    <w:rsid w:val="00E52377"/>
    <w:rsid w:val="00E537AD"/>
    <w:rsid w:val="00E64E17"/>
    <w:rsid w:val="00E758A3"/>
    <w:rsid w:val="00E866C9"/>
    <w:rsid w:val="00EA3D3C"/>
    <w:rsid w:val="00EC090A"/>
    <w:rsid w:val="00ED20B5"/>
    <w:rsid w:val="00F46900"/>
    <w:rsid w:val="00F57052"/>
    <w:rsid w:val="00F61D89"/>
    <w:rsid w:val="00FD3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Ttulo1">
    <w:name w:val="heading 1"/>
    <w:basedOn w:val="Prrafodelista"/>
    <w:next w:val="Normal"/>
    <w:link w:val="Ttulo1C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Ttulo2">
    <w:name w:val="heading 2"/>
    <w:basedOn w:val="Ttulo1"/>
    <w:next w:val="Normal"/>
    <w:link w:val="Ttulo2C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Ttulo3">
    <w:name w:val="heading 3"/>
    <w:basedOn w:val="Normal"/>
    <w:next w:val="Normal"/>
    <w:link w:val="Ttulo3C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Ttulo4">
    <w:name w:val="heading 4"/>
    <w:basedOn w:val="Ttulo3"/>
    <w:next w:val="Normal"/>
    <w:link w:val="Ttulo4C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Ttulo5">
    <w:name w:val="heading 5"/>
    <w:basedOn w:val="Ttulo4"/>
    <w:next w:val="Normal"/>
    <w:link w:val="Ttulo5Car"/>
    <w:uiPriority w:val="2"/>
    <w:qFormat/>
    <w:rsid w:val="00AB6715"/>
    <w:pPr>
      <w:numPr>
        <w:ilvl w:val="4"/>
      </w:numPr>
      <w:outlineLvl w:val="4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tulo">
    <w:name w:val="Subtitle"/>
    <w:basedOn w:val="Normal"/>
    <w:next w:val="Normal"/>
    <w:link w:val="SubttuloC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tulo"/>
    <w:next w:val="Normal"/>
    <w:uiPriority w:val="1"/>
    <w:qFormat/>
    <w:rsid w:val="00AB6715"/>
  </w:style>
  <w:style w:type="paragraph" w:styleId="Textodeglobo">
    <w:name w:val="Balloon Text"/>
    <w:basedOn w:val="Normal"/>
    <w:link w:val="TextodegloboC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tulodellibro">
    <w:name w:val="Book Title"/>
    <w:basedOn w:val="Fuentedeprrafopredeter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Descripcin">
    <w:name w:val="caption"/>
    <w:basedOn w:val="Normal"/>
    <w:next w:val="Sinespaciado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Sinespaciado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AB671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B671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B671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nfasis">
    <w:name w:val="Emphasis"/>
    <w:basedOn w:val="Fuentedeprrafopredeter"/>
    <w:uiPriority w:val="20"/>
    <w:qFormat/>
    <w:rsid w:val="00AB6715"/>
    <w:rPr>
      <w:rFonts w:ascii="Times New Roman" w:hAnsi="Times New Roman"/>
      <w:i/>
      <w:iCs/>
    </w:rPr>
  </w:style>
  <w:style w:type="character" w:styleId="Refdenotaalfinal">
    <w:name w:val="endnote reference"/>
    <w:basedOn w:val="Fuentedeprrafopredeter"/>
    <w:uiPriority w:val="99"/>
    <w:semiHidden/>
    <w:unhideWhenUsed/>
    <w:rsid w:val="00AB6715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B6715"/>
    <w:rPr>
      <w:rFonts w:ascii="Times New Roman" w:hAnsi="Times New Roman"/>
      <w:sz w:val="24"/>
    </w:rPr>
  </w:style>
  <w:style w:type="character" w:styleId="Refdenotaalpie">
    <w:name w:val="footnote reference"/>
    <w:basedOn w:val="Fuentedeprrafopredeter"/>
    <w:uiPriority w:val="99"/>
    <w:semiHidden/>
    <w:unhideWhenUsed/>
    <w:rsid w:val="00AB6715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EncabezadoCar">
    <w:name w:val="Encabezado Car"/>
    <w:basedOn w:val="Fuentedeprrafopredeter"/>
    <w:link w:val="Encabezado"/>
    <w:uiPriority w:val="99"/>
    <w:rsid w:val="00AB6715"/>
    <w:rPr>
      <w:rFonts w:ascii="Times New Roman" w:hAnsi="Times New Roman"/>
      <w:b/>
      <w:sz w:val="24"/>
    </w:rPr>
  </w:style>
  <w:style w:type="paragraph" w:styleId="Prrafodelista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ipervnculo">
    <w:name w:val="Hyperlink"/>
    <w:basedOn w:val="Fuentedeprrafopredeter"/>
    <w:uiPriority w:val="99"/>
    <w:unhideWhenUsed/>
    <w:rsid w:val="00AB6715"/>
    <w:rPr>
      <w:color w:val="0000FF"/>
      <w:u w:val="single"/>
    </w:rPr>
  </w:style>
  <w:style w:type="character" w:styleId="nfasisintenso">
    <w:name w:val="Intense Emphasis"/>
    <w:basedOn w:val="Fuentedeprrafopredeter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Referenciaintensa">
    <w:name w:val="Intense Reference"/>
    <w:basedOn w:val="Fuentedeprrafopredeter"/>
    <w:uiPriority w:val="32"/>
    <w:qFormat/>
    <w:rsid w:val="00AB6715"/>
    <w:rPr>
      <w:b/>
      <w:bCs/>
      <w:smallCaps/>
      <w:color w:val="auto"/>
      <w:spacing w:val="5"/>
    </w:rPr>
  </w:style>
  <w:style w:type="character" w:styleId="Nmerodelnea">
    <w:name w:val="line number"/>
    <w:basedOn w:val="Fuentedeprrafopredeter"/>
    <w:uiPriority w:val="99"/>
    <w:semiHidden/>
    <w:unhideWhenUsed/>
    <w:rsid w:val="00AB6715"/>
  </w:style>
  <w:style w:type="character" w:customStyle="1" w:styleId="Ttulo3Car">
    <w:name w:val="Título 3 Car"/>
    <w:basedOn w:val="Fuentedeprrafopredeter"/>
    <w:link w:val="Ttulo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">
    <w:name w:val="Quote"/>
    <w:basedOn w:val="Normal"/>
    <w:next w:val="Normal"/>
    <w:link w:val="CitaC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Textoennegrita">
    <w:name w:val="Strong"/>
    <w:basedOn w:val="Fuentedeprrafopredeter"/>
    <w:uiPriority w:val="22"/>
    <w:qFormat/>
    <w:rsid w:val="00AB6715"/>
    <w:rPr>
      <w:rFonts w:ascii="Times New Roman" w:hAnsi="Times New Roman"/>
      <w:b/>
      <w:bCs/>
    </w:rPr>
  </w:style>
  <w:style w:type="character" w:styleId="nfasissutil">
    <w:name w:val="Subtle Emphasis"/>
    <w:basedOn w:val="Fuentedeprrafopredeter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aconcuadrcula">
    <w:name w:val="Table Grid"/>
    <w:basedOn w:val="Tabla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tuloCar">
    <w:name w:val="Título Car"/>
    <w:basedOn w:val="Fuentedeprrafopredeter"/>
    <w:link w:val="Ttulo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tulo"/>
    <w:next w:val="Ttulo"/>
    <w:qFormat/>
    <w:rsid w:val="0001436A"/>
    <w:pPr>
      <w:spacing w:after="120"/>
    </w:pPr>
    <w:rPr>
      <w:i/>
    </w:rPr>
  </w:style>
  <w:style w:type="table" w:styleId="Tablanormal4">
    <w:name w:val="Plain Table 4"/>
    <w:basedOn w:val="Tablanormal"/>
    <w:uiPriority w:val="44"/>
    <w:rsid w:val="00E758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48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8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5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5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AECBE6AF-7971-4572-BB9A-CCC8843E9F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773</TotalTime>
  <Pages>5</Pages>
  <Words>523</Words>
  <Characters>2877</Characters>
  <Application>Microsoft Office Word</Application>
  <DocSecurity>0</DocSecurity>
  <Lines>23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 Media SA</dc:creator>
  <cp:lastModifiedBy>Mez Matadamas</cp:lastModifiedBy>
  <cp:revision>13</cp:revision>
  <cp:lastPrinted>2013-10-03T12:51:00Z</cp:lastPrinted>
  <dcterms:created xsi:type="dcterms:W3CDTF">2018-11-23T08:58:00Z</dcterms:created>
  <dcterms:modified xsi:type="dcterms:W3CDTF">2020-05-26T21:55:00Z</dcterms:modified>
</cp:coreProperties>
</file>