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Default="00654E8F" w:rsidP="00152CFC">
      <w:pPr>
        <w:pStyle w:val="SupplementaryMaterial"/>
        <w:rPr>
          <w:lang w:eastAsia="zh-CN"/>
        </w:rPr>
      </w:pPr>
      <w:r w:rsidRPr="001549D3">
        <w:t>Supplementary Material</w:t>
      </w:r>
    </w:p>
    <w:p w14:paraId="1C686D30" w14:textId="77777777" w:rsidR="006A32F0" w:rsidRPr="00376CC5" w:rsidRDefault="006A32F0" w:rsidP="006A32F0">
      <w:pPr>
        <w:pStyle w:val="afd"/>
        <w:rPr>
          <w:lang w:eastAsia="zh-CN"/>
        </w:rPr>
      </w:pPr>
      <w:r w:rsidRPr="00061FE0">
        <w:t xml:space="preserve">Fine mapping, candidate gene identification and co-segregating marker development for the </w:t>
      </w:r>
      <w:proofErr w:type="spellStart"/>
      <w:r w:rsidRPr="00061FE0">
        <w:t>Phytophthora</w:t>
      </w:r>
      <w:proofErr w:type="spellEnd"/>
      <w:r w:rsidRPr="00061FE0">
        <w:t xml:space="preserve"> root rot resistance gene </w:t>
      </w:r>
      <w:r w:rsidRPr="00061FE0">
        <w:rPr>
          <w:i/>
        </w:rPr>
        <w:t xml:space="preserve">RpsYD25 </w:t>
      </w:r>
      <w:r w:rsidRPr="00061FE0">
        <w:t>in soybean</w:t>
      </w:r>
    </w:p>
    <w:p w14:paraId="6D317E83" w14:textId="77777777" w:rsidR="006A32F0" w:rsidRPr="00061FE0" w:rsidRDefault="006A32F0" w:rsidP="006A32F0">
      <w:pPr>
        <w:pStyle w:val="AuthorList"/>
        <w:rPr>
          <w:lang w:eastAsia="zh-CN"/>
        </w:rPr>
      </w:pPr>
      <w:r w:rsidRPr="00061FE0">
        <w:t>Chao Zhong</w:t>
      </w:r>
      <w:r w:rsidRPr="00061FE0">
        <w:rPr>
          <w:rFonts w:hint="eastAsia"/>
          <w:vertAlign w:val="superscript"/>
          <w:lang w:eastAsia="zh-CN"/>
        </w:rPr>
        <w:t>1, 2</w:t>
      </w:r>
      <w:r w:rsidRPr="00061FE0">
        <w:t xml:space="preserve">, </w:t>
      </w:r>
      <w:proofErr w:type="spellStart"/>
      <w:r w:rsidRPr="00061FE0">
        <w:t>Suli</w:t>
      </w:r>
      <w:proofErr w:type="spellEnd"/>
      <w:r w:rsidRPr="00061FE0">
        <w:t xml:space="preserve"> Sun</w:t>
      </w:r>
      <w:r w:rsidRPr="00061FE0">
        <w:rPr>
          <w:rFonts w:hint="eastAsia"/>
          <w:vertAlign w:val="superscript"/>
          <w:lang w:eastAsia="zh-CN"/>
        </w:rPr>
        <w:t>1</w:t>
      </w:r>
      <w:r w:rsidRPr="00061FE0">
        <w:t xml:space="preserve">, </w:t>
      </w:r>
      <w:proofErr w:type="spellStart"/>
      <w:r w:rsidRPr="00061FE0">
        <w:t>Canxing</w:t>
      </w:r>
      <w:proofErr w:type="spellEnd"/>
      <w:r w:rsidRPr="00061FE0">
        <w:t xml:space="preserve"> Duan</w:t>
      </w:r>
      <w:r w:rsidRPr="00061FE0">
        <w:rPr>
          <w:rFonts w:hint="eastAsia"/>
          <w:vertAlign w:val="superscript"/>
          <w:lang w:eastAsia="zh-CN"/>
        </w:rPr>
        <w:t>1</w:t>
      </w:r>
      <w:r w:rsidRPr="00061FE0">
        <w:t xml:space="preserve">, and </w:t>
      </w:r>
      <w:proofErr w:type="spellStart"/>
      <w:r w:rsidRPr="00061FE0">
        <w:t>Zhendong</w:t>
      </w:r>
      <w:proofErr w:type="spellEnd"/>
      <w:r w:rsidRPr="00061FE0">
        <w:t xml:space="preserve"> Zhu</w:t>
      </w:r>
      <w:r w:rsidRPr="00061FE0">
        <w:rPr>
          <w:rFonts w:hint="eastAsia"/>
          <w:vertAlign w:val="superscript"/>
          <w:lang w:eastAsia="zh-CN"/>
        </w:rPr>
        <w:t>1</w:t>
      </w:r>
    </w:p>
    <w:p w14:paraId="1ECF4AA6" w14:textId="77777777" w:rsidR="006A32F0" w:rsidRPr="00061FE0" w:rsidRDefault="006A32F0" w:rsidP="006A32F0">
      <w:pPr>
        <w:spacing w:before="240" w:after="0"/>
        <w:rPr>
          <w:rFonts w:cs="Times New Roman"/>
          <w:b/>
          <w:szCs w:val="24"/>
        </w:rPr>
      </w:pPr>
      <w:r w:rsidRPr="00061FE0">
        <w:rPr>
          <w:rFonts w:cs="Times New Roman"/>
          <w:szCs w:val="24"/>
          <w:vertAlign w:val="superscript"/>
        </w:rPr>
        <w:t>1</w:t>
      </w:r>
      <w:r w:rsidRPr="00061FE0">
        <w:rPr>
          <w:rFonts w:cs="Times New Roman"/>
          <w:szCs w:val="24"/>
        </w:rPr>
        <w:t>National Key Facility for Crop Gene Resources and Genetic Improvement, Institute of Crop Sciences, Chinese Academy of Agricultural Sciences, Beijing, 100081, China</w:t>
      </w:r>
    </w:p>
    <w:p w14:paraId="116F7ABB" w14:textId="77777777" w:rsidR="006A32F0" w:rsidRPr="00A118D6" w:rsidRDefault="006A32F0" w:rsidP="006A32F0">
      <w:pPr>
        <w:spacing w:after="0"/>
        <w:rPr>
          <w:rFonts w:cs="Times New Roman"/>
          <w:b/>
          <w:szCs w:val="24"/>
        </w:rPr>
      </w:pPr>
      <w:r w:rsidRPr="00A118D6">
        <w:rPr>
          <w:rFonts w:cs="Times New Roman"/>
          <w:szCs w:val="24"/>
          <w:vertAlign w:val="superscript"/>
        </w:rPr>
        <w:t>2</w:t>
      </w:r>
      <w:r w:rsidRPr="00A118D6">
        <w:rPr>
          <w:rFonts w:cs="Times New Roman"/>
          <w:szCs w:val="24"/>
        </w:rPr>
        <w:t>College of Agronomy, Shenyang Agricultural University, Shenyang, China</w:t>
      </w:r>
    </w:p>
    <w:p w14:paraId="7CC402CA" w14:textId="77777777" w:rsidR="006A32F0" w:rsidRPr="0020647B" w:rsidRDefault="006A32F0" w:rsidP="006A32F0">
      <w:pPr>
        <w:rPr>
          <w:rFonts w:eastAsia="宋体" w:cs="Times New Roman"/>
          <w:szCs w:val="24"/>
        </w:rPr>
      </w:pPr>
      <w:r w:rsidRPr="0020647B">
        <w:rPr>
          <w:rFonts w:eastAsia="宋体" w:cs="Times New Roman"/>
          <w:b/>
          <w:szCs w:val="24"/>
          <w:vertAlign w:val="superscript"/>
        </w:rPr>
        <w:t>*</w:t>
      </w:r>
      <w:r w:rsidRPr="0020647B">
        <w:rPr>
          <w:rFonts w:eastAsia="宋体" w:cs="Times New Roman"/>
          <w:b/>
          <w:szCs w:val="24"/>
        </w:rPr>
        <w:t>Corresponding author:</w:t>
      </w:r>
      <w:r w:rsidRPr="0020647B">
        <w:rPr>
          <w:rFonts w:eastAsia="宋体" w:cs="Times New Roman"/>
          <w:szCs w:val="24"/>
        </w:rPr>
        <w:t xml:space="preserve"> </w:t>
      </w:r>
      <w:proofErr w:type="spellStart"/>
      <w:r w:rsidRPr="0020647B">
        <w:rPr>
          <w:rFonts w:eastAsia="宋体" w:cs="Times New Roman"/>
          <w:szCs w:val="24"/>
        </w:rPr>
        <w:t>Zhendong</w:t>
      </w:r>
      <w:proofErr w:type="spellEnd"/>
      <w:r w:rsidRPr="0020647B">
        <w:rPr>
          <w:rFonts w:eastAsia="宋体" w:cs="Times New Roman"/>
          <w:szCs w:val="24"/>
        </w:rPr>
        <w:t xml:space="preserve"> Zhu</w:t>
      </w:r>
    </w:p>
    <w:p w14:paraId="06ABFBB1" w14:textId="77777777" w:rsidR="006A32F0" w:rsidRPr="0020647B" w:rsidRDefault="006A32F0" w:rsidP="006A32F0">
      <w:pPr>
        <w:ind w:firstLineChars="1050" w:firstLine="2520"/>
        <w:rPr>
          <w:rFonts w:eastAsia="宋体" w:cs="Times New Roman"/>
          <w:szCs w:val="24"/>
        </w:rPr>
      </w:pPr>
      <w:r w:rsidRPr="0020647B">
        <w:rPr>
          <w:rFonts w:eastAsia="宋体" w:cs="Times New Roman"/>
          <w:szCs w:val="24"/>
        </w:rPr>
        <w:t xml:space="preserve">E-mail: </w:t>
      </w:r>
      <w:r w:rsidRPr="0020647B">
        <w:rPr>
          <w:rFonts w:eastAsia="宋体" w:cs="Times New Roman"/>
          <w:color w:val="000000" w:themeColor="text1"/>
          <w:szCs w:val="24"/>
        </w:rPr>
        <w:t xml:space="preserve">zhuzhendong@caas.cn </w:t>
      </w:r>
    </w:p>
    <w:p w14:paraId="0EE375F8" w14:textId="77777777" w:rsidR="006A32F0" w:rsidRDefault="006A32F0" w:rsidP="006A32F0">
      <w:pPr>
        <w:pStyle w:val="AuthorList"/>
        <w:rPr>
          <w:rFonts w:eastAsia="宋体"/>
          <w:lang w:eastAsia="zh-CN"/>
        </w:rPr>
      </w:pPr>
      <w:r w:rsidRPr="0020647B">
        <w:rPr>
          <w:rFonts w:eastAsia="宋体"/>
        </w:rPr>
        <w:t>Tel.: +86-10-82109609; Fax: +86-10-82109608</w:t>
      </w:r>
    </w:p>
    <w:p w14:paraId="505D8143" w14:textId="77777777" w:rsidR="0004380E" w:rsidRPr="00427257" w:rsidRDefault="0004380E" w:rsidP="0004380E">
      <w:pPr>
        <w:pStyle w:val="1"/>
        <w:numPr>
          <w:ilvl w:val="0"/>
          <w:numId w:val="0"/>
        </w:numPr>
        <w:ind w:left="567" w:hanging="567"/>
      </w:pPr>
      <w:r w:rsidRPr="00994A3D">
        <w:t>Supplementary Tables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eastAsia="zh-CN"/>
        </w:rPr>
        <w:drawing>
          <wp:inline distT="0" distB="0" distL="0" distR="0" wp14:anchorId="08F40240" wp14:editId="140715D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0A37C" w14:textId="77777777" w:rsidR="00AC6325" w:rsidRPr="00AC6325" w:rsidRDefault="00AC6325" w:rsidP="00AC6325">
      <w:pPr>
        <w:spacing w:before="240"/>
        <w:rPr>
          <w:b/>
          <w:lang w:eastAsia="zh-CN"/>
        </w:rPr>
      </w:pPr>
      <w:r w:rsidRPr="00AC6325">
        <w:rPr>
          <w:b/>
          <w:lang w:eastAsia="zh-CN"/>
        </w:rPr>
        <w:t>Table S1</w:t>
      </w:r>
      <w:r w:rsidRPr="00AC6325">
        <w:rPr>
          <w:lang w:eastAsia="zh-CN"/>
        </w:rPr>
        <w:t xml:space="preserve"> Primers for SNPs based on Tetra-AMRS PCR</w:t>
      </w:r>
    </w:p>
    <w:p w14:paraId="5C7CB877" w14:textId="77777777" w:rsidR="00AC6325" w:rsidRPr="00AC6325" w:rsidRDefault="00AC6325" w:rsidP="00AC6325">
      <w:pPr>
        <w:spacing w:before="240"/>
        <w:rPr>
          <w:b/>
          <w:lang w:eastAsia="zh-CN"/>
        </w:rPr>
      </w:pPr>
      <w:r w:rsidRPr="00AC6325">
        <w:rPr>
          <w:b/>
          <w:lang w:eastAsia="zh-CN"/>
        </w:rPr>
        <w:t xml:space="preserve">Table S2 </w:t>
      </w:r>
      <w:proofErr w:type="spellStart"/>
      <w:r w:rsidRPr="00AC6325">
        <w:rPr>
          <w:lang w:eastAsia="zh-CN"/>
        </w:rPr>
        <w:t>InDels</w:t>
      </w:r>
      <w:proofErr w:type="spellEnd"/>
      <w:r w:rsidRPr="00AC6325">
        <w:rPr>
          <w:lang w:eastAsia="zh-CN"/>
        </w:rPr>
        <w:t xml:space="preserve"> used for developing PCR markers</w:t>
      </w:r>
    </w:p>
    <w:p w14:paraId="37BDA711" w14:textId="77777777" w:rsidR="00AC6325" w:rsidRPr="00AC6325" w:rsidRDefault="00AC6325" w:rsidP="00AC6325">
      <w:pPr>
        <w:spacing w:before="240"/>
        <w:rPr>
          <w:b/>
          <w:lang w:eastAsia="zh-CN"/>
        </w:rPr>
      </w:pPr>
      <w:r w:rsidRPr="00AC6325">
        <w:rPr>
          <w:b/>
          <w:lang w:eastAsia="zh-CN"/>
        </w:rPr>
        <w:t>Table S3</w:t>
      </w:r>
      <w:r w:rsidRPr="00AC6325">
        <w:rPr>
          <w:lang w:eastAsia="zh-CN"/>
        </w:rPr>
        <w:t xml:space="preserve"> SSR marker primer sequences searched and developed based on reference genome</w:t>
      </w:r>
    </w:p>
    <w:p w14:paraId="7B65BC41" w14:textId="01BEF7FE" w:rsidR="00DE23E8" w:rsidRDefault="00AC6325" w:rsidP="00AC6325">
      <w:pPr>
        <w:spacing w:before="240"/>
        <w:rPr>
          <w:lang w:eastAsia="zh-CN"/>
        </w:rPr>
      </w:pPr>
      <w:r w:rsidRPr="00AC6325">
        <w:rPr>
          <w:b/>
          <w:lang w:eastAsia="zh-CN"/>
        </w:rPr>
        <w:t xml:space="preserve">Table S4 </w:t>
      </w:r>
      <w:r w:rsidRPr="00AC6325">
        <w:rPr>
          <w:lang w:eastAsia="zh-CN"/>
        </w:rPr>
        <w:t xml:space="preserve">Reaction types of 178 soybean genotypes after inoculation with 8 </w:t>
      </w:r>
      <w:r w:rsidRPr="006000CB">
        <w:rPr>
          <w:i/>
          <w:lang w:eastAsia="zh-CN"/>
        </w:rPr>
        <w:t xml:space="preserve">P. </w:t>
      </w:r>
      <w:proofErr w:type="spellStart"/>
      <w:r w:rsidRPr="006000CB">
        <w:rPr>
          <w:i/>
          <w:lang w:eastAsia="zh-CN"/>
        </w:rPr>
        <w:t>sojea</w:t>
      </w:r>
      <w:proofErr w:type="spellEnd"/>
      <w:r w:rsidRPr="00AC6325">
        <w:rPr>
          <w:lang w:eastAsia="zh-CN"/>
        </w:rPr>
        <w:t xml:space="preserve"> isolates</w:t>
      </w:r>
    </w:p>
    <w:p w14:paraId="3C9897B3" w14:textId="08AEC31E" w:rsidR="00622AF3" w:rsidRDefault="009A1516" w:rsidP="00622AF3">
      <w:pPr>
        <w:spacing w:before="240"/>
        <w:rPr>
          <w:lang w:eastAsia="zh-CN"/>
        </w:rPr>
      </w:pPr>
      <w:r w:rsidRPr="0063336F">
        <w:rPr>
          <w:b/>
          <w:lang w:eastAsia="zh-CN"/>
        </w:rPr>
        <w:t>Figure S</w:t>
      </w:r>
      <w:r w:rsidR="0063336F">
        <w:rPr>
          <w:b/>
          <w:lang w:eastAsia="zh-CN"/>
        </w:rPr>
        <w:t>1</w:t>
      </w:r>
      <w:r w:rsidR="0063336F" w:rsidRPr="0063336F">
        <w:rPr>
          <w:b/>
          <w:lang w:eastAsia="zh-CN"/>
        </w:rPr>
        <w:t xml:space="preserve"> </w:t>
      </w:r>
      <w:r w:rsidR="00622AF3" w:rsidRPr="00622AF3">
        <w:rPr>
          <w:lang w:eastAsia="zh-CN"/>
        </w:rPr>
        <w:t>Schematic representation of</w:t>
      </w:r>
      <w:r w:rsidR="00622AF3" w:rsidRPr="00622AF3">
        <w:t xml:space="preserve"> </w:t>
      </w:r>
      <w:r w:rsidR="00622AF3" w:rsidRPr="00622AF3">
        <w:rPr>
          <w:lang w:eastAsia="zh-CN"/>
        </w:rPr>
        <w:t>the construction of derived F</w:t>
      </w:r>
      <w:r w:rsidR="00622AF3" w:rsidRPr="00622AF3">
        <w:rPr>
          <w:vertAlign w:val="subscript"/>
          <w:lang w:eastAsia="zh-CN"/>
        </w:rPr>
        <w:t>3:4</w:t>
      </w:r>
      <w:r w:rsidR="00622AF3" w:rsidRPr="00622AF3">
        <w:rPr>
          <w:lang w:eastAsia="zh-CN"/>
        </w:rPr>
        <w:t xml:space="preserve"> population</w:t>
      </w:r>
      <w:r w:rsidR="00622AF3">
        <w:rPr>
          <w:lang w:eastAsia="zh-CN"/>
        </w:rPr>
        <w:t>.</w:t>
      </w:r>
      <w:bookmarkStart w:id="0" w:name="_GoBack"/>
      <w:bookmarkEnd w:id="0"/>
    </w:p>
    <w:p w14:paraId="48E305AC" w14:textId="45008060" w:rsidR="0063336F" w:rsidRPr="0063336F" w:rsidRDefault="0063336F" w:rsidP="00622AF3">
      <w:pPr>
        <w:spacing w:before="240"/>
        <w:rPr>
          <w:rFonts w:hint="eastAsia"/>
          <w:lang w:eastAsia="zh-CN"/>
        </w:rPr>
      </w:pPr>
      <w:r w:rsidRPr="00FE431D">
        <w:rPr>
          <w:b/>
          <w:lang w:eastAsia="zh-CN"/>
        </w:rPr>
        <w:t>Figure S</w:t>
      </w:r>
      <w:r>
        <w:rPr>
          <w:b/>
          <w:lang w:eastAsia="zh-CN"/>
        </w:rPr>
        <w:t>2</w:t>
      </w:r>
      <w:r>
        <w:rPr>
          <w:lang w:eastAsia="zh-CN"/>
        </w:rPr>
        <w:t xml:space="preserve"> Frequency distribution of proportion of dead individuals in mapping populations.</w:t>
      </w:r>
      <w:r w:rsidRPr="00FE431D">
        <w:rPr>
          <w:b/>
          <w:lang w:eastAsia="zh-CN"/>
        </w:rPr>
        <w:t xml:space="preserve"> (A) </w:t>
      </w:r>
      <w:r>
        <w:rPr>
          <w:lang w:eastAsia="zh-CN"/>
        </w:rPr>
        <w:t>Frequency distribution of proportion of dead individuals in F</w:t>
      </w:r>
      <w:r w:rsidRPr="00FE431D">
        <w:rPr>
          <w:rFonts w:hint="eastAsia"/>
          <w:vertAlign w:val="subscript"/>
          <w:lang w:eastAsia="zh-CN"/>
        </w:rPr>
        <w:t>2</w:t>
      </w:r>
      <w:r w:rsidRPr="00FE431D">
        <w:rPr>
          <w:vertAlign w:val="subscript"/>
          <w:lang w:eastAsia="zh-CN"/>
        </w:rPr>
        <w:t>:3</w:t>
      </w:r>
      <w:r>
        <w:rPr>
          <w:lang w:eastAsia="zh-CN"/>
        </w:rPr>
        <w:t xml:space="preserve"> families inoculated with </w:t>
      </w:r>
      <w:r w:rsidRPr="00FE431D">
        <w:rPr>
          <w:i/>
          <w:lang w:eastAsia="zh-CN"/>
        </w:rPr>
        <w:t xml:space="preserve">P. </w:t>
      </w:r>
      <w:proofErr w:type="spellStart"/>
      <w:r w:rsidRPr="00FE431D">
        <w:rPr>
          <w:i/>
          <w:lang w:eastAsia="zh-CN"/>
        </w:rPr>
        <w:t>sojae</w:t>
      </w:r>
      <w:proofErr w:type="spellEnd"/>
      <w:r>
        <w:rPr>
          <w:lang w:eastAsia="zh-CN"/>
        </w:rPr>
        <w:t xml:space="preserve"> isolate PsMC1. </w:t>
      </w:r>
      <w:r w:rsidRPr="00FE431D">
        <w:rPr>
          <w:rFonts w:hint="eastAsia"/>
          <w:b/>
          <w:lang w:eastAsia="zh-CN"/>
        </w:rPr>
        <w:t>(</w:t>
      </w:r>
      <w:r w:rsidRPr="00FE431D">
        <w:rPr>
          <w:b/>
          <w:lang w:eastAsia="zh-CN"/>
        </w:rPr>
        <w:t xml:space="preserve">B) </w:t>
      </w:r>
      <w:r>
        <w:rPr>
          <w:lang w:eastAsia="zh-CN"/>
        </w:rPr>
        <w:t>Frequency distribution of proportion of dead individuals in F</w:t>
      </w:r>
      <w:r w:rsidRPr="00FE431D">
        <w:rPr>
          <w:rFonts w:hint="eastAsia"/>
          <w:vertAlign w:val="subscript"/>
          <w:lang w:eastAsia="zh-CN"/>
        </w:rPr>
        <w:t>2</w:t>
      </w:r>
      <w:r w:rsidRPr="00FE431D">
        <w:rPr>
          <w:vertAlign w:val="subscript"/>
          <w:lang w:eastAsia="zh-CN"/>
        </w:rPr>
        <w:t>:3</w:t>
      </w:r>
      <w:r>
        <w:rPr>
          <w:lang w:eastAsia="zh-CN"/>
        </w:rPr>
        <w:t xml:space="preserve"> families </w:t>
      </w:r>
      <w:r>
        <w:rPr>
          <w:lang w:eastAsia="zh-CN"/>
        </w:rPr>
        <w:lastRenderedPageBreak/>
        <w:t xml:space="preserve">inoculated with </w:t>
      </w:r>
      <w:r w:rsidRPr="00FE431D">
        <w:rPr>
          <w:i/>
          <w:lang w:eastAsia="zh-CN"/>
        </w:rPr>
        <w:t xml:space="preserve">P. </w:t>
      </w:r>
      <w:proofErr w:type="spellStart"/>
      <w:r w:rsidRPr="00FE431D">
        <w:rPr>
          <w:i/>
          <w:lang w:eastAsia="zh-CN"/>
        </w:rPr>
        <w:t>sojae</w:t>
      </w:r>
      <w:proofErr w:type="spellEnd"/>
      <w:r>
        <w:rPr>
          <w:lang w:eastAsia="zh-CN"/>
        </w:rPr>
        <w:t xml:space="preserve"> isolate Ps7063. </w:t>
      </w:r>
      <w:r w:rsidRPr="0063336F">
        <w:rPr>
          <w:b/>
          <w:lang w:eastAsia="zh-CN"/>
        </w:rPr>
        <w:t>(C)</w:t>
      </w:r>
      <w:r>
        <w:rPr>
          <w:b/>
          <w:lang w:eastAsia="zh-CN"/>
        </w:rPr>
        <w:t xml:space="preserve"> </w:t>
      </w:r>
      <w:r>
        <w:rPr>
          <w:lang w:eastAsia="zh-CN"/>
        </w:rPr>
        <w:t>Frequency distribution of proportion of dead individuals in F</w:t>
      </w:r>
      <w:r>
        <w:rPr>
          <w:vertAlign w:val="subscript"/>
          <w:lang w:eastAsia="zh-CN"/>
        </w:rPr>
        <w:t>3</w:t>
      </w:r>
      <w:r w:rsidRPr="00FE431D">
        <w:rPr>
          <w:vertAlign w:val="subscript"/>
          <w:lang w:eastAsia="zh-CN"/>
        </w:rPr>
        <w:t>:</w:t>
      </w:r>
      <w:r>
        <w:rPr>
          <w:vertAlign w:val="subscript"/>
          <w:lang w:eastAsia="zh-CN"/>
        </w:rPr>
        <w:t>4</w:t>
      </w:r>
      <w:r>
        <w:rPr>
          <w:lang w:eastAsia="zh-CN"/>
        </w:rPr>
        <w:t xml:space="preserve"> families inoculated with </w:t>
      </w:r>
      <w:r w:rsidRPr="00FE431D">
        <w:rPr>
          <w:i/>
          <w:lang w:eastAsia="zh-CN"/>
        </w:rPr>
        <w:t xml:space="preserve">P. </w:t>
      </w:r>
      <w:proofErr w:type="spellStart"/>
      <w:r w:rsidRPr="00FE431D">
        <w:rPr>
          <w:i/>
          <w:lang w:eastAsia="zh-CN"/>
        </w:rPr>
        <w:t>sojae</w:t>
      </w:r>
      <w:proofErr w:type="spellEnd"/>
      <w:r>
        <w:rPr>
          <w:lang w:eastAsia="zh-CN"/>
        </w:rPr>
        <w:t xml:space="preserve"> isolate PsMC1.</w:t>
      </w:r>
    </w:p>
    <w:p w14:paraId="09742CB0" w14:textId="77777777" w:rsidR="0063336F" w:rsidRPr="0063336F" w:rsidRDefault="0063336F" w:rsidP="00AC6325">
      <w:pPr>
        <w:spacing w:before="240"/>
        <w:rPr>
          <w:b/>
        </w:rPr>
      </w:pPr>
    </w:p>
    <w:sectPr w:rsidR="0063336F" w:rsidRPr="0063336F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3B090" w14:textId="77777777" w:rsidR="00393893" w:rsidRDefault="00393893" w:rsidP="00117666">
      <w:pPr>
        <w:spacing w:after="0"/>
      </w:pPr>
      <w:r>
        <w:separator/>
      </w:r>
    </w:p>
  </w:endnote>
  <w:endnote w:type="continuationSeparator" w:id="0">
    <w:p w14:paraId="527C290B" w14:textId="77777777" w:rsidR="00393893" w:rsidRDefault="0039389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22AF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22AF3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54CB6" w14:textId="77777777" w:rsidR="00393893" w:rsidRDefault="00393893" w:rsidP="00117666">
      <w:pPr>
        <w:spacing w:after="0"/>
      </w:pPr>
      <w:r>
        <w:separator/>
      </w:r>
    </w:p>
  </w:footnote>
  <w:footnote w:type="continuationSeparator" w:id="0">
    <w:p w14:paraId="505E8B55" w14:textId="77777777" w:rsidR="00393893" w:rsidRDefault="0039389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4380E"/>
    <w:rsid w:val="00052A14"/>
    <w:rsid w:val="00077D53"/>
    <w:rsid w:val="00105FD9"/>
    <w:rsid w:val="00117666"/>
    <w:rsid w:val="00152CFC"/>
    <w:rsid w:val="001549D3"/>
    <w:rsid w:val="00160065"/>
    <w:rsid w:val="00177D84"/>
    <w:rsid w:val="00267D18"/>
    <w:rsid w:val="00274347"/>
    <w:rsid w:val="002868E2"/>
    <w:rsid w:val="002869C3"/>
    <w:rsid w:val="002936E4"/>
    <w:rsid w:val="002B2F8F"/>
    <w:rsid w:val="002B398B"/>
    <w:rsid w:val="002B4A57"/>
    <w:rsid w:val="002C74CA"/>
    <w:rsid w:val="003123F4"/>
    <w:rsid w:val="003544FB"/>
    <w:rsid w:val="00393893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000CB"/>
    <w:rsid w:val="00622AF3"/>
    <w:rsid w:val="0063336F"/>
    <w:rsid w:val="006375C7"/>
    <w:rsid w:val="00654E8F"/>
    <w:rsid w:val="00660D05"/>
    <w:rsid w:val="006820B1"/>
    <w:rsid w:val="006A32F0"/>
    <w:rsid w:val="006B7D14"/>
    <w:rsid w:val="00701727"/>
    <w:rsid w:val="0070566C"/>
    <w:rsid w:val="00714C50"/>
    <w:rsid w:val="00725A7D"/>
    <w:rsid w:val="007501BE"/>
    <w:rsid w:val="00790BB3"/>
    <w:rsid w:val="007B7BD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A1516"/>
    <w:rsid w:val="009C2B12"/>
    <w:rsid w:val="00A174D9"/>
    <w:rsid w:val="00A55583"/>
    <w:rsid w:val="00AA4D24"/>
    <w:rsid w:val="00AB6715"/>
    <w:rsid w:val="00AC6325"/>
    <w:rsid w:val="00B1671E"/>
    <w:rsid w:val="00B25EB8"/>
    <w:rsid w:val="00B37F4D"/>
    <w:rsid w:val="00C52A7B"/>
    <w:rsid w:val="00C56BAF"/>
    <w:rsid w:val="00C679AA"/>
    <w:rsid w:val="00C75972"/>
    <w:rsid w:val="00C85744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38C349C3-7B8A-4C15-BE4E-7E322DB4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728E02C-122C-4C57-A560-CE1185FD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48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Windows 用户</cp:lastModifiedBy>
  <cp:revision>12</cp:revision>
  <cp:lastPrinted>2013-10-03T12:51:00Z</cp:lastPrinted>
  <dcterms:created xsi:type="dcterms:W3CDTF">2018-11-23T08:58:00Z</dcterms:created>
  <dcterms:modified xsi:type="dcterms:W3CDTF">2020-05-08T14:38:00Z</dcterms:modified>
</cp:coreProperties>
</file>