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eastAsia="zh-CN"/>
        </w:rPr>
        <w:drawing>
          <wp:inline distT="0" distB="0" distL="114300" distR="114300">
            <wp:extent cx="5271135" cy="5850890"/>
            <wp:effectExtent l="0" t="0" r="5715" b="16510"/>
            <wp:docPr id="2" name="图片 2" descr="Supplemental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al Fig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8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eastAsia="zh-CN"/>
        </w:rPr>
        <w:t xml:space="preserve">Supplementary Figure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1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Effect of 7-HC on the biomarkers of renal injury induced by colistin. (A-C) Concentrations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of serum NGAL, BUN and CRE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respectively (n = 6).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Values are the mean ± SD that are significantly different indicated by asterisks as follows: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**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&lt; 0.01.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Con, control; Col, colistin.</w:t>
      </w:r>
    </w:p>
    <w:p>
      <w:pPr>
        <w:spacing w:line="480" w:lineRule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2405" cy="5402580"/>
            <wp:effectExtent l="0" t="0" r="4445" b="7620"/>
            <wp:docPr id="4" name="图片 4" descr="Supplemental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upplemental Fig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eastAsia="zh-CN"/>
        </w:rPr>
        <w:t xml:space="preserve">Supplementary Figure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2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Effect of 7-HC on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Keap1 p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rotein expression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. (A)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Protein expression of </w:t>
      </w:r>
      <w:bookmarkStart w:id="0" w:name="OLE_LINK1"/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Keap1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in the kidney tissues of mice (n = 3).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(B)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Protein expression of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Keap1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in mRTECs (n = 3).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Values are the mean ± SD that are significa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ntly different indicated by asterisks as follows: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**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&lt; 0.01.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Con, control; Col, colistin.</w:t>
      </w:r>
    </w:p>
    <w:p>
      <w:pPr>
        <w:spacing w:line="480" w:lineRule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FF0000"/>
          <w:sz w:val="24"/>
          <w:szCs w:val="24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74226"/>
    <w:rsid w:val="2E69049C"/>
    <w:rsid w:val="30100D8D"/>
    <w:rsid w:val="562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2020-07-07T12:49:00Z</dcterms:created>
  <dc:creator>陈雪苹</dc:creator>
  <cp:lastModifiedBy>陈雪苹</cp:lastModifiedBy>
  <dcterms:modified xsi:type="dcterms:W3CDTF">2020-07-12T02:39:39Z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