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75439" w14:textId="47235FD6" w:rsidR="008917B0" w:rsidRPr="006616C2" w:rsidRDefault="006616C2" w:rsidP="008917B0">
      <w:pPr>
        <w:rPr>
          <w:rFonts w:ascii="Times New Roman" w:hAnsi="Times New Roman" w:cs="Times New Roman"/>
          <w:b/>
          <w:sz w:val="24"/>
          <w:lang w:val="en-GB"/>
        </w:rPr>
      </w:pPr>
      <w:r>
        <w:rPr>
          <w:rFonts w:ascii="Times New Roman" w:hAnsi="Times New Roman" w:cs="Times New Roman"/>
          <w:b/>
          <w:sz w:val="24"/>
          <w:lang w:val="en-GB"/>
        </w:rPr>
        <w:t>Appendix</w:t>
      </w:r>
    </w:p>
    <w:p w14:paraId="7956F847" w14:textId="77777777" w:rsidR="008917B0" w:rsidRPr="006616C2" w:rsidRDefault="008917B0" w:rsidP="008917B0">
      <w:pPr>
        <w:rPr>
          <w:rFonts w:ascii="Times New Roman" w:hAnsi="Times New Roman" w:cs="Times New Roman"/>
          <w:b/>
          <w:sz w:val="24"/>
          <w:lang w:val="en-GB"/>
        </w:rPr>
      </w:pPr>
    </w:p>
    <w:p w14:paraId="4FF01501" w14:textId="77777777" w:rsidR="006616C2" w:rsidRPr="006616C2" w:rsidRDefault="006616C2" w:rsidP="006616C2">
      <w:pPr>
        <w:spacing w:before="240" w:after="0" w:line="360" w:lineRule="auto"/>
        <w:jc w:val="both"/>
        <w:rPr>
          <w:rFonts w:ascii="Times New Roman" w:eastAsia="Calibri" w:hAnsi="Times New Roman" w:cs="Times New Roman"/>
          <w:b/>
          <w:sz w:val="24"/>
          <w:szCs w:val="32"/>
          <w:lang w:val="en-US"/>
        </w:rPr>
      </w:pPr>
      <w:r w:rsidRPr="006616C2">
        <w:rPr>
          <w:rFonts w:ascii="Times New Roman" w:eastAsia="Calibri" w:hAnsi="Times New Roman" w:cs="Times New Roman"/>
          <w:b/>
          <w:sz w:val="24"/>
          <w:szCs w:val="32"/>
          <w:lang w:val="en-US"/>
        </w:rPr>
        <w:t xml:space="preserve">Cross-bridges and </w:t>
      </w:r>
      <w:proofErr w:type="spellStart"/>
      <w:r w:rsidRPr="006616C2">
        <w:rPr>
          <w:rFonts w:ascii="Times New Roman" w:eastAsia="Calibri" w:hAnsi="Times New Roman" w:cs="Times New Roman"/>
          <w:b/>
          <w:sz w:val="24"/>
          <w:szCs w:val="32"/>
          <w:lang w:val="en-US"/>
        </w:rPr>
        <w:t>sarcomeric</w:t>
      </w:r>
      <w:proofErr w:type="spellEnd"/>
      <w:r w:rsidRPr="006616C2">
        <w:rPr>
          <w:rFonts w:ascii="Times New Roman" w:eastAsia="Calibri" w:hAnsi="Times New Roman" w:cs="Times New Roman"/>
          <w:b/>
          <w:sz w:val="24"/>
          <w:szCs w:val="32"/>
          <w:lang w:val="en-US"/>
        </w:rPr>
        <w:t xml:space="preserve"> non-cross-bridge structures contribute to increased work in stretch-shortening cycles</w:t>
      </w:r>
    </w:p>
    <w:p w14:paraId="4862AEC4" w14:textId="77777777" w:rsidR="006616C2" w:rsidRPr="006616C2" w:rsidRDefault="006616C2" w:rsidP="006616C2">
      <w:pPr>
        <w:spacing w:before="240" w:after="0" w:line="360" w:lineRule="auto"/>
        <w:jc w:val="both"/>
        <w:rPr>
          <w:rFonts w:ascii="Times New Roman" w:eastAsia="Calibri" w:hAnsi="Times New Roman" w:cs="Times New Roman"/>
          <w:b/>
          <w:sz w:val="32"/>
          <w:szCs w:val="32"/>
          <w:lang w:val="en-US"/>
        </w:rPr>
      </w:pPr>
    </w:p>
    <w:p w14:paraId="0CD76228" w14:textId="77777777" w:rsidR="006616C2" w:rsidRPr="006616C2" w:rsidRDefault="006616C2" w:rsidP="006616C2">
      <w:pPr>
        <w:spacing w:before="240" w:after="0" w:line="360" w:lineRule="auto"/>
        <w:jc w:val="both"/>
        <w:rPr>
          <w:rFonts w:ascii="Times New Roman" w:eastAsia="Calibri" w:hAnsi="Times New Roman" w:cs="Times New Roman"/>
          <w:b/>
          <w:sz w:val="32"/>
          <w:szCs w:val="32"/>
          <w:lang w:val="en-US"/>
        </w:rPr>
      </w:pPr>
    </w:p>
    <w:p w14:paraId="3DDD60EA" w14:textId="77777777" w:rsidR="006616C2" w:rsidRPr="006616C2" w:rsidRDefault="006616C2" w:rsidP="006616C2">
      <w:pPr>
        <w:spacing w:before="240" w:after="0" w:line="360" w:lineRule="auto"/>
        <w:jc w:val="both"/>
        <w:rPr>
          <w:rFonts w:ascii="Times New Roman" w:eastAsia="Calibri" w:hAnsi="Times New Roman" w:cs="Times New Roman"/>
          <w:b/>
          <w:sz w:val="24"/>
          <w:szCs w:val="24"/>
        </w:rPr>
      </w:pPr>
      <w:r w:rsidRPr="006616C2">
        <w:rPr>
          <w:rFonts w:ascii="Times New Roman" w:eastAsia="Calibri" w:hAnsi="Times New Roman" w:cs="Times New Roman"/>
          <w:b/>
          <w:sz w:val="24"/>
          <w:szCs w:val="24"/>
        </w:rPr>
        <w:t>André Tomalka</w:t>
      </w:r>
      <w:r w:rsidRPr="006616C2">
        <w:rPr>
          <w:rFonts w:ascii="Times New Roman" w:eastAsia="Calibri" w:hAnsi="Times New Roman" w:cs="Times New Roman"/>
          <w:b/>
          <w:sz w:val="24"/>
          <w:szCs w:val="24"/>
          <w:vertAlign w:val="superscript"/>
        </w:rPr>
        <w:t>1*</w:t>
      </w:r>
      <w:r w:rsidRPr="006616C2">
        <w:rPr>
          <w:rFonts w:ascii="Times New Roman" w:eastAsia="Calibri" w:hAnsi="Times New Roman" w:cs="Times New Roman"/>
          <w:b/>
          <w:sz w:val="24"/>
          <w:szCs w:val="24"/>
        </w:rPr>
        <w:t>, Sven Weidner</w:t>
      </w:r>
      <w:r w:rsidRPr="006616C2">
        <w:rPr>
          <w:rFonts w:ascii="Times New Roman" w:eastAsia="Calibri" w:hAnsi="Times New Roman" w:cs="Times New Roman"/>
          <w:b/>
          <w:sz w:val="24"/>
          <w:szCs w:val="24"/>
          <w:vertAlign w:val="superscript"/>
        </w:rPr>
        <w:t>1</w:t>
      </w:r>
      <w:r w:rsidRPr="006616C2">
        <w:rPr>
          <w:rFonts w:ascii="Times New Roman" w:eastAsia="Calibri" w:hAnsi="Times New Roman" w:cs="Times New Roman"/>
          <w:b/>
          <w:sz w:val="24"/>
          <w:szCs w:val="24"/>
        </w:rPr>
        <w:t>, Daniel Hahn</w:t>
      </w:r>
      <w:r w:rsidRPr="006616C2">
        <w:rPr>
          <w:rFonts w:ascii="Times New Roman" w:eastAsia="Calibri" w:hAnsi="Times New Roman" w:cs="Times New Roman"/>
          <w:b/>
          <w:sz w:val="24"/>
          <w:szCs w:val="24"/>
          <w:vertAlign w:val="superscript"/>
        </w:rPr>
        <w:t>2,3</w:t>
      </w:r>
      <w:r w:rsidRPr="006616C2">
        <w:rPr>
          <w:rFonts w:ascii="Times New Roman" w:eastAsia="Calibri" w:hAnsi="Times New Roman" w:cs="Times New Roman"/>
          <w:b/>
          <w:sz w:val="24"/>
          <w:szCs w:val="24"/>
        </w:rPr>
        <w:t>, Wolfgang Seiberl</w:t>
      </w:r>
      <w:r w:rsidRPr="006616C2">
        <w:rPr>
          <w:rFonts w:ascii="Times New Roman" w:eastAsia="Calibri" w:hAnsi="Times New Roman" w:cs="Times New Roman"/>
          <w:b/>
          <w:sz w:val="24"/>
          <w:szCs w:val="24"/>
          <w:vertAlign w:val="superscript"/>
        </w:rPr>
        <w:t>4</w:t>
      </w:r>
      <w:r w:rsidRPr="006616C2">
        <w:rPr>
          <w:rFonts w:ascii="Times New Roman" w:eastAsia="Calibri" w:hAnsi="Times New Roman" w:cs="Times New Roman"/>
          <w:b/>
          <w:sz w:val="24"/>
          <w:szCs w:val="24"/>
        </w:rPr>
        <w:t>, Tobias Siebert</w:t>
      </w:r>
      <w:r w:rsidRPr="006616C2">
        <w:rPr>
          <w:rFonts w:ascii="Times New Roman" w:eastAsia="Calibri" w:hAnsi="Times New Roman" w:cs="Times New Roman"/>
          <w:b/>
          <w:sz w:val="24"/>
          <w:szCs w:val="24"/>
          <w:vertAlign w:val="superscript"/>
        </w:rPr>
        <w:t>1</w:t>
      </w:r>
    </w:p>
    <w:p w14:paraId="70DBB650" w14:textId="77777777" w:rsidR="006616C2" w:rsidRPr="006616C2" w:rsidRDefault="006616C2" w:rsidP="006616C2">
      <w:pPr>
        <w:spacing w:before="240" w:after="0" w:line="360" w:lineRule="auto"/>
        <w:jc w:val="both"/>
        <w:rPr>
          <w:rFonts w:ascii="Times New Roman" w:eastAsia="Calibri" w:hAnsi="Times New Roman" w:cs="Times New Roman"/>
          <w:b/>
          <w:sz w:val="24"/>
          <w:szCs w:val="24"/>
          <w:lang w:val="en-US"/>
        </w:rPr>
      </w:pPr>
      <w:r w:rsidRPr="006616C2">
        <w:rPr>
          <w:rFonts w:ascii="Times New Roman" w:eastAsia="Calibri" w:hAnsi="Times New Roman" w:cs="Times New Roman"/>
          <w:sz w:val="24"/>
          <w:szCs w:val="24"/>
          <w:vertAlign w:val="superscript"/>
          <w:lang w:val="en-US"/>
        </w:rPr>
        <w:t>1</w:t>
      </w:r>
      <w:r w:rsidRPr="006616C2">
        <w:rPr>
          <w:rFonts w:ascii="Times New Roman" w:eastAsia="Calibri" w:hAnsi="Times New Roman" w:cs="Times New Roman"/>
          <w:sz w:val="24"/>
          <w:szCs w:val="24"/>
          <w:lang w:val="en-US"/>
        </w:rPr>
        <w:t>Department of Motion and Exercise Science, University of Stuttgart, Stuttgart, Germany</w:t>
      </w:r>
    </w:p>
    <w:p w14:paraId="37EE1BF1" w14:textId="77777777" w:rsidR="006616C2" w:rsidRPr="006616C2" w:rsidRDefault="006616C2" w:rsidP="006616C2">
      <w:pPr>
        <w:spacing w:before="240" w:after="0" w:line="360" w:lineRule="auto"/>
        <w:jc w:val="both"/>
        <w:rPr>
          <w:rFonts w:ascii="Times New Roman" w:eastAsia="Calibri" w:hAnsi="Times New Roman" w:cs="Times New Roman"/>
          <w:sz w:val="24"/>
          <w:szCs w:val="24"/>
          <w:lang w:val="en-US"/>
        </w:rPr>
      </w:pPr>
      <w:r w:rsidRPr="006616C2">
        <w:rPr>
          <w:rFonts w:ascii="Times New Roman" w:eastAsia="Calibri" w:hAnsi="Times New Roman" w:cs="Times New Roman"/>
          <w:sz w:val="24"/>
          <w:szCs w:val="24"/>
          <w:vertAlign w:val="superscript"/>
          <w:lang w:val="en-US"/>
        </w:rPr>
        <w:t>2</w:t>
      </w:r>
      <w:r w:rsidRPr="006616C2">
        <w:rPr>
          <w:rFonts w:ascii="Times New Roman" w:eastAsia="Calibri" w:hAnsi="Times New Roman" w:cs="Times New Roman"/>
          <w:sz w:val="24"/>
          <w:szCs w:val="24"/>
          <w:lang w:val="en-US"/>
        </w:rPr>
        <w:t>Human Movement Science, Faculty of Sports Science, Ruhr University Bochum, Bochum, Germany</w:t>
      </w:r>
    </w:p>
    <w:p w14:paraId="44B2B036" w14:textId="77777777" w:rsidR="006616C2" w:rsidRPr="006616C2" w:rsidRDefault="006616C2" w:rsidP="006616C2">
      <w:pPr>
        <w:spacing w:before="240" w:after="0" w:line="360" w:lineRule="auto"/>
        <w:jc w:val="both"/>
        <w:rPr>
          <w:rFonts w:ascii="Times New Roman" w:eastAsia="Calibri" w:hAnsi="Times New Roman" w:cs="Times New Roman"/>
          <w:sz w:val="24"/>
          <w:szCs w:val="24"/>
          <w:lang w:val="en-US"/>
        </w:rPr>
      </w:pPr>
      <w:r w:rsidRPr="006616C2">
        <w:rPr>
          <w:rFonts w:ascii="Times New Roman" w:eastAsia="Calibri" w:hAnsi="Times New Roman" w:cs="Times New Roman"/>
          <w:sz w:val="24"/>
          <w:szCs w:val="24"/>
          <w:vertAlign w:val="superscript"/>
          <w:lang w:val="en-US"/>
        </w:rPr>
        <w:t>3</w:t>
      </w:r>
      <w:r w:rsidRPr="006616C2">
        <w:rPr>
          <w:rFonts w:ascii="Times New Roman" w:eastAsia="Calibri" w:hAnsi="Times New Roman" w:cs="Times New Roman"/>
          <w:sz w:val="24"/>
          <w:szCs w:val="24"/>
          <w:lang w:val="en-US"/>
        </w:rPr>
        <w:t>School of Human Movement and Nutrition Sciences, University of Queensland, Brisbane, Australia</w:t>
      </w:r>
    </w:p>
    <w:p w14:paraId="161EE249" w14:textId="77777777" w:rsidR="006616C2" w:rsidRPr="006616C2" w:rsidRDefault="006616C2" w:rsidP="006616C2">
      <w:pPr>
        <w:spacing w:before="240" w:after="0" w:line="360" w:lineRule="auto"/>
        <w:jc w:val="both"/>
        <w:rPr>
          <w:rFonts w:ascii="Times New Roman" w:eastAsia="Calibri" w:hAnsi="Times New Roman" w:cs="Times New Roman"/>
          <w:sz w:val="24"/>
          <w:szCs w:val="24"/>
          <w:lang w:val="en-US"/>
        </w:rPr>
      </w:pPr>
      <w:r w:rsidRPr="006616C2">
        <w:rPr>
          <w:rFonts w:ascii="Times New Roman" w:eastAsia="Calibri" w:hAnsi="Times New Roman" w:cs="Times New Roman"/>
          <w:sz w:val="24"/>
          <w:szCs w:val="24"/>
          <w:vertAlign w:val="superscript"/>
          <w:lang w:val="en-US"/>
        </w:rPr>
        <w:t>4</w:t>
      </w:r>
      <w:r w:rsidRPr="006616C2">
        <w:rPr>
          <w:rFonts w:ascii="Times New Roman" w:eastAsia="Calibri" w:hAnsi="Times New Roman" w:cs="Times New Roman"/>
          <w:sz w:val="24"/>
          <w:szCs w:val="24"/>
          <w:lang w:val="en-US"/>
        </w:rPr>
        <w:t>Human Movement Science, Bundeswehr University Munich, Munich, Germany</w:t>
      </w:r>
    </w:p>
    <w:p w14:paraId="39DBB5C1" w14:textId="77777777" w:rsidR="006616C2" w:rsidRPr="006616C2" w:rsidRDefault="006616C2" w:rsidP="006616C2">
      <w:pPr>
        <w:spacing w:before="240" w:after="0" w:line="360" w:lineRule="auto"/>
        <w:jc w:val="both"/>
        <w:rPr>
          <w:rFonts w:ascii="Times New Roman" w:eastAsia="Calibri" w:hAnsi="Times New Roman" w:cs="Times New Roman"/>
          <w:sz w:val="24"/>
          <w:szCs w:val="24"/>
          <w:lang w:val="en-US"/>
        </w:rPr>
      </w:pPr>
    </w:p>
    <w:p w14:paraId="3CD87F89" w14:textId="77777777" w:rsidR="006616C2" w:rsidRPr="006616C2" w:rsidRDefault="006616C2" w:rsidP="006616C2">
      <w:pPr>
        <w:spacing w:before="240" w:after="0" w:line="360" w:lineRule="auto"/>
        <w:rPr>
          <w:rFonts w:ascii="Times New Roman" w:eastAsia="Calibri" w:hAnsi="Times New Roman" w:cs="Times New Roman"/>
          <w:b/>
          <w:sz w:val="24"/>
          <w:szCs w:val="24"/>
          <w:lang w:val="en-US"/>
        </w:rPr>
      </w:pPr>
      <w:r w:rsidRPr="006616C2">
        <w:rPr>
          <w:rFonts w:ascii="Times New Roman" w:eastAsia="Calibri" w:hAnsi="Times New Roman" w:cs="Times New Roman"/>
          <w:b/>
          <w:sz w:val="24"/>
          <w:szCs w:val="24"/>
          <w:lang w:val="en-US"/>
        </w:rPr>
        <w:t xml:space="preserve">*Correspondence: </w:t>
      </w:r>
    </w:p>
    <w:p w14:paraId="58A17D1D" w14:textId="77777777" w:rsidR="006616C2" w:rsidRPr="00A37C54" w:rsidRDefault="006616C2" w:rsidP="006616C2">
      <w:pPr>
        <w:spacing w:before="240" w:after="0" w:line="360" w:lineRule="auto"/>
        <w:rPr>
          <w:rFonts w:ascii="Times New Roman" w:eastAsia="Calibri" w:hAnsi="Times New Roman" w:cs="Times New Roman"/>
          <w:sz w:val="24"/>
          <w:szCs w:val="24"/>
          <w:lang w:val="fr-CH"/>
        </w:rPr>
      </w:pPr>
      <w:r w:rsidRPr="00A37C54">
        <w:rPr>
          <w:rFonts w:ascii="Times New Roman" w:eastAsia="Calibri" w:hAnsi="Times New Roman" w:cs="Times New Roman"/>
          <w:sz w:val="24"/>
          <w:szCs w:val="24"/>
          <w:lang w:val="fr-CH"/>
        </w:rPr>
        <w:t>André Tomalka</w:t>
      </w:r>
      <w:r w:rsidRPr="00A37C54">
        <w:rPr>
          <w:rFonts w:ascii="Times New Roman" w:eastAsia="Calibri" w:hAnsi="Times New Roman" w:cs="Times New Roman"/>
          <w:sz w:val="24"/>
          <w:szCs w:val="24"/>
          <w:lang w:val="fr-CH"/>
        </w:rPr>
        <w:br/>
        <w:t>andre.tomalka@inspo.uni-stuttgart.de</w:t>
      </w:r>
    </w:p>
    <w:p w14:paraId="6B48EF25" w14:textId="77777777" w:rsidR="00B07CA9" w:rsidRPr="00A37C54" w:rsidRDefault="00B07CA9">
      <w:pPr>
        <w:rPr>
          <w:rStyle w:val="Hyperlink"/>
          <w:rFonts w:ascii="Times New Roman" w:hAnsi="Times New Roman" w:cs="Times New Roman"/>
          <w:lang w:val="fr-CH"/>
        </w:rPr>
      </w:pPr>
      <w:r w:rsidRPr="00A37C54">
        <w:rPr>
          <w:rStyle w:val="Hyperlink"/>
          <w:rFonts w:ascii="Times New Roman" w:hAnsi="Times New Roman" w:cs="Times New Roman"/>
          <w:lang w:val="fr-CH"/>
        </w:rPr>
        <w:br w:type="page"/>
      </w:r>
    </w:p>
    <w:p w14:paraId="77E1DE22" w14:textId="4F493F99" w:rsidR="008917B0" w:rsidRPr="006616C2" w:rsidRDefault="00016D1E" w:rsidP="008917B0">
      <w:pPr>
        <w:widowControl w:val="0"/>
        <w:autoSpaceDE w:val="0"/>
        <w:autoSpaceDN w:val="0"/>
        <w:adjustRightInd w:val="0"/>
        <w:spacing w:line="360" w:lineRule="auto"/>
        <w:ind w:left="142" w:hanging="142"/>
        <w:jc w:val="both"/>
        <w:rPr>
          <w:rFonts w:ascii="Times New Roman" w:hAnsi="Times New Roman" w:cs="Times New Roman"/>
          <w:b/>
          <w:lang w:val="en-GB"/>
        </w:rPr>
      </w:pPr>
      <w:r w:rsidRPr="006616C2">
        <w:rPr>
          <w:rFonts w:ascii="Times New Roman" w:hAnsi="Times New Roman" w:cs="Times New Roman"/>
          <w:b/>
          <w:lang w:val="en-GB"/>
        </w:rPr>
        <w:lastRenderedPageBreak/>
        <w:t>Supplementary text</w:t>
      </w:r>
      <w:r w:rsidR="006616C2">
        <w:rPr>
          <w:rFonts w:ascii="Times New Roman" w:hAnsi="Times New Roman" w:cs="Times New Roman"/>
          <w:b/>
          <w:lang w:val="en-GB"/>
        </w:rPr>
        <w:t xml:space="preserve"> S1</w:t>
      </w:r>
    </w:p>
    <w:p w14:paraId="3B667464" w14:textId="626CCB46" w:rsidR="00BF4446" w:rsidRPr="00BF4446" w:rsidRDefault="00BF4446" w:rsidP="00BF4446">
      <w:pPr>
        <w:widowControl w:val="0"/>
        <w:autoSpaceDE w:val="0"/>
        <w:autoSpaceDN w:val="0"/>
        <w:adjustRightInd w:val="0"/>
        <w:spacing w:line="360" w:lineRule="auto"/>
        <w:jc w:val="both"/>
        <w:rPr>
          <w:rFonts w:ascii="Times New Roman" w:hAnsi="Times New Roman" w:cs="Times New Roman"/>
          <w:b/>
          <w:lang w:val="en-GB"/>
        </w:rPr>
      </w:pPr>
      <w:r w:rsidRPr="00BF4446">
        <w:rPr>
          <w:rFonts w:ascii="Times New Roman" w:hAnsi="Times New Roman" w:cs="Times New Roman"/>
          <w:b/>
          <w:lang w:val="en-GB"/>
        </w:rPr>
        <w:t>Potential mechanisms of history-effects</w:t>
      </w:r>
    </w:p>
    <w:p w14:paraId="0729ABD4" w14:textId="649FD3FD" w:rsidR="00BF4446" w:rsidRDefault="00BF4446" w:rsidP="00BF4446">
      <w:pPr>
        <w:widowControl w:val="0"/>
        <w:autoSpaceDE w:val="0"/>
        <w:autoSpaceDN w:val="0"/>
        <w:adjustRightInd w:val="0"/>
        <w:spacing w:line="360" w:lineRule="auto"/>
        <w:jc w:val="both"/>
        <w:rPr>
          <w:rFonts w:ascii="Times New Roman" w:hAnsi="Times New Roman" w:cs="Times New Roman"/>
          <w:lang w:val="en-GB"/>
        </w:rPr>
      </w:pPr>
      <w:r w:rsidRPr="006616C2">
        <w:rPr>
          <w:rFonts w:ascii="Times New Roman" w:hAnsi="Times New Roman" w:cs="Times New Roman"/>
          <w:lang w:val="en-GB"/>
        </w:rPr>
        <w:t xml:space="preserve">FE in skeletal muscle during and following active stretches is associated with increased performance at decreased oxygen consumption, reduced metabolic cost (ATP), improved energy efficiency, as well as decreased muscle activity </w:t>
      </w:r>
      <w:r w:rsidRPr="006616C2">
        <w:rPr>
          <w:rFonts w:ascii="Times New Roman" w:hAnsi="Times New Roman" w:cs="Times New Roman"/>
          <w:lang w:val="en-GB"/>
        </w:rPr>
        <w:fldChar w:fldCharType="begin" w:fldLock="1"/>
      </w:r>
      <w:r w:rsidR="00F60D18">
        <w:rPr>
          <w:rFonts w:ascii="Times New Roman" w:hAnsi="Times New Roman" w:cs="Times New Roman"/>
          <w:lang w:val="en-GB"/>
        </w:rPr>
        <w:instrText>ADDIN CSL_CITATION {"citationItems":[{"id":"ITEM-1","itemData":{"DOI":"10.1242/jeb.132027","ISBN":"1477-9145 (Electronic)\\r0022-0949 (Linking)","ISSN":"0022-0949","PMID":"26944495","abstract":"In the cross-bridge theory, contractile force is produced by cross-bridges that form between actin and myosin filaments. However, when a contracting muscle is stretched, its active force vastly exceeds the force that can be attributed to cross-bridges. This unexplained, enhanced force has been thought to originate in the giant protein titin, which becomes stiffer in actively compared to passively stretched sarcomeres by an unknown mechanism. We investigated this mechanism using a genetic mutation (mdm) with a small but crucial deletion in the titin protein. Myofibrils from normal and mdm mice were stretched from sarcomere lengths of 2.5 to 6.0 μm. Actively stretched myofibrils from normal mice were stiffer and generated more force than passive myofibrils at all sarcomere lengths. No increase in stiffness, and just a small increase in force, was observed in actively compared to passively stretched mdm myofibrils. These results are in agreement with the idea that titin force enhancement stiffens and stabilizes the sarcomere during contraction and that this mechanism is lost with the mdm mutation.","author":[{"dropping-particle":"","family":"Powers","given":"Krysta","non-dropping-particle":"","parse-names":false,"suffix":""},{"dropping-particle":"","family":"Nishikawa","given":"Kiisa","non-dropping-particle":"","parse-names":false,"suffix":""},{"dropping-particle":"","family":"Joumaa","given":"Venus","non-dropping-particle":"","parse-names":false,"suffix":""},{"dropping-particle":"","family":"Herzog","given":"Walter","non-dropping-particle":"","parse-names":false,"suffix":""}],"container-title":"The Journal of Experimental Biology","id":"ITEM-1","issue":"9","issued":{"date-parts":[["2016"]]},"page":"1311-1316","title":"Decreased force enhancement in skeletal muscle sarcomeres with a deletion in titin","type":"article-journal","volume":"219"},"uris":["http://www.mendeley.com/documents/?uuid=8b131802-fb5b-4eed-bb71-c0c2a3645cf1"]},{"id":"ITEM-2","itemData":{"DOI":"10.1016/j.jshs.2018.06.002","ISSN":"2095-2546","author":[{"dropping-particle":"","family":"Nishikawaa","given":"KC","non-dropping-particle":"","parse-names":false,"suffix":""},{"dropping-particle":"","family":"Lindstedt","given":"SL","non-dropping-particle":"","parse-names":false,"suffix":""},{"dropping-particle":"","family":"LaStayo","given":"PC","non-dropping-particle":"","parse-names":false,"suffix":""}],"container-title":"Journal of Sport and Health Science","id":"ITEM-2","issued":{"date-parts":[["2018"]]},"publisher":"Elsevier B.V.","title":"Basic science and clinical use of eccentric contractions: history and uncertainties","type":"article-journal","volume":"in press"},"uris":["http://www.mendeley.com/documents/?uuid=5e75d601-18e1-4686-a780-ccb9f0114949"]},{"id":"ITEM-3","itemData":{"DOI":"10.1016/j.jbiomech.2013.01.008","ISSN":"1873-2380","PMID":"23422864","abstract":"Residual force enhancement has been observed consistently in skeletal muscles. Despite an abundance of experimental observations, there has been no information about the metabolic cost of the force observed after stretch. Our aim was to investigate the energy cost of force production after active stretch in skinned fibres isolated from rabbit psoas muscle, by quantifying the ATPase activity using an enzyme-coupled assay. Fibres were actively stretched from an average sarcomere length of 2.4 μm to average sarcomere lengths of 2.8 and 3.2 μm. Purely isometric reference contractions were performed at average sarcomere lengths of 2.8 and 3.2 μm. Simultaneously with the force measurements, the ATP cost per unit of force produced was measured during the last 40s of isometric contraction. Results showed that ATPase activity per unit of force was reduced by 17.2±4.1% in the isometric contractions after active stretch, compared to the purely isometric contraction at the corresponding lengths for both stretch magnitudes. Fibres stretched to an average sarcomere length of 3.2 μm showed a higher reduction in ATPase activity per unit of force compared to fibres stretched to an average sarcomere length of 2.8 μm (20.7±4.4 versus 12.4±3.2% respectively). Passive force enhancement was observed in all fibres and was correlated with the decrease in ATPase activity. No difference in stiffness was observed between reference and active stretch contractions. These results suggest that skeletal muscles become more efficient after stretch, either by increasing the amount of force produced per cross bridge or by engaging a passive element.","author":[{"dropping-particle":"","family":"Joumaa","given":"V.","non-dropping-particle":"","parse-names":false,"suffix":""},{"dropping-particle":"","family":"Herzog","given":"W.","non-dropping-particle":"","parse-names":false,"suffix":""}],"container-title":"Journal of biomechanics","id":"ITEM-3","issue":"6","issued":{"date-parts":[["2013","4","5"]]},"page":"1135-9","publisher":"Elsevier","title":"Energy cost of force production is reduced after active stretch in skinned muscle fibres.","type":"article-journal","volume":"46"},"uris":["http://www.mendeley.com/documents/?uuid=ef0e668a-3413-4df5-9a8a-b86f607339f8"]},{"id":"ITEM-4","itemData":{"ISBN":"0021-8987 (Print)\\r0021-8987 (Linking)","ISSN":"0021-8987","PMID":"5635766","abstract":"muscle; energetics","author":[{"dropping-particle":"","family":"Cavagna","given":"G.A.","non-dropping-particle":"","parse-names":false,"suffix":""},{"dropping-particle":"","family":"Dusman","given":"B.","non-dropping-particle":"","parse-names":false,"suffix":""},{"dropping-particle":"","family":"Margaria","given":"R.","non-dropping-particle":"","parse-names":false,"suffix":""}],"container-title":"Journal of applied physiology (Bethesda, Md. : 1985)","id":"ITEM-4","issue":"1","issued":{"date-parts":[["1968"]]},"page":"21-32","title":"Positive work done by a previously stretched muscle.","type":"article","volume":"24"},"uris":["http://www.mendeley.com/documents/?uuid=3cbedc00-ce99-4e08-8336-4237023c6c85"]},{"id":"ITEM-5","itemData":{"DOI":"10.1016/j.jelekin.2015.04.011","ISSN":"18735711","PMID":"25956547","abstract":"Following an active lengthening contraction while maintaining activation constant, isometric force is elevated above that of a purely isometric contraction at the same final muscle length. This fundamental property of skeletal muscle is referred to as residual force enhancement. While the contractile mechanisms of residual force enhancement are still highly-debated, from an applied perspective this review focuses on the potential physiological relevance of residual force enhancement in human movement. Moreover, this work aims to highlight commonalities as well as discrepancies to well accepted history-dependent properties analyzed in muscle preparations. This will help to identify aspects of residual force enhancement in vivo requiring further research. In the first part of this review a phenomenological description of residual force enhancement in vivo as observed in numerous experiments will be presented. These include voluntary as well as electrically stimulated contractions of isolated small muscles up to coordinated multi-joint contractions of humans at maximal and submaximal activation level. Secondly, we show that residual force enhancement during voluntary contractions is not necessarily purely mechanical in nature, but also influenced by neural control in terms of more efficient activation, increased excitability, saving of metabolic energy, and maintains muscle function in acutely and chronically altered neuromuscular states like fatigue, muscle damage and aging. Finally, this review focuses on implications of residual force enhancement for human movement and future directions for research on residual force enhancement in the context of human motor control.","author":[{"dropping-particle":"","family":"Seiberl","given":"W.","non-dropping-particle":"","parse-names":false,"suffix":""},{"dropping-particle":"","family":"Power","given":"G. A.","non-dropping-particle":"","parse-names":false,"suffix":""},{"dropping-particle":"","family":"Hahn","given":"D.","non-dropping-particle":"","parse-names":false,"suffix":""}],"container-title":"Journal of Electromyography and Kinesiology","id":"ITEM-5","issue":"4","issued":{"date-parts":[["2015"]]},"page":"571-580","publisher":"Elsevier Ltd","title":"Residual force enhancement in humans: Current evidence and unresolved issues","type":"article-journal","volume":"25"},"uris":["http://www.mendeley.com/documents/?uuid=4d432b91-f836-47bd-8fa8-1e7d23263d81"]}],"mendeley":{"formattedCitation":"(Cavagna et al., 1968; Joumaa and Herzog, 2013; Nishikawaa et al., 2018; Powers et al., 2016; Seiberl et al., 2015a)","plainTextFormattedCitation":"(Cavagna et al., 1968; Joumaa and Herzog, 2013; Nishikawaa et al., 2018; Powers et al., 2016; Seiberl et al., 2015a)","previouslyFormattedCitation":"(Cavagna et al., 1968; Joumaa and Herzog, 2013; Nishikawaa et al., 2018; Powers et al., 2016; Seiberl et al., 2015a)"},"properties":{"noteIndex":0},"schema":"https://github.com/citation-style-language/schema/raw/master/csl-citation.json"}</w:instrText>
      </w:r>
      <w:r w:rsidRPr="006616C2">
        <w:rPr>
          <w:rFonts w:ascii="Times New Roman" w:hAnsi="Times New Roman" w:cs="Times New Roman"/>
          <w:lang w:val="en-GB"/>
        </w:rPr>
        <w:fldChar w:fldCharType="separate"/>
      </w:r>
      <w:r w:rsidR="00021FBC" w:rsidRPr="00021FBC">
        <w:rPr>
          <w:rFonts w:ascii="Times New Roman" w:hAnsi="Times New Roman" w:cs="Times New Roman"/>
          <w:noProof/>
          <w:lang w:val="en-GB"/>
        </w:rPr>
        <w:t>(Cavagna et al., 1968; Joumaa and Herzog, 2013; Nishikawaa et al., 2018; Powers et al., 2016; Seiberl et al., 2015a)</w:t>
      </w:r>
      <w:r w:rsidRPr="006616C2">
        <w:rPr>
          <w:rFonts w:ascii="Times New Roman" w:hAnsi="Times New Roman" w:cs="Times New Roman"/>
          <w:lang w:val="en-GB"/>
        </w:rPr>
        <w:fldChar w:fldCharType="end"/>
      </w:r>
      <w:r w:rsidRPr="006616C2">
        <w:rPr>
          <w:rFonts w:ascii="Times New Roman" w:hAnsi="Times New Roman" w:cs="Times New Roman"/>
          <w:lang w:val="en-GB"/>
        </w:rPr>
        <w:t xml:space="preserve">. FE exists during voluntary contractions and is relevant for movement generation in daily activities </w:t>
      </w:r>
      <w:r w:rsidRPr="006616C2">
        <w:rPr>
          <w:rFonts w:ascii="Times New Roman" w:hAnsi="Times New Roman" w:cs="Times New Roman"/>
          <w:lang w:val="en-GB"/>
        </w:rPr>
        <w:fldChar w:fldCharType="begin" w:fldLock="1"/>
      </w:r>
      <w:r w:rsidR="00F60D18">
        <w:rPr>
          <w:rFonts w:ascii="Times New Roman" w:hAnsi="Times New Roman" w:cs="Times New Roman"/>
          <w:lang w:val="en-GB"/>
        </w:rPr>
        <w:instrText>ADDIN CSL_CITATION {"citationItems":[{"id":"ITEM-1","itemData":{"DOI":"10.1016/j.jelekin.2015.04.011","ISSN":"18735711","PMID":"25956547","abstract":"Following an active lengthening contraction while maintaining activation constant, isometric force is elevated above that of a purely isometric contraction at the same final muscle length. This fundamental property of skeletal muscle is referred to as residual force enhancement. While the contractile mechanisms of residual force enhancement are still highly-debated, from an applied perspective this review focuses on the potential physiological relevance of residual force enhancement in human movement. Moreover, this work aims to highlight commonalities as well as discrepancies to well accepted history-dependent properties analyzed in muscle preparations. This will help to identify aspects of residual force enhancement in vivo requiring further research. In the first part of this review a phenomenological description of residual force enhancement in vivo as observed in numerous experiments will be presented. These include voluntary as well as electrically stimulated contractions of isolated small muscles up to coordinated multi-joint contractions of humans at maximal and submaximal activation level. Secondly, we show that residual force enhancement during voluntary contractions is not necessarily purely mechanical in nature, but also influenced by neural control in terms of more efficient activation, increased excitability, saving of metabolic energy, and maintains muscle function in acutely and chronically altered neuromuscular states like fatigue, muscle damage and aging. Finally, this review focuses on implications of residual force enhancement for human movement and future directions for research on residual force enhancement in the context of human motor control.","author":[{"dropping-particle":"","family":"Seiberl","given":"W.","non-dropping-particle":"","parse-names":false,"suffix":""},{"dropping-particle":"","family":"Power","given":"G. A.","non-dropping-particle":"","parse-names":false,"suffix":""},{"dropping-particle":"","family":"Hahn","given":"D.","non-dropping-particle":"","parse-names":false,"suffix":""}],"container-title":"Journal of Electromyography and Kinesiology","id":"ITEM-1","issue":"4","issued":{"date-parts":[["2015"]]},"page":"571-580","publisher":"Elsevier Ltd","title":"Residual force enhancement in humans: Current evidence and unresolved issues","type":"article-journal","volume":"25"},"uris":["http://www.mendeley.com/documents/?uuid=4d432b91-f836-47bd-8fa8-1e7d23263d81"]}],"mendeley":{"formattedCitation":"(Seiberl et al., 2015a)","plainTextFormattedCitation":"(Seiberl et al., 2015a)","previouslyFormattedCitation":"(Seiberl et al., 2015a)"},"properties":{"noteIndex":0},"schema":"https://github.com/citation-style-language/schema/raw/master/csl-citation.json"}</w:instrText>
      </w:r>
      <w:r w:rsidRPr="006616C2">
        <w:rPr>
          <w:rFonts w:ascii="Times New Roman" w:hAnsi="Times New Roman" w:cs="Times New Roman"/>
          <w:lang w:val="en-GB"/>
        </w:rPr>
        <w:fldChar w:fldCharType="separate"/>
      </w:r>
      <w:r w:rsidR="00021FBC" w:rsidRPr="00021FBC">
        <w:rPr>
          <w:rFonts w:ascii="Times New Roman" w:hAnsi="Times New Roman" w:cs="Times New Roman"/>
          <w:noProof/>
          <w:lang w:val="en-GB"/>
        </w:rPr>
        <w:t>(Seiberl et al., 2015a)</w:t>
      </w:r>
      <w:r w:rsidRPr="006616C2">
        <w:rPr>
          <w:rFonts w:ascii="Times New Roman" w:hAnsi="Times New Roman" w:cs="Times New Roman"/>
          <w:lang w:val="en-GB"/>
        </w:rPr>
        <w:fldChar w:fldCharType="end"/>
      </w:r>
      <w:r w:rsidRPr="006616C2">
        <w:rPr>
          <w:rFonts w:ascii="Times New Roman" w:hAnsi="Times New Roman" w:cs="Times New Roman"/>
          <w:lang w:val="en-GB"/>
        </w:rPr>
        <w:t xml:space="preserve">. FE is in the meantime a generally accepted property and represents an important determinant of active force production </w:t>
      </w:r>
      <w:r w:rsidRPr="006616C2">
        <w:rPr>
          <w:rFonts w:ascii="Times New Roman" w:hAnsi="Times New Roman" w:cs="Times New Roman"/>
          <w:lang w:val="en-GB"/>
        </w:rPr>
        <w:fldChar w:fldCharType="begin" w:fldLock="1"/>
      </w:r>
      <w:r w:rsidR="00F60D18">
        <w:rPr>
          <w:rFonts w:ascii="Times New Roman" w:hAnsi="Times New Roman" w:cs="Times New Roman"/>
          <w:lang w:val="en-GB"/>
        </w:rPr>
        <w:instrText>ADDIN CSL_CITATION {"citationItems":[{"id":"ITEM-1","itemData":{"DOI":"10.1152/ajpcell.00050.2017","ISSN":"0363-6143","author":[{"dropping-particle":"","family":"Rassier","given":"D.E.","non-dropping-particle":"","parse-names":false,"suffix":""}],"container-title":"American Journal of Physiology - Cell Physiology","id":"ITEM-1","issue":"2","issued":{"date-parts":[["2017"]]},"page":"C134-C145","title":"Sarcomere mechanics in striated muscles: from molecules to sarcomeres to cells","type":"article-journal","volume":"313"},"uris":["http://www.mendeley.com/documents/?uuid=b98e1518-b4bf-4886-9c2b-8d1edc9cb831"]},{"id":"ITEM-2","itemData":{"DOI":"10.1152/physiol.00049.2014","ISSN":"1548-9213","PMID":"27252165","abstract":"Eccentric muscle properties are not well characterized by the current paradigm of the molecular mechanism of contraction: the cross-bridge theory. Findings of force contributions by passive structural elements a decade ago paved the way for a new theory. Here, we present experimental evidence and theoretical support for the idea that the structural protein titin contributes to active force production, thereby explaining many of the unresolved properties of eccentric muscle contraction.","author":[{"dropping-particle":"","family":"Herzog","given":"W.","non-dropping-particle":"","parse-names":false,"suffix":""},{"dropping-particle":"","family":"Schappacher","given":"G.","non-dropping-particle":"","parse-names":false,"suffix":""},{"dropping-particle":"","family":"DuVall","given":"M.","non-dropping-particle":"","parse-names":false,"suffix":""},{"dropping-particle":"","family":"Leonard","given":"T.R.","non-dropping-particle":"","parse-names":false,"suffix":""},{"dropping-particle":"","family":"Herzog","given":"J.A.","non-dropping-particle":"","parse-names":false,"suffix":""}],"container-title":"Physiology","id":"ITEM-2","issue":"4","issued":{"date-parts":[["2016"]]},"page":"300-312","title":"Residual Force Enhancement Following Eccentric Contractions: A New Mechanism Involving Titin","type":"article-journal","volume":"31"},"uris":["http://www.mendeley.com/documents/?uuid=0b6ab81d-d21f-4802-9372-c32855d9acb6"]},{"id":"ITEM-3","itemData":{"DOI":"10.1371/journal.pone.0130985","ISSN":"1932-6203","author":[{"dropping-particle":"","family":"Siebert","given":"T.","non-dropping-particle":"","parse-names":false,"suffix":""},{"dropping-particle":"","family":"Leichsenring","given":"K.","non-dropping-particle":"","parse-names":false,"suffix":""},{"dropping-particle":"","family":"Rode","given":"C.","non-dropping-particle":"","parse-names":false,"suffix":""},{"dropping-particle":"","family":"Wick","given":"C.","non-dropping-particle":"","parse-names":false,"suffix":""},{"dropping-particle":"","family":"Stutzig","given":"N.","non-dropping-particle":"","parse-names":false,"suffix":""},{"dropping-particle":"","family":"Schubert","given":"H.","non-dropping-particle":"","parse-names":false,"suffix":""},{"dropping-particle":"","family":"Blickhan","given":"R.","non-dropping-particle":"","parse-names":false,"suffix":""},{"dropping-particle":"","family":"Böl","given":"M.","non-dropping-particle":"","parse-names":false,"suffix":""}],"container-title":"Plos One","id":"ITEM-3","issue":"6","issued":{"date-parts":[["2015"]]},"page":"e0130985","title":"Three-Dimensional Muscle Architecture and Comprehensive Dynamic Properties of Rabbit Gastrocnemius, Plantaris and Soleus: Input for Simulation Studies","type":"article-journal","volume":"10"},"uris":["http://www.mendeley.com/documents/?uuid=a79c6ae0-f691-42d1-818b-b122330cbe60"]},{"id":"ITEM-4","itemData":{"DOI":"10.1007/s12551-011-0059-2","ISBN":"8593238157","ISSN":"18672450","PMID":"22180761","abstract":"A skeletal muscle that is stretched while contracting will produce more force at steady state than if it is stretched passively and then stimulated to contract. This phenomenon is known as residual force enhancement and has been widely studied since its description more than sixty years ago. The idea that the mechanical properties of a muscle are governed not just by its present length but also by its length at earlier time points has far reaching implications since muscles stretch and shorten routinely in normal use. In this review, we present the experimental and theoretical advances that have been made toward understanding the mechanisms that underlie residual force enhancement. In the past ten years, experiments and models have focused on essentially three candidate mechanisms for residual force enhancement: (half-) sarcomere inhomogeneity, activity of so-called 'passive' mechanical elements in the sarcomere (titin), and the intrinsic properties of myosin crossbridges. Evidence, both computational and experimental, is accumulating for each of these mechanisms such that a final description of the phenomenon seems attainable in the near future. We conclude that computational models that incorporate more than one putative mechanism may ultimately facilitate reconciliation of the growing number of ideas and experimental data in this field.","author":[{"dropping-particle":"","family":"Campbell","given":"S.G.","non-dropping-particle":"","parse-names":false,"suffix":""},{"dropping-particle":"","family":"Campbell","given":"K.S.","non-dropping-particle":"","parse-names":false,"suffix":""}],"container-title":"Biophysical Reviews","id":"ITEM-4","issue":"4","issued":{"date-parts":[["2011"]]},"page":"199-207","title":"Mechanisms of residual force enhancement in skeletal muscle: Insights from experiments and mathematical models","type":"article-journal","volume":"3"},"uris":["http://www.mendeley.com/documents/?uuid=7e9efb10-2be8-4cdf-8708-09278ac92e6b"]},{"id":"ITEM-5","itemData":{"DOI":"10.1016/j.jtbi.2009.03.015","ISSN":"1095-8541","PMID":"19306884","abstract":"The sliding filament and crossbridge theories do not suffice to explain a number of muscle experiments. For example, from the entire muscle to myofibrils, predictions of these theories were shown to underestimate the force output during and after active tissue stretch. The converse applies to active tissue shortening. In addition to the crossbridge cycle, we propose that another molecular mechanism is effective in sarcomere force generation. We suggest that, when due to activation, myosin binding sites are available on actin, the giant protein titin's PEVK region attaches itself to the actin filament at those sites. As a result, the molecular spring length is dramatically reduced. This leads to increased passive force when the sarcomere is stretched and to decreased or even negative passive force when the sarcomere shortens. Moreover, during shortening, the proposed mechanism interferes with active-force production by inhibiting crossbridges. Incorporation of a simple 'sticky-spring' mechanism model into a Hill-type model of sarcomere dynamics offers explanations for several force-enhancement and force-depression effects. For example, the increase of the sarcomere force compared to the force predicted solely by the sliding filament and crossbridge theories depends on the stretch amplitude and on the working range. The same applies to the decrease of sarcomere force during and after shortening. Using only literature data for its parameterization, the model predicts forces similar to experimental results.","author":[{"dropping-particle":"","family":"Rode","given":"C.","non-dropping-particle":"","parse-names":false,"suffix":""},{"dropping-particle":"","family":"Siebert","given":"T.","non-dropping-particle":"","parse-names":false,"suffix":""},{"dropping-particle":"","family":"Blickhan","given":"R.","non-dropping-particle":"","parse-names":false,"suffix":""}],"container-title":"Journal of theoretical biology","id":"ITEM-5","issue":"2","issued":{"date-parts":[["2009","7","21"]]},"page":"350-360","title":"Titin-induced force enhancement and force depression: a 'sticky-spring' mechanism in muscle contractions?","type":"article-journal","volume":"259"},"uris":["http://www.mendeley.com/documents/?uuid=e85909bf-c3aa-4f38-811a-33be30548add"]}],"mendeley":{"formattedCitation":"(Campbell and Campbell, 2011; Herzog et al., 2016; Rassier, 2017; Rode et al., 2009; Siebert et al., 2015)","plainTextFormattedCitation":"(Campbell and Campbell, 2011; Herzog et al., 2016; Rassier, 2017; Rode et al., 2009; Siebert et al., 2015)","previouslyFormattedCitation":"(Campbell and Campbell, 2011; Herzog et al., 2016; Rassier, 2017; Rode et al., 2009; Siebert et al., 2015)"},"properties":{"noteIndex":0},"schema":"https://github.com/citation-style-language/schema/raw/master/csl-citation.json"}</w:instrText>
      </w:r>
      <w:r w:rsidRPr="006616C2">
        <w:rPr>
          <w:rFonts w:ascii="Times New Roman" w:hAnsi="Times New Roman" w:cs="Times New Roman"/>
          <w:lang w:val="en-GB"/>
        </w:rPr>
        <w:fldChar w:fldCharType="separate"/>
      </w:r>
      <w:r w:rsidR="00021FBC" w:rsidRPr="00021FBC">
        <w:rPr>
          <w:rFonts w:ascii="Times New Roman" w:hAnsi="Times New Roman" w:cs="Times New Roman"/>
          <w:noProof/>
          <w:lang w:val="en-GB"/>
        </w:rPr>
        <w:t>(Campbell and Campbell, 2011; Herzog et al., 2016; Rassier, 2017; Rode et al., 2009; Siebert et al., 2015)</w:t>
      </w:r>
      <w:r w:rsidRPr="006616C2">
        <w:rPr>
          <w:rFonts w:ascii="Times New Roman" w:hAnsi="Times New Roman" w:cs="Times New Roman"/>
          <w:lang w:val="en-GB"/>
        </w:rPr>
        <w:fldChar w:fldCharType="end"/>
      </w:r>
      <w:r w:rsidRPr="006616C2">
        <w:rPr>
          <w:rFonts w:ascii="Times New Roman" w:hAnsi="Times New Roman" w:cs="Times New Roman"/>
          <w:lang w:val="en-GB"/>
        </w:rPr>
        <w:t xml:space="preserve">. Moreover, the linear spring behaviour in skeletal muscle, might offer high impact shock absorption strategies during eccentric movements such as downhill running or landing after jumps </w:t>
      </w:r>
      <w:r w:rsidRPr="006616C2">
        <w:rPr>
          <w:rFonts w:ascii="Times New Roman" w:hAnsi="Times New Roman" w:cs="Times New Roman"/>
          <w:lang w:val="en-GB"/>
        </w:rPr>
        <w:fldChar w:fldCharType="begin" w:fldLock="1"/>
      </w:r>
      <w:r w:rsidR="00F60D18">
        <w:rPr>
          <w:rFonts w:ascii="Times New Roman" w:hAnsi="Times New Roman" w:cs="Times New Roman"/>
          <w:lang w:val="en-GB"/>
        </w:rPr>
        <w:instrText>ADDIN CSL_CITATION {"citationItems":[{"id":"ITEM-1","itemData":{"DOI":"10.1098/rspb.2016.2497","ISBN":"0000000269575","ISSN":"14712954","author":[{"dropping-particle":"","family":"Tomalka","given":"A.","non-dropping-particle":"","parse-names":false,"suffix":""},{"dropping-particle":"","family":"Rode","given":"C.","non-dropping-particle":"","parse-names":false,"suffix":""},{"dropping-particle":"","family":"Schumacher","given":"J.","non-dropping-particle":"","parse-names":false,"suffix":""},{"dropping-particle":"","family":"Siebert","given":"T.","non-dropping-particle":"","parse-names":false,"suffix":""}],"container-title":"Proceedings of the Royal Society B: Biological Sciences","id":"ITEM-1","issue":"1854","issued":{"date-parts":[["2017"]]},"page":"20162497","title":"The active force – length relationship is invisible during extensive eccentric contractions in skinned skeletal muscle fibres","type":"article-journal","volume":"284"},"uris":["http://www.mendeley.com/documents/?uuid=49aa9bbc-de67-4507-909c-959c3890bf28"]}],"mendeley":{"formattedCitation":"(Tomalka et al., 2017)","plainTextFormattedCitation":"(Tomalka et al., 2017)","previouslyFormattedCitation":"(Tomalka et al., 2017)"},"properties":{"noteIndex":0},"schema":"https://github.com/citation-style-language/schema/raw/master/csl-citation.json"}</w:instrText>
      </w:r>
      <w:r w:rsidRPr="006616C2">
        <w:rPr>
          <w:rFonts w:ascii="Times New Roman" w:hAnsi="Times New Roman" w:cs="Times New Roman"/>
          <w:lang w:val="en-GB"/>
        </w:rPr>
        <w:fldChar w:fldCharType="separate"/>
      </w:r>
      <w:r w:rsidR="00021FBC" w:rsidRPr="00021FBC">
        <w:rPr>
          <w:rFonts w:ascii="Times New Roman" w:hAnsi="Times New Roman" w:cs="Times New Roman"/>
          <w:noProof/>
          <w:lang w:val="en-GB"/>
        </w:rPr>
        <w:t>(Tomalka et al., 2017)</w:t>
      </w:r>
      <w:r w:rsidRPr="006616C2">
        <w:rPr>
          <w:rFonts w:ascii="Times New Roman" w:hAnsi="Times New Roman" w:cs="Times New Roman"/>
          <w:lang w:val="en-GB"/>
        </w:rPr>
        <w:fldChar w:fldCharType="end"/>
      </w:r>
      <w:r w:rsidRPr="006616C2">
        <w:rPr>
          <w:rFonts w:ascii="Times New Roman" w:hAnsi="Times New Roman" w:cs="Times New Roman"/>
          <w:lang w:val="en-GB"/>
        </w:rPr>
        <w:t xml:space="preserve">. </w:t>
      </w:r>
    </w:p>
    <w:p w14:paraId="648BEA81" w14:textId="5B7BC78A" w:rsidR="00BF4446" w:rsidRPr="00A37C54" w:rsidRDefault="00BF4446" w:rsidP="00BF4446">
      <w:pPr>
        <w:spacing w:line="360" w:lineRule="auto"/>
        <w:jc w:val="both"/>
        <w:rPr>
          <w:rFonts w:ascii="Times New Roman" w:hAnsi="Times New Roman" w:cs="Times New Roman"/>
          <w:lang w:val="en-GB"/>
        </w:rPr>
      </w:pPr>
      <w:r w:rsidRPr="00A37C54">
        <w:rPr>
          <w:rFonts w:ascii="Times New Roman" w:hAnsi="Times New Roman" w:cs="Times New Roman"/>
          <w:lang w:val="en-GB"/>
        </w:rPr>
        <w:t>Several model approaches have been proposed</w:t>
      </w:r>
      <w:r w:rsidR="00F60D18" w:rsidRPr="00A37C54">
        <w:rPr>
          <w:rFonts w:ascii="Times New Roman" w:hAnsi="Times New Roman" w:cs="Times New Roman"/>
          <w:lang w:val="en-GB"/>
        </w:rPr>
        <w:t xml:space="preserve"> that explain history-effects ((r)FE &amp; (r)</w:t>
      </w:r>
      <w:r w:rsidRPr="00A37C54">
        <w:rPr>
          <w:rFonts w:ascii="Times New Roman" w:hAnsi="Times New Roman" w:cs="Times New Roman"/>
          <w:lang w:val="en-GB"/>
        </w:rPr>
        <w:t xml:space="preserve">FD) in skeletal muscle based on an adjustable titin spring </w:t>
      </w:r>
      <w:r w:rsidRPr="00BF4446">
        <w:rPr>
          <w:rFonts w:ascii="Times New Roman" w:hAnsi="Times New Roman" w:cs="Times New Roman"/>
        </w:rPr>
        <w:fldChar w:fldCharType="begin" w:fldLock="1"/>
      </w:r>
      <w:r w:rsidRPr="00A37C54">
        <w:rPr>
          <w:rFonts w:ascii="Times New Roman" w:hAnsi="Times New Roman" w:cs="Times New Roman"/>
          <w:lang w:val="en-GB"/>
        </w:rPr>
        <w:instrText>ADDIN CSL_CITATION {"citationItems":[{"id":"ITEM-1","itemData":{"DOI":"10.1098/rspb.2011.1304","ISBN":"1471-2954; 0962-8452","ISSN":"0962-8452","PMID":"21900329","abstract":"Recent studies have demonstrated a role for the elastic protein titin in active muscle, but the mechanisms by which titin plays this role remain to be elucidated. In active muscle, Ca(2+)-binding has been shown to increase titin stiffness, but the observed increase is too small to explain the increased stiffness of parallel elastic elements upon muscle activation. We propose a 'winding filament' mechanism for titin's role in active muscle. First, we hypothesize that Ca(2+)-dependent binding of titin's N2A region to thin filaments increases titin stiffness by preventing low-force straightening of proximal immunoglobulin domains that occurs during passive stretch. This mechanism explains the difference in length dependence of force between skeletal myofibrils and cardiac myocytes. Second, we hypothesize that cross-bridges serve not only as motors that pull thin filaments towards the M-line, but also as rotors that wind titin on the thin filaments, storing elastic potential energy in PEVK during force development and active stretch. Energy stored during force development can be recovered during active shortening. The winding filament hypothesis accounts for force enhancement during stretch and force depression during shortening, and provides testable predictions that will encourage new directions for research on mechanisms of muscle contraction.","author":[{"dropping-particle":"","family":"Nishikawa","given":"K.C.","non-dropping-particle":"","parse-names":false,"suffix":""},{"dropping-particle":"","family":"Monroy","given":"J.A.","non-dropping-particle":"","parse-names":false,"suffix":""},{"dropping-particle":"","family":"Uyeno","given":"T.E.","non-dropping-particle":"","parse-names":false,"suffix":""},{"dropping-particle":"","family":"Yeo","given":"S.H.","non-dropping-particle":"","parse-names":false,"suffix":""},{"dropping-particle":"","family":"Pai","given":"D.K.","non-dropping-particle":"","parse-names":false,"suffix":""},{"dropping-particle":"","family":"Lindstedt","given":"S.L.","non-dropping-particle":"","parse-names":false,"suffix":""}],"container-title":"Proceedings of the Royal Society B: Biological Sciences","id":"ITEM-1","issue":"1730","issued":{"date-parts":[["2012"]]},"page":"981-990","title":"Is titin a 'winding filament'? A new twist on muscle contraction","type":"article-journal","volume":"279"},"uris":["http://www.mendeley.com/documents/?uuid=c4350498-eba2-43a0-a380-0162fcf72843"]},{"id":"ITEM-2","itemData":{"DOI":"10.1016/j.jtbi.2009.03.015","ISSN":"1095-8541","PMID":"19306884","abstract":"The sliding filament and crossbridge theories do not suffice to explain a number of muscle experiments. For example, from the enti</w:instrText>
      </w:r>
      <w:r w:rsidRPr="00BF4446">
        <w:rPr>
          <w:rFonts w:ascii="Times New Roman" w:hAnsi="Times New Roman" w:cs="Times New Roman"/>
        </w:rPr>
        <w:instrText>re muscle to myofibrils, predictions of these theories were shown to underestimate the force output during and after active tissue stretch. The converse applies to active tissue shortening. In addition to the crossbridge cycle, we propose that another molecular mechanism is effective in sarcomere force generation. We suggest that, when due to activation, myosin binding sites are available on actin, the giant protein titin's PEVK region attaches itself to the actin filament at those sites. As a result, the molecular spring length is dramatically reduced. This leads to increased passive force when the sarcomere is stretched and to decreased or even negative passive force when the sarcomere shortens. Moreover, during shortening, the proposed mechanism interferes with active-force production by inhibiting crossbridges. Incorporation of a simple 'sticky-spring' mechanism model into a Hill-type model of sarcomere dynamics offers explanations for several force-enhancement and force-depression effects. For example, the increase of the sarcomere force compared to the force predicted solely by the sliding filament and crossbridge theories depends on the stretch amplitude and on the working range. The same applies to the decrease of sarcomere force during and after shortening. Using only literature data for its parameterization, the model predicts forces similar to experimental results.","author":[{"dropping-particle":"","family":"Rode","given":"C.","non-dropping-particle":"","parse-names":false,"suffix":""},{"dropping-particle":"","family":"Siebert","given":"T.","non-dropping-particle":"","parse-names":false,"suffix":""},{"dropping-particle":"","family":"Blickhan","given":"R.","non-dropping-particle":"","parse-names":false,"suffix":""}],"container-title":"Journal of theoretical biology","id":"ITEM-2","issue":"2","issued":{"date-parts":[["2009","7","21"]]},"page":"350-360","title":"Titin-induced force enhancement and force depression: a 'sticky-spring' mechanism in muscle contractions?","type":"article-journal","volume":"259"},"uris":["http://www.mendeley.com/documents/?uuid=e85909bf-</w:instrText>
      </w:r>
      <w:r w:rsidRPr="00A37C54">
        <w:rPr>
          <w:rFonts w:ascii="Times New Roman" w:hAnsi="Times New Roman" w:cs="Times New Roman"/>
          <w:lang w:val="en-GB"/>
        </w:rPr>
        <w:instrText>c3aa-4f38-811a-33be30548add"]},{"id":"ITEM-3","itemData":{"author":[{"dropping-particle":"","family":"Heidlauf","given":"Thomas","non-dropping-particle":"","parse-names":false,"suffix":""},{"dropping-particle":"","family":"Klotz","given":"Thomas","non-dropping-particle":"","parse-names":false,"suffix":""},{"dropping-particle":"","family":"Rode","given":"Christian","non-dropping-particle":"","parse-names":false,"suffix":""},{"dropping-particle":"","family":"Siebert","given":"Tobias","non-dropping-particle":"","parse-names":false,"suffix":""},{"dropping-particle":"","family":"Röhrle","given":"Oliver","non-dropping-particle":"","parse-names":false,"suffix":""}],"container-title":"PLoS Comput Biol.","id":"ITEM-3","issue":"10","issued":{"date-parts":[["2017"]]},"page":"1-25","title":"A continuum-mechanical skeletal muscle model including actin-titin interaction predicts stable contractions on the descending limb of the force-length relation","type":"article-journal","volume":"13"},"uris":["http://www.mendeley.com/documents/?uuid=42f5d8d4-1c6d-4658-afa8-b7a18e602cde"]}],"mendeley":{"formattedCitation":"(Heidlauf et al., 2017; Nishikawa et al., 2012; Rode et al., 2009)","plainTextFormattedCitation":"(Heidlauf et al., 2017; Nishikawa et al., 2012; Rode et al., 2009)","previouslyFormattedCitation":"(Heidlauf et al., 2017; Nishikawa et al., 2012; Rode et al., 2009)"},"properties":{"noteIndex":0},"schema":"https://github.com/citation-style-language/schema/raw/master/csl-citation.json"}</w:instrText>
      </w:r>
      <w:r w:rsidRPr="00BF4446">
        <w:rPr>
          <w:rFonts w:ascii="Times New Roman" w:hAnsi="Times New Roman" w:cs="Times New Roman"/>
        </w:rPr>
        <w:fldChar w:fldCharType="separate"/>
      </w:r>
      <w:r w:rsidRPr="00A37C54">
        <w:rPr>
          <w:rFonts w:ascii="Times New Roman" w:hAnsi="Times New Roman" w:cs="Times New Roman"/>
          <w:noProof/>
          <w:lang w:val="en-GB"/>
        </w:rPr>
        <w:t>(Heidlauf et al., 2017; Nishikawa et al., 2012; Rode et al., 2009)</w:t>
      </w:r>
      <w:r w:rsidRPr="00BF4446">
        <w:rPr>
          <w:rFonts w:ascii="Times New Roman" w:hAnsi="Times New Roman" w:cs="Times New Roman"/>
        </w:rPr>
        <w:fldChar w:fldCharType="end"/>
      </w:r>
      <w:r w:rsidRPr="00A37C54">
        <w:rPr>
          <w:rFonts w:ascii="Times New Roman" w:hAnsi="Times New Roman" w:cs="Times New Roman"/>
          <w:lang w:val="en-GB"/>
        </w:rPr>
        <w:t xml:space="preserve">. These approaches are backed by a large number of experimental evidence for titin-actin interactions upon muscle activation </w:t>
      </w:r>
      <w:r w:rsidRPr="00BF4446">
        <w:rPr>
          <w:rFonts w:ascii="Times New Roman" w:hAnsi="Times New Roman" w:cs="Times New Roman"/>
        </w:rPr>
        <w:fldChar w:fldCharType="begin" w:fldLock="1"/>
      </w:r>
      <w:r w:rsidR="00693938" w:rsidRPr="00A37C54">
        <w:rPr>
          <w:rFonts w:ascii="Times New Roman" w:hAnsi="Times New Roman" w:cs="Times New Roman"/>
          <w:lang w:val="en-GB"/>
        </w:rPr>
        <w:instrText>ADDIN CSL_CITATION {"citationItems":[{"id":"ITEM-1","itemData":{"DOI":"10.1016/S0014-5793(98)00572-9","ISBN":"0014-5793","ISSN":"00145793","PMID":"9657390","abstract":"Titin is a giant protein which extends from Z-line to M-line in striated muscles. We report here the purification of a 150-kDa titin fragment, obtained after V8 protease treatment of myofibrils. This polypeptide was located at the N1-line level, in a titin part known to exhibit stiff properties correlated to an association with actin. By solid or liquid phase binding assays and cosedimentation, we have clearly demonstrated a direct, saturable and relative high affinity binding of the native titin fragment to F-actin. The 150-kDa titin fragment was also shown to accelerate actin polymerization. Furthermore, the actin-titin interaction was found to be inhibited by phosphoinositides.","author":[{"dropping-particle":"","family":"Astier","given":"Catherine","non-dropping-particle":"","parse-names":false,"suffix":""},{"dropping-particle":"","family":"Raynaud","given":"Fabrice","non-dropping-particle":"","parse-names":false,"suffix":""},{"dropping-particle":"","family":"Lebart","given":"Marie Christine","non-dropping-particle":"","parse-names":false,"suffix":""},{"dropping-particle":"","family":"Roustan","given":"Claude","non-dropping-particle":"","parse-names":false,"suffix":""},{"dropping-parti</w:instrText>
      </w:r>
      <w:r w:rsidR="00693938">
        <w:rPr>
          <w:rFonts w:ascii="Times New Roman" w:hAnsi="Times New Roman" w:cs="Times New Roman"/>
        </w:rPr>
        <w:instrText>cle":"","family":"Benyamin","given":"Yves","non-dropping-particle":"","parse-names":false,"suffix":""}],"container-title":"FEBS Letters","id":"ITEM-1","issue":"1","issued":{"date-parts":[["1998"]]},"page":"95-98","title":"Binding of a native titin fragment to actin is regulated by PIP2","type":"article-journal","volume":"429"},"uris":["http://www.mendeley.com/documents/?uuid=e571cff0-34b4-4478-97da-ff8d795fb534"]},{"id":"ITEM-2","itemData":{"DOI":"10.1529/biophysj.107.106153","ISBN":"3672536261","ISSN":"00063495","PMID":"17513381","abstract":"Titin is a giant protein that determines the elasticity of striated muscle and is thought to play important roles in numerous regulatory processes. Previous studies have shown that titin's PEVK domain interacts with F-actin, thereby creating viscous forces of unknown magnitude that may modulate muscle contraction. Here we measured, with optical tweezers, the forces necessary to dissociate F-actin from individual molecules of recombinant PEVK fragments rich either in polyE or PPAK motifs. Rupture forces at a stretch rate of 250 nm/s displayed a wide, nonnormal distribution with a peak at approximately 8 pN in the case of both fragments. Dynamic force spectroscopy experiments revealed low spontaneous off-rates that were increased even by low forces. The loading-rate dependence of rupture force was biphasic for polyE in contrast with the monophasic response observed for PPAK. Analysis of the molecular lengths at which rupture occurred indicated that there are numerous actin-binding regions along the PEVK fragments' contour, suggesting that the PEVK domain is a promiscuous actin-binding partner. The complexity of PEVK-actin interaction points to an adaptable viscoelastic mechanism that safeguards sarcomeric structural integrity in the relaxed state and modulates thixotropic behavior during contraction.","author":[{"dropping-particle":"","family":"Bianco","given":"Pasquale","non-dropping-particle":"","parse-names":false,"suffix":""},{"dropping-particle":"","family":"Nagy","given":"Attila","non-dropping-particle":"","parse-names":false,"suffix":""},{"dropping-particle":"","family":"Kengyel","given":"András","non-dropping-particle":"","parse-names":false,"suffix":""},{"dropping-particle":"","family":"Szatmári","given":"Dávid","non-dropping-particle":"","parse-names":false,"suffix":""},{"dropping-particle":"","family":"Mártonfalvi","given":"Zsolt","non-dropping-particle":"","parse-names":false,"suffix":""},{"dropping-particle":"","family":"Huber","given":"Tamás","non-dropping-particle":"","parse-names":false,"suffix":""},{"dropping-particle":"","family":"Kellermayer","given":"Miklós S Z","non-dropping-particle":"","parse-names":false,"suffix":""}],"container-title":"Biophysical journal","id":"ITEM-2","issue":"6","issued":{"date-parts":[["2007"]]},"page":"2102-2109","title":"Interaction forces between F-actin and titin PEVK domain measured with optical tweezers.","type":"article-journal","volume":"93"},"uris":["http://www.mendeley.com/documents/?uuid=d3ff337f-8ca4-4d36-be2c-c7b439f9774e"]},{"id":"ITEM-3","itemData":{"DOI":"10.1242/jcs.01501","ISSN":"0021-9533","PMID":"15507486","abstract":"Parts of the PEVK (Pro-Glu-Val-Lys) domain of the skeletal muscle isoform of the giant intrasarcomeric protein titin have been shown to bind F-actin. However, the mechanisms and physiological function of this are poorly understood. To test for actin binding along PEVK, we expressed contiguous N-terminal (PEVKI), middle (PEVKII), and C-terminal (PEVKIII) PEVK segments of the human soleus muscle isoform. We found a differential actin binding along PEVK in solid-state binding, cross-linking and in vitro motility assays. The order of apparent affinity is PEVKII&gt;PEVKI&gt;PEVKIII. To explore which sequence motifs convey the actin-binding property, we cloned and expressed PEVK fragments with different motif structure: PPAK, polyE-rich and pure polyE fragments. The polyE-containing fragments had a stronger apparent actin binding, suggesting that a local preponderance of polyE motifs conveys an enhanced local actin-binding property to PEVK. The actin binding of PEVK may serve as a viscous bumper mechanism that limits the velocity of unloaded muscle shortening towards short sarcomere lengths. Variations in the motif structure of PEVK might be a method of regulating the magnitude of the viscous drag.","author":[{"dropping-particle":"","family":"Nagy","given":"A.","non-dropping-particle":"","parse-names":false,"suffix":""}],"container-title":"Journal of Cell Science","id":"ITEM-3","issue":"24","issued":{"date-parts":[["2004"]]},"page":"5781-5789","title":"Differential actin binding along the PEVK domain of skeletal muscle titin","type":"article-journal","volume":"117"},"uris":["http://www.mendeley.com/documents/?uuid=8c45737a-61e0-4f63-b72d-9da110ca43d5"]},{"id":"ITEM-4","itemData":{"DOI":"10.1038/s41598-018-32952-8","ISSN":"20452322","author":[{"dropping-particle":"","family":"Dutta","given":"Samrat","non-dropping-particle":"","parse-names":false,"suffix":""},{"dropping-particle":"","family":"Tsiros","given":"Christopher","non-dropping-particle":"","parse-names":false,"suffix":""},{"dropping-particle":"","family":"Sundar","given":"Sai Lavanyaa","non-dropping-particle":"","parse-names":false,"suffix":""},{"dropping-particle":"","family":"Athar","given":"Humra","non-dropping-particle":"","parse-names":false,"suffix":""},{"dropping-particle":"","family":"Moore","given":"Jeffrey","non-dropping-particle":"","parse-names":false,"suffix":""},{"dropping-particle":"","family":"Nelson","given":"Brent","non-dropping-particle":"","parse-names":false,"suffix":""},{"dropping-particle":"","family":"Gage","given":"Matthew J.","non-dropping-particle":"","parse-names":false,"suffix":""},{"dropping-particle":"","family":"Nishikawa","given":"Kiisa","non-dropping-particle":"","parse-names":false,"suffix":""}],"container-title":"Scientific Reports","id":"ITEM-4","issue":"1","issued":{"date-parts":[["2018"]]},"page":"1-11","publisher":"Springer US","title":"Calcium increases titin N2A binding to F-actin and regulated thin filaments","type":"article-journal","volume":"8"},"uris":["http://www.mendeley.com/documents/?uuid=4603e336-436b-4f34-9fd3-9e0fda0aaa1f"]},{"id":"ITEM-5","itemData":{"DOI":"10.1016/j.bpj.2017.11.3480","ISSN":"00063495","author":[{"dropping-particle":"","family":"Li","given":"Y.","non-dropping-particle":"","parse-names":false,"suffix":""},{"dropping-particle":"","family":"Unger","given":"Andreas","non-dropping-particle":"","parse-names":false,"suffix":""},{"dropping-particle":"","family":"Frieling-Salewsky","given":"Marion","non-dropping-particle":"von","parse-names":false,"suffix":""},{"dropping-particle":"","family":"Rivas Pardo","given":"Jaime Andrés","non-dropping-particle":"","parse-names":false,"suffix":""},{"dropping-particle":"","family":"Fernandez","given":"Julio M.","non-dropping-particle":"","parse-names":false,"suffix":""},{"dropping-particle":"","family":"Linke","given":"Wolfgang A.","non-dropping-particle":"","parse-names":false,"suffix":""}],"container-title":"Biophysical Journal","id":"ITEM-5","issue":"3","issued":{"date-parts":[["2018"]]},"page":"645a","title":"Quantifying the Titin Contribution to Muscle Force Generation using a Novel Method to Specifically Cleave the Titin Springs in Situ","type":"article-journal","volume":"114"},"uris":["http://www.mendeley.com/documents/?uuid=065c8590-fb21-4560-ba75-cc0f58717ea2"]},{"id":"ITEM-6","itemData":{"DOI":"10.1242/jeb.197038","ISSN":"00220949","abstract":"The active isometric force produced by muscles varies with muscle length in accordance with the force-length relationship. Compared with isometric contractions at the same final length, force increases after active lengthening (force enhancement) and decreases after active shortening (force depression). In addition to cross-bridges, titin has been suggested to contribute to force enhancement and depression. Although titin is too compliant in passive muscles to contribute to active tension at short sarcomere lengths on the ascending limb and plateau of the force-length relationship, recent evidence suggests that activation increases titin stiffness. To test the hypothesis that titin plays a role in force enhancement and depression, we investigated isovelocity stretching and shortening in active and passive wild-type and mdm (muscular dystrophy with myositis) soleus muscles. Skeletal muscles from mdm mice have a small deletion in the N2A region of titin and show no increase in titin stiffness during active stretch. We found that: (1) force enhancement and depression were reduced in mdm soleus compared with wild-type muscles relative to passive force after stretch or shortening to the same final length; (2) force enhancement and force depression increased with amplitude of stretch across all activation levels in wild-type muscles; and (3) maximum shortening velocity of wild-type and mdm muscles estimated from isovelocity experiments was similar, although active stress was reduced in mdm compared with wild-type muscles. The results of this study suggest a role for titin in force enhancement and depression, which contribute importantly to muscle force during natural movements.","author":[{"dropping-particle":"","family":"Tahir","given":"Uzma","non-dropping-particle":"","parse-names":false,"suffix":""},{"dropping-particle":"","family":"Monroy","given":"Jenna A.","non-dropping-particle":"","parse-names":false,"suffix":""},{"dropping-particle":"","family":"Rice","given":"Nicole A.","non-dropping-particle":"","parse-names":false,"suffix":""},{"dropping-particle":"","family":"Nishikawa","given":"Kiisa C.","non-dropping-particle":"","parse-names":false,"suffix":""}],"container-title":"Journal of Experimental Biology","id":"ITEM-6","issue":"2","issued":{"date-parts":[["2020"]]},"title":"Effects of a titin mutation on force enhancement and force depression in mouse soleus muscles","type":"article-journal","volume":"223"},"uris":["http://www.mendeley.com/documents/?uuid=a6a0adb9-9047-4576-9f31-163454a12bb3"]}],"mendeley":{"formattedCitation":"(Astier et al., 1998; Bianco et al., 2007; Dutta et al., 2018; Li et al., 2018; Nagy, 2004; Tahir et al., 2020)","plainTextFormattedCitation":"(Astier et al., 1998; Bianco et al., 2007; Dutta et al., 2018; Li et al., 2018; Nagy, 2004; Tahir et al., 2020)","previouslyFormattedCitation":"(Astier et al., 1998; Bianco et al., 2007; Dutta et al., 2018; Li et al., 2018; Nagy, 2004; Tahir et al., 2020)"},"properties":{"noteIndex":0},"schema":"https://github.com/citation-style-language/schema/raw/master/csl-citation.json"}</w:instrText>
      </w:r>
      <w:r w:rsidRPr="00BF4446">
        <w:rPr>
          <w:rFonts w:ascii="Times New Roman" w:hAnsi="Times New Roman" w:cs="Times New Roman"/>
        </w:rPr>
        <w:fldChar w:fldCharType="separate"/>
      </w:r>
      <w:r w:rsidR="00F60D18" w:rsidRPr="00F60D18">
        <w:rPr>
          <w:rFonts w:ascii="Times New Roman" w:hAnsi="Times New Roman" w:cs="Times New Roman"/>
          <w:noProof/>
        </w:rPr>
        <w:t>(Astier et al., 1998; Bianco et al., 2007; Dutta et al., 2018; Li et al., 2018; Nagy, 2004; Tahir et al., 2020)</w:t>
      </w:r>
      <w:r w:rsidRPr="00BF4446">
        <w:rPr>
          <w:rFonts w:ascii="Times New Roman" w:hAnsi="Times New Roman" w:cs="Times New Roman"/>
        </w:rPr>
        <w:fldChar w:fldCharType="end"/>
      </w:r>
      <w:r w:rsidRPr="00BF4446">
        <w:rPr>
          <w:rFonts w:ascii="Times New Roman" w:hAnsi="Times New Roman" w:cs="Times New Roman"/>
        </w:rPr>
        <w:t xml:space="preserve">. </w:t>
      </w:r>
      <w:proofErr w:type="spellStart"/>
      <w:r w:rsidRPr="00BF4446">
        <w:rPr>
          <w:rFonts w:ascii="Times New Roman" w:hAnsi="Times New Roman" w:cs="Times New Roman"/>
        </w:rPr>
        <w:t>For</w:t>
      </w:r>
      <w:proofErr w:type="spellEnd"/>
      <w:r w:rsidRPr="00BF4446">
        <w:rPr>
          <w:rFonts w:ascii="Times New Roman" w:hAnsi="Times New Roman" w:cs="Times New Roman"/>
        </w:rPr>
        <w:t xml:space="preserve"> </w:t>
      </w:r>
      <w:proofErr w:type="spellStart"/>
      <w:r w:rsidRPr="00BF4446">
        <w:rPr>
          <w:rFonts w:ascii="Times New Roman" w:hAnsi="Times New Roman" w:cs="Times New Roman"/>
        </w:rPr>
        <w:t>recent</w:t>
      </w:r>
      <w:proofErr w:type="spellEnd"/>
      <w:r w:rsidRPr="00BF4446">
        <w:rPr>
          <w:rFonts w:ascii="Times New Roman" w:hAnsi="Times New Roman" w:cs="Times New Roman"/>
        </w:rPr>
        <w:t xml:space="preserve"> </w:t>
      </w:r>
      <w:proofErr w:type="spellStart"/>
      <w:r w:rsidRPr="00BF4446">
        <w:rPr>
          <w:rFonts w:ascii="Times New Roman" w:hAnsi="Times New Roman" w:cs="Times New Roman"/>
        </w:rPr>
        <w:t>reviews</w:t>
      </w:r>
      <w:proofErr w:type="spellEnd"/>
      <w:r w:rsidRPr="00BF4446">
        <w:rPr>
          <w:rFonts w:ascii="Times New Roman" w:hAnsi="Times New Roman" w:cs="Times New Roman"/>
        </w:rPr>
        <w:t xml:space="preserve"> on </w:t>
      </w:r>
      <w:proofErr w:type="spellStart"/>
      <w:r w:rsidRPr="00BF4446">
        <w:rPr>
          <w:rFonts w:ascii="Times New Roman" w:hAnsi="Times New Roman" w:cs="Times New Roman"/>
        </w:rPr>
        <w:t>the</w:t>
      </w:r>
      <w:proofErr w:type="spellEnd"/>
      <w:r w:rsidRPr="00BF4446">
        <w:rPr>
          <w:rFonts w:ascii="Times New Roman" w:hAnsi="Times New Roman" w:cs="Times New Roman"/>
        </w:rPr>
        <w:t xml:space="preserve"> </w:t>
      </w:r>
      <w:proofErr w:type="spellStart"/>
      <w:r w:rsidRPr="00BF4446">
        <w:rPr>
          <w:rFonts w:ascii="Times New Roman" w:hAnsi="Times New Roman" w:cs="Times New Roman"/>
        </w:rPr>
        <w:t>mechanisms</w:t>
      </w:r>
      <w:proofErr w:type="spellEnd"/>
      <w:r w:rsidRPr="00BF4446">
        <w:rPr>
          <w:rFonts w:ascii="Times New Roman" w:hAnsi="Times New Roman" w:cs="Times New Roman"/>
        </w:rPr>
        <w:t xml:space="preserve"> </w:t>
      </w:r>
      <w:proofErr w:type="spellStart"/>
      <w:r w:rsidRPr="00BF4446">
        <w:rPr>
          <w:rFonts w:ascii="Times New Roman" w:hAnsi="Times New Roman" w:cs="Times New Roman"/>
        </w:rPr>
        <w:t>of</w:t>
      </w:r>
      <w:proofErr w:type="spellEnd"/>
      <w:r w:rsidRPr="00BF4446">
        <w:rPr>
          <w:rFonts w:ascii="Times New Roman" w:hAnsi="Times New Roman" w:cs="Times New Roman"/>
        </w:rPr>
        <w:t xml:space="preserve"> </w:t>
      </w:r>
      <w:r w:rsidR="00F60D18">
        <w:rPr>
          <w:rFonts w:ascii="Times New Roman" w:hAnsi="Times New Roman" w:cs="Times New Roman"/>
        </w:rPr>
        <w:t>(r)</w:t>
      </w:r>
      <w:r w:rsidRPr="00BF4446">
        <w:rPr>
          <w:rFonts w:ascii="Times New Roman" w:hAnsi="Times New Roman" w:cs="Times New Roman"/>
        </w:rPr>
        <w:t xml:space="preserve">FE </w:t>
      </w:r>
      <w:proofErr w:type="spellStart"/>
      <w:r w:rsidRPr="00BF4446">
        <w:rPr>
          <w:rFonts w:ascii="Times New Roman" w:hAnsi="Times New Roman" w:cs="Times New Roman"/>
        </w:rPr>
        <w:t>see</w:t>
      </w:r>
      <w:proofErr w:type="spellEnd"/>
      <w:r w:rsidRPr="00BF4446">
        <w:rPr>
          <w:rFonts w:ascii="Times New Roman" w:hAnsi="Times New Roman" w:cs="Times New Roman"/>
        </w:rPr>
        <w:t xml:space="preserve"> </w:t>
      </w:r>
      <w:r w:rsidRPr="00BF4446">
        <w:rPr>
          <w:rFonts w:ascii="Times New Roman" w:hAnsi="Times New Roman" w:cs="Times New Roman"/>
        </w:rPr>
        <w:fldChar w:fldCharType="begin" w:fldLock="1"/>
      </w:r>
      <w:r w:rsidR="00693938">
        <w:rPr>
          <w:rFonts w:ascii="Times New Roman" w:hAnsi="Times New Roman" w:cs="Times New Roman"/>
        </w:rPr>
        <w:instrText>ADDIN CSL_CITATION {"citationItems":[{"id":"ITEM-1","itemData":{"DOI":"10.1152/ajpcell.00050.2017","ISSN":"0363-6143","author":[{"dropping-particle":"","family":"Rassier","given":"D.E.","non-dropping-particle":"","parse-names":false,"suffix":""}],"container-title":"American Journal of Physiology - Cell Physiology","id":"ITEM-1","issue":"2","issued":{"date-parts":[["2017"]]},"page":"C134-C145","title":"Sarcomere mechanics in striated muscles: from molecules to sarcomeres to cells","type":"article-journal","volume":"313"},"uris":["http://www.mendeley.com/documents/?uuid=b98e1518-b4bf-4886-9c2b-8d1edc9cb831"]},{"id":"ITEM-2","itemData":{"DOI":"10.1152/physiol.00049.2014","ISSN":"1548-9213","PMID":"27252165","abstract":"Eccentric muscle properties are not well characterized by the current paradigm of the molecular mechanism of contraction: the cross-bridge theory. Findings of force contributions by passive structural elements a decade ago paved the way for a new theo</w:instrText>
      </w:r>
      <w:r w:rsidR="00693938" w:rsidRPr="00A37C54">
        <w:rPr>
          <w:rFonts w:ascii="Times New Roman" w:hAnsi="Times New Roman" w:cs="Times New Roman"/>
          <w:lang w:val="en-GB"/>
        </w:rPr>
        <w:instrText>ry. Here, we present experimental evidence and theoretical support for the idea that the structural protein titin contributes to active force production, thereby explaining many of the unresolved properties of eccentric muscle contraction.","author":[{"dropping-particle":"","family":"Herzog","given":"W.","non-dropping-particle":"","parse-names":false,"suffix":""},{"dropping-particle":"","family":"Schappacher","given":"G.","non-dropping-particle":"","parse-names":false,"suffix":""},{"dropping-particle":"","family":"DuVall","given":"M.","non-dropping-particle":"","parse-names":false,"suffix":""},{"dropping-particle":"","family":"Leonard","given":"T.R.","non-dropping-particle":"","parse-names":false,"suffix":""},{"dropping-particle":"","family":"Herzog","given":"J.A.","non-dropping-particle":"","parse-names":false,"suffix":""}],"container-title":"Physiology","id":"ITEM-2","issue":"4","issued":{"date-parts":[["2016"]]},"page":"300-312","title":"Residual Force Enhancement Following Eccentric Contractions: A New Mechanism Involving Titin","type":"article-journal","volume":"31"},"uris":["http://www.mendeley.com/documents/?uuid=0b6ab81d-d21f-4802-9372-c32855d9acb6"]}],"mendeley":{"formattedCitation":"(Herzog et al., 2016; Rassier, 2017)","plainTextFormattedCitation":"(Herzog et al., 2016; Rassier, 2017)","previouslyFormattedCitation":"(Linke, 2017; Rassier, 2017)"},"properties":{"noteIndex":0},"schema":"https://github.com/citation-style-language/schema/raw/master/csl-citation.json"}</w:instrText>
      </w:r>
      <w:r w:rsidRPr="00BF4446">
        <w:rPr>
          <w:rFonts w:ascii="Times New Roman" w:hAnsi="Times New Roman" w:cs="Times New Roman"/>
        </w:rPr>
        <w:fldChar w:fldCharType="separate"/>
      </w:r>
      <w:r w:rsidR="00693938" w:rsidRPr="00A37C54">
        <w:rPr>
          <w:rFonts w:ascii="Times New Roman" w:hAnsi="Times New Roman" w:cs="Times New Roman"/>
          <w:noProof/>
          <w:lang w:val="en-GB"/>
        </w:rPr>
        <w:t>(Herzog et al., 2016; Rassier, 2017)</w:t>
      </w:r>
      <w:r w:rsidRPr="00BF4446">
        <w:rPr>
          <w:rFonts w:ascii="Times New Roman" w:hAnsi="Times New Roman" w:cs="Times New Roman"/>
        </w:rPr>
        <w:fldChar w:fldCharType="end"/>
      </w:r>
      <w:r w:rsidRPr="00A37C54">
        <w:rPr>
          <w:rFonts w:ascii="Times New Roman" w:hAnsi="Times New Roman" w:cs="Times New Roman"/>
          <w:lang w:val="en-GB"/>
        </w:rPr>
        <w:t>.</w:t>
      </w:r>
    </w:p>
    <w:p w14:paraId="66B05052" w14:textId="1210DA11" w:rsidR="00BF4446" w:rsidRPr="00A37C54" w:rsidRDefault="00BF4446" w:rsidP="00BF4446">
      <w:pPr>
        <w:spacing w:line="360" w:lineRule="auto"/>
        <w:jc w:val="both"/>
        <w:rPr>
          <w:rFonts w:ascii="Times New Roman" w:hAnsi="Times New Roman" w:cs="Times New Roman"/>
          <w:lang w:val="en-GB"/>
        </w:rPr>
      </w:pPr>
      <w:r w:rsidRPr="00A37C54">
        <w:rPr>
          <w:rFonts w:ascii="Times New Roman" w:hAnsi="Times New Roman" w:cs="Times New Roman"/>
          <w:lang w:val="en-GB"/>
        </w:rPr>
        <w:t>One of the key mechanisms suggested for (</w:t>
      </w:r>
      <w:r w:rsidR="00F60D18" w:rsidRPr="00A37C54">
        <w:rPr>
          <w:rFonts w:ascii="Times New Roman" w:hAnsi="Times New Roman" w:cs="Times New Roman"/>
          <w:lang w:val="en-GB"/>
        </w:rPr>
        <w:t>r</w:t>
      </w:r>
      <w:r w:rsidRPr="00A37C54">
        <w:rPr>
          <w:rFonts w:ascii="Times New Roman" w:hAnsi="Times New Roman" w:cs="Times New Roman"/>
          <w:lang w:val="en-GB"/>
        </w:rPr>
        <w:t xml:space="preserve">)FD is the stress-induced inhibition of XBs in the actin-myosin overlap zone </w:t>
      </w:r>
      <w:r w:rsidRPr="00BF4446">
        <w:rPr>
          <w:rFonts w:ascii="Times New Roman" w:hAnsi="Times New Roman" w:cs="Times New Roman"/>
        </w:rPr>
        <w:fldChar w:fldCharType="begin" w:fldLock="1"/>
      </w:r>
      <w:r w:rsidRPr="00A37C54">
        <w:rPr>
          <w:rFonts w:ascii="Times New Roman" w:hAnsi="Times New Roman" w:cs="Times New Roman"/>
          <w:lang w:val="en-GB"/>
        </w:rPr>
        <w:instrText>ADDIN CSL_CITATION {"citationItems":[{"id":"ITEM-1","itemData":{"DOI":"10.1016/j.humov.2004.10.003","ISSN":"0167-9457","PMID":"15589623","abstract":"In this study, we review existing evidence on the history dependence of skeletal muscle force production. Specifically, we investigate the steady-state forces following shortening or stretching of an activated skeletal muscle preparation and compare these forces to the corresponding steady-state forces obtained for purely isometric contractions at identical lengths. Force depression following shortening and force enhancement following stretch can reach values of almost 50% of the corresponding isometric reference force, and thus might affect movement control. We also show novel results on history-dependent effects for voluntary contractions in human skeletal muscles, thereby emphasizing that voluntary force production is affected by the contractile history of the target muscles. These results lead to the conclusion that history-dependent force production should be considered in models of movement control and voluntary force production.","author":[{"dropping-particle":"","family":"Herzog","given":"W.","non-dropping-particle":"","parse-names":false,"suffix":""}],"container-title":"Human movement science","id":"ITEM-1","issue":"5","issued":{"date-parts":[["2004","11"]]},"page":"591-604","title":"History dependence of skeletal muscle force production: implications for movement control.","type":"article-journal","volume":"23"},"uris":["http://www.mendeley.com/documents/?uuid=c4db11e6-0abd-4a15-846c-c9209a654ef2"]},{"id":"ITEM-2","itemData":{"DOI":"10.1242/jeb.117622","ISSN":"0022-0949","abstract":"The steady-state isometric force after active shortening of a skeletal muscle is lower than the purely isometric force at the corresponding length. This property of skeletal muscle is known as force depression. The purpose of this study was to investigate whether the energy cost of force production at the steady state after active shortening was reduced compared with the energy cost of force production for a purely isometric contraction performed at the corresponding length (same length, same activation). Experiments were performed in skinned fibres isolated from rabbit psoas muscle. Skinned fibres were actively shortened from an average sarcomere length of 3.0 µm to an average sarcomere length of 2.4 µm. Purely isometric reference contractions were performed at an average sarcomere length of 2.4 µm. Simultaneously with the force measurements, the ATP cost was measured during the last 30 s of isometric contractions using an enzyme-coupled assay. Stiffness was calculated during a quick stretch-release cycle of 0.2% fibre length performed once the steady state had been reached after active shortening and during the purely isometric reference contractions. Force and stiffness following active shor</w:instrText>
      </w:r>
      <w:r w:rsidRPr="00BF4446">
        <w:rPr>
          <w:rFonts w:ascii="Times New Roman" w:hAnsi="Times New Roman" w:cs="Times New Roman"/>
        </w:rPr>
        <w:instrText>tening were decreased by 10.0±1.8% and 11.0±2.2%, respectively, compared with the isometric reference contractions. Similarly, ATPase activity per second (not normalized to the force) showed a decrease of 15.6±3.0% in the force-depressed state compared with the purely isometric reference state. However, ATPase activity per second per unit of force was similar for the isometric contractions following active shortening (28.7±2.4 mmol l(-1) mN(-1) s mm(3)) and the corresponding purely isometric reference contraction (30.9±2.8 mmol l(-1) mN(-1) s mm(3)). Furthermore, the reduction in absolute ATPase activity per second was significantly correlated with force depression and stiffness depression. These results are in accordance with the idea that force depression following active shortening is primarily caused by a decrease in the proportion of attached cross-bridges. Furthermore, these findings, along with previously reported results showing a decrease in ATP consumption per unit of force after active muscle stretching, suggest that the mechanisms involved in the steady-state force after active muscle shortening and active muscle lengthening are of distinctly different origin. © 2017. Published by The Company of Biologists Ltd.","author":[{"dropping-particle":"","family":"Joumaa","given":"Venus","non-dropping-particle":"","parse-names":false,"suffix":""},{"dropping-particle":"","family":"Fitzowich","given":"Alex","non-dropping-particle":"","parse-names":false,"suffix":""},{"dropping-particle":"","family":"Herzog","given":"Walter","non-dropping-particle":"","parse-names":false,"suffix":""}],"container-title":"The Journal of Experimental Biology","id":"ITEM-2","issue":"8","issued":{"date-parts":[["2017"]]},"page":"1509-1515","title":"Energy cost of isometric force production after active shortening in skinned muscle fibres","type":"article-journal","volume":"220"},"uris":["http://www.mendeley.com/documents/?uuid=e8baa2a0-ebe1-4fb5-b0f4-b0a0c5f129d1"]},{"id":"ITEM-3","itemData":{"DOI":"10.1085/jgp.73.4.453","ISSN":"0022-1295","PMID":"312915","abstract":"Frog sartorius muscles tetanized isometrically were released at a constant velocity from lengths lL to lS (delta l = lL -lS; Ls greater than lO). The tension PS redeveloped after the release was lower than the isometric tension PS at LS, and higher than the isometric tension PL at lL. The tension deficit D is defined as the difference PS-PS. The timing of the release during the tetanus did not influence D. D/PO was proportional to delta l/lO. The proportionality constant k was equal to 1.35 +/- 0.19 (n = 8) when the velocity of release was 2.5 mm/s. When the muscles were released the same delta l, D was found to be an exponential decreasing function of the velocity. The tension deficit was also found in experiments performed in the region lS less than lO. The proportionality con</w:instrText>
      </w:r>
      <w:r w:rsidRPr="00A37C54">
        <w:rPr>
          <w:rFonts w:ascii="Times New Roman" w:hAnsi="Times New Roman" w:cs="Times New Roman"/>
          <w:lang w:val="en-GB"/>
        </w:rPr>
        <w:instrText>stant k was smaller, but the influence of the velocity of the release on D was not modified. When the velocity of the release was changed during the release, D changed accordingly, showing that the effects of delta l and V are multiplicative. These facts suggest a working hypothesis based on the concept that the actin filaments which enter the overlap region during a release are strained by the tetanic stress and therefore unable to make normal cross-bridges.","author":[{"dropping-particle":"","family":"Maréchal","given":"G","non-dropping-particle":"","parse-names":false,"suffix":""},{"dropping-particle":"","family":"Plaghki","given":"L","non-dropping-particle":"","parse-names":false,"suffix":""}],"container-title":"The Journal of general physiology","id":"ITEM-3","issue":"4","issued":{"date-parts":[["1979"]]},"page":"453-67","title":"The deficit of the isometric tetanic tension redeveloped after a release of frog muscle at a constant velocity.","type":"article-journal","volume":"73"},"uris":["http://www.mendeley.com/documents/?uuid=a74f6a68-6a9f-45da-b491-354f2db09dde"]}],"mendeley":{"formattedCitation":"(Herzog, 2004; Joumaa et al., 2017; Maréchal and Plaghki, 1979)","plainTextFormattedCitation":"(Herzog, 2004; Joumaa et al., 2017; Maréchal and Plaghki, 1979)","previouslyFormattedCitation":"(Herzog, 2004; Joumaa et al., 2017; Maréchal and Plaghki, 1979)"},"properties":{"noteIndex":0},"schema":"https://github.com/citation-style-language/schema/raw/master/csl-citation.json"}</w:instrText>
      </w:r>
      <w:r w:rsidRPr="00BF4446">
        <w:rPr>
          <w:rFonts w:ascii="Times New Roman" w:hAnsi="Times New Roman" w:cs="Times New Roman"/>
        </w:rPr>
        <w:fldChar w:fldCharType="separate"/>
      </w:r>
      <w:r w:rsidRPr="00A37C54">
        <w:rPr>
          <w:rFonts w:ascii="Times New Roman" w:hAnsi="Times New Roman" w:cs="Times New Roman"/>
          <w:noProof/>
          <w:lang w:val="en-GB"/>
        </w:rPr>
        <w:t>(Herzog, 2004; Joumaa et al., 2017; Maréchal and Plaghki, 1979)</w:t>
      </w:r>
      <w:r w:rsidRPr="00BF4446">
        <w:rPr>
          <w:rFonts w:ascii="Times New Roman" w:hAnsi="Times New Roman" w:cs="Times New Roman"/>
        </w:rPr>
        <w:fldChar w:fldCharType="end"/>
      </w:r>
      <w:r w:rsidRPr="00A37C54">
        <w:rPr>
          <w:rFonts w:ascii="Times New Roman" w:hAnsi="Times New Roman" w:cs="Times New Roman"/>
          <w:lang w:val="en-GB"/>
        </w:rPr>
        <w:t xml:space="preserve">. The decrease in the number of cycling XBs has been associated with the amount of mechanical work performed during the shortening phase </w:t>
      </w:r>
      <w:r w:rsidRPr="00BF4446">
        <w:rPr>
          <w:rFonts w:ascii="Times New Roman" w:hAnsi="Times New Roman" w:cs="Times New Roman"/>
        </w:rPr>
        <w:fldChar w:fldCharType="begin" w:fldLock="1"/>
      </w:r>
      <w:r w:rsidRPr="00A37C54">
        <w:rPr>
          <w:rFonts w:ascii="Times New Roman" w:hAnsi="Times New Roman" w:cs="Times New Roman"/>
          <w:lang w:val="en-GB"/>
        </w:rPr>
        <w:instrText xml:space="preserve">ADDIN CSL_CITATION {"citationItems":[{"id":"ITEM-1","itemData":{"ISSN":"0021-9290","PMID":"10807986","abstract":"Force depression following muscle shortening was investigated in cat soleus (n=6) at 37 degrees C for a variety of contractile conditions with the aim to test the hypotheses that force depression was independent of the speed of shortening and was directly related to the mechanical work produced by the muscle during shortening. Force depression was similar for tests in which the mechanical work performed by the muscle was similar, independent of the speed of shortening (range of speeds: 4-256mm/s). On the other hand, force depression varied significantly at a given speed of shortening but different amounts of mechanical work, supporting the hypothesis that force depression was not speed - but work dependent. The variations in the mechanical work produced by the muscle during shortening accounted for 87-96% of the variance observed in the force depression following shortening further supporting the idea that the single scalar variable work accounts for most of the observed loss in isometric force after shortening. The results of the present study are also in agreement with the notion that the mechanism underlying force depression might be associated with an inhibition of cross-bridge attachments in the overlap zone formed during the </w:instrText>
      </w:r>
      <w:r w:rsidRPr="00BF4446">
        <w:rPr>
          <w:rFonts w:ascii="Times New Roman" w:hAnsi="Times New Roman" w:cs="Times New Roman"/>
        </w:rPr>
        <w:instrText>shortening phase, as proposed previously (Herzog and Leonard, 1997. Journal of Bimechanics 30 (9), 865-872; Maréchal and Plaghki, 1979.","author":[{"dropping-particle":"","family":"Herzog","given":"W.","non-dropping-particle":"","parse-names":false,"suffix":""},{"dropping-particle":"","family":"Leonard","given":"T.R.","non-dropping-particle":"","parse-names":false,"suffix":""},{"dropping-particle":"","family":"Wu","given":"J.Z.","non-dropping-particle":"","parse-names":false,"suffix":""}],"container-title":"Journal of biomechanics","id":"ITEM-1","issue":"6","issued":{"date-parts":[["2000","6"]]},"page":"659-68","title":"The relationship between force depression following sh</w:instrText>
      </w:r>
      <w:r w:rsidRPr="00A37C54">
        <w:rPr>
          <w:rFonts w:ascii="Times New Roman" w:hAnsi="Times New Roman" w:cs="Times New Roman"/>
          <w:lang w:val="en-GB"/>
        </w:rPr>
        <w:instrText>ortening and mechanical work in skeletal muscle.","type":"article-journal","volume":"33"},"uris":["http://www.mendeley.com/documents/?uuid=5f290da6-713d-4f80-a7d1-c0fb7d3a415f"]},{"id":"ITEM-2","itemData":{"DOI":"10.14814/phy2.12401","ISSN":"2051-817X","author":[{"dropping-particle":"","family":"Seiberl","given":"W.","non-dropping-particle":"","parse-names":false,"suffix":""},{"dropping-particle":"","family":"Power","given":"G. a.","non-dropping-particle":"","parse-names":false,"suffix":""},{"dropping-particle":"","family":"Herzog","given":"W.","non-dropping-particle":"","parse-names":false,"suffix":""},{"dropping-particle":"","family":"Hahn","given":"D.","non-dropping-particle":"","parse-names":false,"suffix":""}],"container-title":"Physiological Reports","id":"ITEM-2","issue":"5","issued":{"date-parts":[["2015"]]},"page":"e12401-e12401","title":"The stretch-shortening cycle (SSC) revisited: residual force enhancement contributes to increased performance during fast SSCs of human m. adductor pollicis","type":"article-journal","volume":"3"},"uris":["http://www.mendeley.com/documents/?uuid=4b9bb6fc-cf59-4e6b-8216-c650232db53d"]}],"mendeley":{"formattedCitation":"(Herzog et al., 2000; Seiberl et al., 2015b)","plainTextFormattedCitation":"(Herzog et al., 2000; Seiberl et al., 2015b)","previouslyFormattedCitation":"(Herzog et al., 2000; Seiberl et al., 2015b)"},"properties":{"noteIndex":0},"schema":"https://github.com/citation-style-language/schema/raw/master/csl-citation.json"}</w:instrText>
      </w:r>
      <w:r w:rsidRPr="00BF4446">
        <w:rPr>
          <w:rFonts w:ascii="Times New Roman" w:hAnsi="Times New Roman" w:cs="Times New Roman"/>
        </w:rPr>
        <w:fldChar w:fldCharType="separate"/>
      </w:r>
      <w:r w:rsidRPr="00A37C54">
        <w:rPr>
          <w:rFonts w:ascii="Times New Roman" w:hAnsi="Times New Roman" w:cs="Times New Roman"/>
          <w:noProof/>
          <w:lang w:val="en-GB"/>
        </w:rPr>
        <w:t>(Herzog et al., 2000; Seiberl et al., 2015b)</w:t>
      </w:r>
      <w:r w:rsidRPr="00BF4446">
        <w:rPr>
          <w:rFonts w:ascii="Times New Roman" w:hAnsi="Times New Roman" w:cs="Times New Roman"/>
        </w:rPr>
        <w:fldChar w:fldCharType="end"/>
      </w:r>
      <w:r w:rsidRPr="00A37C54">
        <w:rPr>
          <w:rFonts w:ascii="Times New Roman" w:hAnsi="Times New Roman" w:cs="Times New Roman"/>
          <w:lang w:val="en-GB"/>
        </w:rPr>
        <w:t>. A second main mechanism for (</w:t>
      </w:r>
      <w:r w:rsidR="00F60D18" w:rsidRPr="00A37C54">
        <w:rPr>
          <w:rFonts w:ascii="Times New Roman" w:hAnsi="Times New Roman" w:cs="Times New Roman"/>
          <w:lang w:val="en-GB"/>
        </w:rPr>
        <w:t>r</w:t>
      </w:r>
      <w:r w:rsidRPr="00A37C54">
        <w:rPr>
          <w:rFonts w:ascii="Times New Roman" w:hAnsi="Times New Roman" w:cs="Times New Roman"/>
          <w:lang w:val="en-GB"/>
        </w:rPr>
        <w:t xml:space="preserve">)FD is attributed to titin. </w:t>
      </w:r>
      <w:r w:rsidRPr="00BF4446">
        <w:rPr>
          <w:rFonts w:ascii="Times New Roman" w:hAnsi="Times New Roman" w:cs="Times New Roman"/>
        </w:rPr>
        <w:fldChar w:fldCharType="begin" w:fldLock="1"/>
      </w:r>
      <w:r w:rsidRPr="00A37C54">
        <w:rPr>
          <w:rFonts w:ascii="Times New Roman" w:hAnsi="Times New Roman" w:cs="Times New Roman"/>
          <w:lang w:val="en-GB"/>
        </w:rPr>
        <w:instrText>ADDIN CSL_CITATION {"citationItems":[{"id":"ITEM-1","itemData":{"DOI":"10.1016/j.jtbi.2009.03.015","ISSN":"1095-8541","PMID":"19306884","abstract":"The sliding filament and crossbridge theories do not suffice to explain a number of muscle experiments. For example, from the entire muscle to myofibrils, predictions of these theories were shown to underestimate the force output during and after active tissue stretch. The converse applies to active tissue shortening. In addition to the crossbridge cycle, we propose that another molecular mechanism is effective in sarcomere force generation. We suggest that, when due to activation, myosin binding sites are available on actin, the giant protein titin's PEVK region attaches itself to the actin filament at those sites. As a result, the molecular spring length is dramatically reduced. This leads to increased passive force when the sarcomere is stretched and to decreased or even negative passive force when the sarcomere shortens. Moreover, during shortening, the proposed mechanism interferes with active-force production by inhibiting crossbridges. Incorporation of a simple 'sticky-spring' mechanism model into a Hill-type model of sarcomere dynamics offers explanations for several force-enhancement and force-depression effects. For example, the increase of the sarcomere force compared to the force predicted solely by the sliding filament and crossbridge theories depends on the stretch amplitude and on the working range. The same applies to the decrease of sarcomere force during and after shortening. Using only literature data for its parameterization, the model predicts forces similar to experimental results.","author":[{"dropping-particle":"","family":"Rode","given":"C.","non-dropping-particle":"","parse-names":false,"suffix":""},{"dropping-particle":"","family":"Siebert","given":"T.","non-dropping-particle":"","parse-names":false,"suffix":""},{"dropping-particle":"","family":"Blickhan","given":"R.","non-dropping-particle":"","parse-names":false,"suffix":""}],"container-title":"Journal of theoretical biology","id":"ITEM-1","issue":"2","issued":{"date-parts":[["2009","7","21"]]},"page":"350-360","title":"Titin-induced force enhancement and force depression: a 'sticky-spring' mechanism in muscle contractions?","type":"article-journal","volume":"259"},"uris":["http://www.mendeley.com/documents/?uuid=e85909bf-c3aa-4f38-811a-33be30548add"]}],"mendeley":{"formattedCitation":"(Rode et al., 2009)","manualFormatting":"Rode et al. (2009)","plainTextFormattedCitation":"(Rode et al., 2009)","previouslyFormattedCitation":"(Rode et al., 2009)"},"properties":{"noteIndex":0},"schema":"https://github.com/citation-style-language/schema/raw/master/csl-citation.json"}</w:instrText>
      </w:r>
      <w:r w:rsidRPr="00BF4446">
        <w:rPr>
          <w:rFonts w:ascii="Times New Roman" w:hAnsi="Times New Roman" w:cs="Times New Roman"/>
        </w:rPr>
        <w:fldChar w:fldCharType="separate"/>
      </w:r>
      <w:r w:rsidRPr="00A37C54">
        <w:rPr>
          <w:rFonts w:ascii="Times New Roman" w:hAnsi="Times New Roman" w:cs="Times New Roman"/>
          <w:i/>
          <w:noProof/>
          <w:lang w:val="en-GB"/>
        </w:rPr>
        <w:t>Rode et al.</w:t>
      </w:r>
      <w:r w:rsidRPr="00A37C54">
        <w:rPr>
          <w:rFonts w:ascii="Times New Roman" w:hAnsi="Times New Roman" w:cs="Times New Roman"/>
          <w:noProof/>
          <w:lang w:val="en-GB"/>
        </w:rPr>
        <w:t xml:space="preserve"> (2009)</w:t>
      </w:r>
      <w:r w:rsidRPr="00BF4446">
        <w:rPr>
          <w:rFonts w:ascii="Times New Roman" w:hAnsi="Times New Roman" w:cs="Times New Roman"/>
        </w:rPr>
        <w:fldChar w:fldCharType="end"/>
      </w:r>
      <w:r w:rsidRPr="00A37C54">
        <w:rPr>
          <w:rFonts w:ascii="Times New Roman" w:hAnsi="Times New Roman" w:cs="Times New Roman"/>
          <w:lang w:val="en-GB"/>
        </w:rPr>
        <w:t xml:space="preserve"> suggest that titin binds to actin upon muscle activation, which leads to a reduction in the persistence length of titin. This, in turn, is associated with an inhibition of XBs (less binding sites for myosin on the actin filament due to bound titin), which leads to a reduced or even negative passive &amp; active force during shortening contractions. </w:t>
      </w:r>
    </w:p>
    <w:p w14:paraId="41F553C9" w14:textId="5B7666B3" w:rsidR="0002130B" w:rsidRDefault="0002130B" w:rsidP="0096796C">
      <w:pPr>
        <w:widowControl w:val="0"/>
        <w:autoSpaceDE w:val="0"/>
        <w:autoSpaceDN w:val="0"/>
        <w:adjustRightInd w:val="0"/>
        <w:spacing w:line="360" w:lineRule="auto"/>
        <w:jc w:val="both"/>
        <w:rPr>
          <w:rFonts w:ascii="Times New Roman" w:hAnsi="Times New Roman" w:cs="Times New Roman"/>
          <w:color w:val="0070C0"/>
          <w:lang w:val="en-GB"/>
        </w:rPr>
      </w:pPr>
    </w:p>
    <w:p w14:paraId="684EB612" w14:textId="3A7A772F" w:rsidR="004D5706" w:rsidRDefault="004D5706" w:rsidP="0096796C">
      <w:pPr>
        <w:widowControl w:val="0"/>
        <w:autoSpaceDE w:val="0"/>
        <w:autoSpaceDN w:val="0"/>
        <w:adjustRightInd w:val="0"/>
        <w:spacing w:line="360" w:lineRule="auto"/>
        <w:jc w:val="both"/>
        <w:rPr>
          <w:rFonts w:ascii="Times New Roman" w:hAnsi="Times New Roman" w:cs="Times New Roman"/>
          <w:color w:val="0070C0"/>
          <w:lang w:val="en-GB"/>
        </w:rPr>
      </w:pPr>
    </w:p>
    <w:p w14:paraId="073B1C05" w14:textId="4B84DF62" w:rsidR="004D5706" w:rsidRDefault="004D5706" w:rsidP="0096796C">
      <w:pPr>
        <w:widowControl w:val="0"/>
        <w:autoSpaceDE w:val="0"/>
        <w:autoSpaceDN w:val="0"/>
        <w:adjustRightInd w:val="0"/>
        <w:spacing w:line="360" w:lineRule="auto"/>
        <w:jc w:val="both"/>
        <w:rPr>
          <w:rFonts w:ascii="Times New Roman" w:hAnsi="Times New Roman" w:cs="Times New Roman"/>
          <w:color w:val="0070C0"/>
          <w:lang w:val="en-GB"/>
        </w:rPr>
      </w:pPr>
    </w:p>
    <w:p w14:paraId="437A8D7D" w14:textId="1BFCE089" w:rsidR="004D5706" w:rsidRDefault="004D5706" w:rsidP="0096796C">
      <w:pPr>
        <w:widowControl w:val="0"/>
        <w:autoSpaceDE w:val="0"/>
        <w:autoSpaceDN w:val="0"/>
        <w:adjustRightInd w:val="0"/>
        <w:spacing w:line="360" w:lineRule="auto"/>
        <w:jc w:val="both"/>
        <w:rPr>
          <w:rFonts w:ascii="Times New Roman" w:hAnsi="Times New Roman" w:cs="Times New Roman"/>
          <w:color w:val="0070C0"/>
          <w:lang w:val="en-GB"/>
        </w:rPr>
      </w:pPr>
    </w:p>
    <w:p w14:paraId="4F3E9866" w14:textId="7D55D51D" w:rsidR="004D5706" w:rsidRDefault="004D5706" w:rsidP="0096796C">
      <w:pPr>
        <w:widowControl w:val="0"/>
        <w:autoSpaceDE w:val="0"/>
        <w:autoSpaceDN w:val="0"/>
        <w:adjustRightInd w:val="0"/>
        <w:spacing w:line="360" w:lineRule="auto"/>
        <w:jc w:val="both"/>
        <w:rPr>
          <w:rFonts w:ascii="Times New Roman" w:hAnsi="Times New Roman" w:cs="Times New Roman"/>
          <w:color w:val="0070C0"/>
          <w:lang w:val="en-GB"/>
        </w:rPr>
      </w:pPr>
    </w:p>
    <w:p w14:paraId="60DDC07B" w14:textId="5D16E716" w:rsidR="004D5706" w:rsidRDefault="004D5706" w:rsidP="0096796C">
      <w:pPr>
        <w:widowControl w:val="0"/>
        <w:autoSpaceDE w:val="0"/>
        <w:autoSpaceDN w:val="0"/>
        <w:adjustRightInd w:val="0"/>
        <w:spacing w:line="360" w:lineRule="auto"/>
        <w:jc w:val="both"/>
        <w:rPr>
          <w:rFonts w:ascii="Times New Roman" w:hAnsi="Times New Roman" w:cs="Times New Roman"/>
          <w:color w:val="0070C0"/>
          <w:lang w:val="en-GB"/>
        </w:rPr>
      </w:pPr>
    </w:p>
    <w:p w14:paraId="52AC22BD" w14:textId="04DD736F" w:rsidR="004D5706" w:rsidRDefault="004D5706" w:rsidP="0096796C">
      <w:pPr>
        <w:widowControl w:val="0"/>
        <w:autoSpaceDE w:val="0"/>
        <w:autoSpaceDN w:val="0"/>
        <w:adjustRightInd w:val="0"/>
        <w:spacing w:line="360" w:lineRule="auto"/>
        <w:jc w:val="both"/>
        <w:rPr>
          <w:rFonts w:ascii="Times New Roman" w:hAnsi="Times New Roman" w:cs="Times New Roman"/>
          <w:color w:val="0070C0"/>
          <w:lang w:val="en-GB"/>
        </w:rPr>
      </w:pPr>
    </w:p>
    <w:p w14:paraId="62A3F689" w14:textId="16098F7E" w:rsidR="004D5706" w:rsidRDefault="004D5706" w:rsidP="004D5706">
      <w:pPr>
        <w:widowControl w:val="0"/>
        <w:autoSpaceDE w:val="0"/>
        <w:autoSpaceDN w:val="0"/>
        <w:adjustRightInd w:val="0"/>
        <w:spacing w:line="360" w:lineRule="auto"/>
        <w:ind w:left="142" w:hanging="142"/>
        <w:jc w:val="both"/>
        <w:rPr>
          <w:rFonts w:ascii="Times New Roman" w:hAnsi="Times New Roman" w:cs="Times New Roman"/>
          <w:b/>
          <w:lang w:val="en-GB"/>
        </w:rPr>
      </w:pPr>
      <w:r w:rsidRPr="006616C2">
        <w:rPr>
          <w:rFonts w:ascii="Times New Roman" w:hAnsi="Times New Roman" w:cs="Times New Roman"/>
          <w:b/>
          <w:lang w:val="en-GB"/>
        </w:rPr>
        <w:lastRenderedPageBreak/>
        <w:t xml:space="preserve">Supplementary </w:t>
      </w:r>
      <w:r>
        <w:rPr>
          <w:rFonts w:ascii="Times New Roman" w:hAnsi="Times New Roman" w:cs="Times New Roman"/>
          <w:b/>
          <w:lang w:val="en-GB"/>
        </w:rPr>
        <w:t>Figure F1</w:t>
      </w:r>
    </w:p>
    <w:p w14:paraId="63062E41" w14:textId="07D2900C" w:rsidR="004D5706" w:rsidRPr="006616C2" w:rsidRDefault="00B32988" w:rsidP="004D5706">
      <w:pPr>
        <w:widowControl w:val="0"/>
        <w:autoSpaceDE w:val="0"/>
        <w:autoSpaceDN w:val="0"/>
        <w:adjustRightInd w:val="0"/>
        <w:spacing w:line="360" w:lineRule="auto"/>
        <w:ind w:left="142" w:hanging="142"/>
        <w:jc w:val="both"/>
        <w:rPr>
          <w:rFonts w:ascii="Times New Roman" w:hAnsi="Times New Roman" w:cs="Times New Roman"/>
          <w:b/>
          <w:lang w:val="en-GB"/>
        </w:rPr>
      </w:pPr>
      <w:r w:rsidRPr="00B32988">
        <w:rPr>
          <w:rFonts w:ascii="Times New Roman" w:hAnsi="Times New Roman" w:cs="Times New Roman"/>
          <w:noProof/>
          <w:lang w:eastAsia="de-DE"/>
        </w:rPr>
        <mc:AlternateContent>
          <mc:Choice Requires="wpg">
            <w:drawing>
              <wp:anchor distT="0" distB="0" distL="114300" distR="114300" simplePos="0" relativeHeight="251668480" behindDoc="0" locked="0" layoutInCell="1" allowOverlap="1" wp14:anchorId="5EE7CD6F" wp14:editId="77802472">
                <wp:simplePos x="0" y="0"/>
                <wp:positionH relativeFrom="column">
                  <wp:posOffset>4458335</wp:posOffset>
                </wp:positionH>
                <wp:positionV relativeFrom="page">
                  <wp:posOffset>1637900</wp:posOffset>
                </wp:positionV>
                <wp:extent cx="1260738" cy="596271"/>
                <wp:effectExtent l="0" t="0" r="0" b="0"/>
                <wp:wrapNone/>
                <wp:docPr id="2" name="Gruppieren 2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260738" cy="596271"/>
                          <a:chOff x="0" y="0"/>
                          <a:chExt cx="1651765" cy="787886"/>
                        </a:xfrm>
                      </wpg:grpSpPr>
                      <wps:wsp>
                        <wps:cNvPr id="3" name="Rechteck 3"/>
                        <wps:cNvSpPr/>
                        <wps:spPr>
                          <a:xfrm>
                            <a:off x="0" y="46876"/>
                            <a:ext cx="1650469" cy="647999"/>
                          </a:xfrm>
                          <a:prstGeom prst="rect">
                            <a:avLst/>
                          </a:prstGeom>
                          <a:solidFill>
                            <a:srgbClr val="F9F9F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4" name="Gruppieren 4"/>
                        <wpg:cNvGrpSpPr/>
                        <wpg:grpSpPr>
                          <a:xfrm>
                            <a:off x="18193" y="0"/>
                            <a:ext cx="1633572" cy="787886"/>
                            <a:chOff x="18193" y="0"/>
                            <a:chExt cx="1633572" cy="787886"/>
                          </a:xfrm>
                        </wpg:grpSpPr>
                        <wps:wsp>
                          <wps:cNvPr id="5" name="Textfeld 21"/>
                          <wps:cNvSpPr txBox="1"/>
                          <wps:spPr>
                            <a:xfrm>
                              <a:off x="24057" y="0"/>
                              <a:ext cx="1183033" cy="217317"/>
                            </a:xfrm>
                            <a:prstGeom prst="rect">
                              <a:avLst/>
                            </a:prstGeom>
                            <a:noFill/>
                          </wps:spPr>
                          <wps:txbx>
                            <w:txbxContent>
                              <w:p w14:paraId="06A78111" w14:textId="77777777" w:rsidR="00B32988" w:rsidRPr="00B32988" w:rsidRDefault="00B32988" w:rsidP="00B32988">
                                <w:pPr>
                                  <w:pStyle w:val="NormalWeb"/>
                                  <w:spacing w:before="0" w:beforeAutospacing="0" w:after="0" w:afterAutospacing="0"/>
                                  <w:rPr>
                                    <w:sz w:val="10"/>
                                    <w:szCs w:val="10"/>
                                  </w:rPr>
                                </w:pPr>
                                <w:proofErr w:type="spellStart"/>
                                <w:r w:rsidRPr="00B32988">
                                  <w:rPr>
                                    <w:rFonts w:ascii="CMU Serif" w:eastAsia="CMU Serif" w:hAnsi="CMU Serif" w:cs="CMU Serif"/>
                                    <w:color w:val="000000" w:themeColor="text1"/>
                                    <w:kern w:val="24"/>
                                    <w:sz w:val="10"/>
                                    <w:szCs w:val="10"/>
                                  </w:rPr>
                                  <w:t>Isometric</w:t>
                                </w:r>
                                <w:proofErr w:type="spellEnd"/>
                                <w:r w:rsidRPr="00B32988">
                                  <w:rPr>
                                    <w:rFonts w:ascii="CMU Serif" w:eastAsia="CMU Serif" w:hAnsi="CMU Serif" w:cs="CMU Serif"/>
                                    <w:color w:val="000000" w:themeColor="text1"/>
                                    <w:kern w:val="24"/>
                                    <w:sz w:val="10"/>
                                    <w:szCs w:val="10"/>
                                  </w:rPr>
                                  <w:t xml:space="preserve"> – SSC – </w:t>
                                </w:r>
                                <w:proofErr w:type="spellStart"/>
                                <w:r w:rsidRPr="00B32988">
                                  <w:rPr>
                                    <w:rFonts w:ascii="CMU Serif" w:eastAsia="CMU Serif" w:hAnsi="CMU Serif" w:cs="CMU Serif"/>
                                    <w:color w:val="000000" w:themeColor="text1"/>
                                    <w:kern w:val="24"/>
                                    <w:sz w:val="10"/>
                                    <w:szCs w:val="10"/>
                                  </w:rPr>
                                  <w:t>Isometric</w:t>
                                </w:r>
                                <w:proofErr w:type="spellEnd"/>
                              </w:p>
                            </w:txbxContent>
                          </wps:txbx>
                          <wps:bodyPr wrap="none" rtlCol="0">
                            <a:spAutoFit/>
                          </wps:bodyPr>
                        </wps:wsp>
                        <wps:wsp>
                          <wps:cNvPr id="6" name="Gerader Verbinder 6"/>
                          <wps:cNvCnPr/>
                          <wps:spPr>
                            <a:xfrm>
                              <a:off x="24870" y="120878"/>
                              <a:ext cx="100689" cy="0"/>
                            </a:xfrm>
                            <a:prstGeom prst="line">
                              <a:avLst/>
                            </a:prstGeom>
                            <a:ln w="12700">
                              <a:solidFill>
                                <a:srgbClr val="0072BD"/>
                              </a:solidFill>
                            </a:ln>
                          </wps:spPr>
                          <wps:style>
                            <a:lnRef idx="1">
                              <a:schemeClr val="accent1"/>
                            </a:lnRef>
                            <a:fillRef idx="0">
                              <a:schemeClr val="accent1"/>
                            </a:fillRef>
                            <a:effectRef idx="0">
                              <a:schemeClr val="accent1"/>
                            </a:effectRef>
                            <a:fontRef idx="minor">
                              <a:schemeClr val="tx1"/>
                            </a:fontRef>
                          </wps:style>
                          <wps:bodyPr/>
                        </wps:wsp>
                        <wps:wsp>
                          <wps:cNvPr id="7" name="Gerader Verbinder 7"/>
                          <wps:cNvCnPr/>
                          <wps:spPr>
                            <a:xfrm>
                              <a:off x="24869" y="520304"/>
                              <a:ext cx="100689" cy="0"/>
                            </a:xfrm>
                            <a:prstGeom prst="line">
                              <a:avLst/>
                            </a:prstGeom>
                            <a:ln w="12700">
                              <a:solidFill>
                                <a:srgbClr val="D95319"/>
                              </a:solidFill>
                              <a:prstDash val="sysDot"/>
                            </a:ln>
                          </wps:spPr>
                          <wps:style>
                            <a:lnRef idx="1">
                              <a:schemeClr val="accent1"/>
                            </a:lnRef>
                            <a:fillRef idx="0">
                              <a:schemeClr val="accent1"/>
                            </a:fillRef>
                            <a:effectRef idx="0">
                              <a:schemeClr val="accent1"/>
                            </a:effectRef>
                            <a:fontRef idx="minor">
                              <a:schemeClr val="tx1"/>
                            </a:fontRef>
                          </wps:style>
                          <wps:bodyPr/>
                        </wps:wsp>
                        <wps:wsp>
                          <wps:cNvPr id="8" name="Gerader Verbinder 8"/>
                          <wps:cNvCnPr/>
                          <wps:spPr>
                            <a:xfrm>
                              <a:off x="22011" y="388091"/>
                              <a:ext cx="100689" cy="0"/>
                            </a:xfrm>
                            <a:prstGeom prst="line">
                              <a:avLst/>
                            </a:prstGeom>
                            <a:ln w="12700">
                              <a:solidFill>
                                <a:srgbClr val="EDB120"/>
                              </a:solidFill>
                            </a:ln>
                          </wps:spPr>
                          <wps:style>
                            <a:lnRef idx="1">
                              <a:schemeClr val="accent1"/>
                            </a:lnRef>
                            <a:fillRef idx="0">
                              <a:schemeClr val="accent1"/>
                            </a:fillRef>
                            <a:effectRef idx="0">
                              <a:schemeClr val="accent1"/>
                            </a:effectRef>
                            <a:fontRef idx="minor">
                              <a:schemeClr val="tx1"/>
                            </a:fontRef>
                          </wps:style>
                          <wps:bodyPr/>
                        </wps:wsp>
                        <wps:wsp>
                          <wps:cNvPr id="9" name="Gerader Verbinder 9"/>
                          <wps:cNvCnPr/>
                          <wps:spPr>
                            <a:xfrm>
                              <a:off x="22009" y="252233"/>
                              <a:ext cx="100689" cy="0"/>
                            </a:xfrm>
                            <a:prstGeom prst="line">
                              <a:avLst/>
                            </a:prstGeom>
                            <a:ln w="12700">
                              <a:solidFill>
                                <a:srgbClr val="7E2F8E"/>
                              </a:solidFill>
                            </a:ln>
                          </wps:spPr>
                          <wps:style>
                            <a:lnRef idx="1">
                              <a:schemeClr val="accent1"/>
                            </a:lnRef>
                            <a:fillRef idx="0">
                              <a:schemeClr val="accent1"/>
                            </a:fillRef>
                            <a:effectRef idx="0">
                              <a:schemeClr val="accent1"/>
                            </a:effectRef>
                            <a:fontRef idx="minor">
                              <a:schemeClr val="tx1"/>
                            </a:fontRef>
                          </wps:style>
                          <wps:bodyPr/>
                        </wps:wsp>
                        <wps:wsp>
                          <wps:cNvPr id="10" name="Gerader Verbinder 10"/>
                          <wps:cNvCnPr/>
                          <wps:spPr>
                            <a:xfrm>
                              <a:off x="21226" y="665211"/>
                              <a:ext cx="100689" cy="0"/>
                            </a:xfrm>
                            <a:prstGeom prst="line">
                              <a:avLst/>
                            </a:prstGeom>
                            <a:ln w="12700">
                              <a:solidFill>
                                <a:srgbClr val="9AC265"/>
                              </a:solidFill>
                              <a:prstDash val="sysDot"/>
                            </a:ln>
                          </wps:spPr>
                          <wps:style>
                            <a:lnRef idx="1">
                              <a:schemeClr val="accent1"/>
                            </a:lnRef>
                            <a:fillRef idx="0">
                              <a:schemeClr val="accent1"/>
                            </a:fillRef>
                            <a:effectRef idx="0">
                              <a:schemeClr val="accent1"/>
                            </a:effectRef>
                            <a:fontRef idx="minor">
                              <a:schemeClr val="tx1"/>
                            </a:fontRef>
                          </wps:style>
                          <wps:bodyPr/>
                        </wps:wsp>
                        <wps:wsp>
                          <wps:cNvPr id="11" name="Textfeld 30"/>
                          <wps:cNvSpPr txBox="1"/>
                          <wps:spPr>
                            <a:xfrm>
                              <a:off x="23639" y="398081"/>
                              <a:ext cx="1628126" cy="250879"/>
                            </a:xfrm>
                            <a:prstGeom prst="rect">
                              <a:avLst/>
                            </a:prstGeom>
                            <a:noFill/>
                          </wps:spPr>
                          <wps:txbx>
                            <w:txbxContent>
                              <w:p w14:paraId="54275738" w14:textId="77777777" w:rsidR="00B32988" w:rsidRPr="00A37C54" w:rsidRDefault="00B32988" w:rsidP="00B32988">
                                <w:pPr>
                                  <w:pStyle w:val="NormalWeb"/>
                                  <w:spacing w:before="0" w:beforeAutospacing="0" w:after="0" w:afterAutospacing="0"/>
                                  <w:rPr>
                                    <w:sz w:val="10"/>
                                    <w:szCs w:val="10"/>
                                    <w:lang w:val="en-GB"/>
                                  </w:rPr>
                                </w:pPr>
                                <w:r w:rsidRPr="00A37C54">
                                  <w:rPr>
                                    <w:rFonts w:ascii="CMU Serif" w:eastAsia="CMU Serif" w:hAnsi="CMU Serif" w:cs="CMU Serif"/>
                                    <w:color w:val="000000" w:themeColor="text1"/>
                                    <w:kern w:val="24"/>
                                    <w:sz w:val="10"/>
                                    <w:szCs w:val="10"/>
                                    <w:lang w:val="en-GB"/>
                                  </w:rPr>
                                  <w:t xml:space="preserve">Isometric Reference at 0.82 </w:t>
                                </w:r>
                                <w:r w:rsidRPr="00A37C54">
                                  <w:rPr>
                                    <w:rFonts w:ascii="CMU Serif" w:eastAsia="CMU Serif" w:hAnsi="CMU Serif" w:cs="CMU Serif"/>
                                    <w:i/>
                                    <w:iCs/>
                                    <w:color w:val="000000" w:themeColor="text1"/>
                                    <w:kern w:val="24"/>
                                    <w:sz w:val="10"/>
                                    <w:szCs w:val="10"/>
                                    <w:lang w:val="en-GB"/>
                                  </w:rPr>
                                  <w:t>L</w:t>
                                </w:r>
                                <w:r w:rsidRPr="00A37C54">
                                  <w:rPr>
                                    <w:rFonts w:ascii="CMU Serif" w:eastAsia="CMU Serif" w:hAnsi="CMU Serif" w:cs="CMU Serif"/>
                                    <w:i/>
                                    <w:iCs/>
                                    <w:color w:val="000000" w:themeColor="text1"/>
                                    <w:kern w:val="24"/>
                                    <w:position w:val="-4"/>
                                    <w:sz w:val="10"/>
                                    <w:szCs w:val="10"/>
                                    <w:vertAlign w:val="subscript"/>
                                    <w:lang w:val="en-GB"/>
                                  </w:rPr>
                                  <w:t>0</w:t>
                                </w:r>
                                <w:r w:rsidRPr="00A37C54">
                                  <w:rPr>
                                    <w:rFonts w:ascii="CMU Serif" w:eastAsia="CMU Serif" w:hAnsi="CMU Serif" w:cs="CMU Serif"/>
                                    <w:color w:val="000000" w:themeColor="text1"/>
                                    <w:kern w:val="24"/>
                                    <w:sz w:val="10"/>
                                    <w:szCs w:val="10"/>
                                    <w:lang w:val="en-GB"/>
                                  </w:rPr>
                                  <w:t xml:space="preserve"> [0.82 ISO]</w:t>
                                </w:r>
                              </w:p>
                            </w:txbxContent>
                          </wps:txbx>
                          <wps:bodyPr wrap="none" rtlCol="0">
                            <a:spAutoFit/>
                          </wps:bodyPr>
                        </wps:wsp>
                        <wps:wsp>
                          <wps:cNvPr id="12" name="Textfeld 31"/>
                          <wps:cNvSpPr txBox="1"/>
                          <wps:spPr>
                            <a:xfrm>
                              <a:off x="18193" y="537007"/>
                              <a:ext cx="1544931" cy="250879"/>
                            </a:xfrm>
                            <a:prstGeom prst="rect">
                              <a:avLst/>
                            </a:prstGeom>
                            <a:noFill/>
                          </wps:spPr>
                          <wps:txbx>
                            <w:txbxContent>
                              <w:p w14:paraId="23FA8543" w14:textId="4E91E41B" w:rsidR="00B32988" w:rsidRPr="00A37C54" w:rsidRDefault="00B32988" w:rsidP="00B32988">
                                <w:pPr>
                                  <w:pStyle w:val="NormalWeb"/>
                                  <w:spacing w:before="0" w:beforeAutospacing="0" w:after="0" w:afterAutospacing="0"/>
                                  <w:rPr>
                                    <w:sz w:val="10"/>
                                    <w:szCs w:val="10"/>
                                    <w:lang w:val="en-GB"/>
                                  </w:rPr>
                                </w:pPr>
                                <w:r w:rsidRPr="00A37C54">
                                  <w:rPr>
                                    <w:rFonts w:ascii="CMU Serif" w:eastAsia="CMU Serif" w:hAnsi="CMU Serif" w:cs="CMU Serif"/>
                                    <w:color w:val="000000" w:themeColor="text1"/>
                                    <w:kern w:val="24"/>
                                    <w:sz w:val="10"/>
                                    <w:szCs w:val="10"/>
                                    <w:lang w:val="en-GB"/>
                                  </w:rPr>
                                  <w:t>Isometric Reference at 1</w:t>
                                </w:r>
                                <w:r w:rsidR="00AB39D5" w:rsidRPr="00A37C54">
                                  <w:rPr>
                                    <w:rFonts w:ascii="CMU Serif" w:eastAsia="CMU Serif" w:hAnsi="CMU Serif" w:cs="CMU Serif"/>
                                    <w:color w:val="000000" w:themeColor="text1"/>
                                    <w:kern w:val="24"/>
                                    <w:sz w:val="10"/>
                                    <w:szCs w:val="10"/>
                                    <w:lang w:val="en-GB"/>
                                  </w:rPr>
                                  <w:t>.</w:t>
                                </w:r>
                                <w:r w:rsidRPr="00A37C54">
                                  <w:rPr>
                                    <w:rFonts w:ascii="CMU Serif" w:eastAsia="CMU Serif" w:hAnsi="CMU Serif" w:cs="CMU Serif"/>
                                    <w:color w:val="000000" w:themeColor="text1"/>
                                    <w:kern w:val="24"/>
                                    <w:sz w:val="10"/>
                                    <w:szCs w:val="10"/>
                                    <w:lang w:val="en-GB"/>
                                  </w:rPr>
                                  <w:t xml:space="preserve">0 </w:t>
                                </w:r>
                                <w:r w:rsidRPr="00A37C54">
                                  <w:rPr>
                                    <w:rFonts w:ascii="CMU Serif" w:eastAsia="CMU Serif" w:hAnsi="CMU Serif" w:cs="CMU Serif"/>
                                    <w:i/>
                                    <w:iCs/>
                                    <w:color w:val="000000" w:themeColor="text1"/>
                                    <w:kern w:val="24"/>
                                    <w:sz w:val="10"/>
                                    <w:szCs w:val="10"/>
                                    <w:lang w:val="en-GB"/>
                                  </w:rPr>
                                  <w:t>L</w:t>
                                </w:r>
                                <w:r w:rsidRPr="00A37C54">
                                  <w:rPr>
                                    <w:rFonts w:ascii="CMU Serif" w:eastAsia="CMU Serif" w:hAnsi="CMU Serif" w:cs="CMU Serif"/>
                                    <w:i/>
                                    <w:iCs/>
                                    <w:color w:val="000000" w:themeColor="text1"/>
                                    <w:kern w:val="24"/>
                                    <w:position w:val="-4"/>
                                    <w:sz w:val="10"/>
                                    <w:szCs w:val="10"/>
                                    <w:vertAlign w:val="subscript"/>
                                    <w:lang w:val="en-GB"/>
                                  </w:rPr>
                                  <w:t>0</w:t>
                                </w:r>
                                <w:r w:rsidRPr="00A37C54">
                                  <w:rPr>
                                    <w:rFonts w:ascii="CMU Serif" w:eastAsia="CMU Serif" w:hAnsi="CMU Serif" w:cs="CMU Serif"/>
                                    <w:color w:val="000000" w:themeColor="text1"/>
                                    <w:kern w:val="24"/>
                                    <w:sz w:val="10"/>
                                    <w:szCs w:val="10"/>
                                    <w:lang w:val="en-GB"/>
                                  </w:rPr>
                                  <w:t xml:space="preserve"> [1.0 ISO]</w:t>
                                </w:r>
                              </w:p>
                            </w:txbxContent>
                          </wps:txbx>
                          <wps:bodyPr wrap="none" rtlCol="0">
                            <a:spAutoFit/>
                          </wps:bodyPr>
                        </wps:wsp>
                        <wps:wsp>
                          <wps:cNvPr id="13" name="Textfeld 32"/>
                          <wps:cNvSpPr txBox="1"/>
                          <wps:spPr>
                            <a:xfrm>
                              <a:off x="23542" y="265335"/>
                              <a:ext cx="1400171" cy="217317"/>
                            </a:xfrm>
                            <a:prstGeom prst="rect">
                              <a:avLst/>
                            </a:prstGeom>
                            <a:noFill/>
                          </wps:spPr>
                          <wps:txbx>
                            <w:txbxContent>
                              <w:p w14:paraId="4193F745" w14:textId="77777777" w:rsidR="00B32988" w:rsidRPr="00B32988" w:rsidRDefault="00B32988" w:rsidP="00B32988">
                                <w:pPr>
                                  <w:pStyle w:val="NormalWeb"/>
                                  <w:spacing w:before="0" w:beforeAutospacing="0" w:after="0" w:afterAutospacing="0"/>
                                  <w:rPr>
                                    <w:sz w:val="10"/>
                                    <w:szCs w:val="10"/>
                                  </w:rPr>
                                </w:pPr>
                                <w:proofErr w:type="spellStart"/>
                                <w:r w:rsidRPr="00B32988">
                                  <w:rPr>
                                    <w:rFonts w:ascii="CMU Serif" w:eastAsia="CMU Serif" w:hAnsi="CMU Serif" w:cs="CMU Serif"/>
                                    <w:color w:val="000000" w:themeColor="text1"/>
                                    <w:kern w:val="24"/>
                                    <w:sz w:val="10"/>
                                    <w:szCs w:val="10"/>
                                  </w:rPr>
                                  <w:t>Isometric</w:t>
                                </w:r>
                                <w:proofErr w:type="spellEnd"/>
                                <w:r w:rsidRPr="00B32988">
                                  <w:rPr>
                                    <w:rFonts w:ascii="CMU Serif" w:eastAsia="CMU Serif" w:hAnsi="CMU Serif" w:cs="CMU Serif"/>
                                    <w:color w:val="000000" w:themeColor="text1"/>
                                    <w:kern w:val="24"/>
                                    <w:sz w:val="10"/>
                                    <w:szCs w:val="10"/>
                                  </w:rPr>
                                  <w:t xml:space="preserve"> – </w:t>
                                </w:r>
                                <w:proofErr w:type="spellStart"/>
                                <w:r w:rsidRPr="00B32988">
                                  <w:rPr>
                                    <w:rFonts w:ascii="CMU Serif" w:eastAsia="CMU Serif" w:hAnsi="CMU Serif" w:cs="CMU Serif"/>
                                    <w:color w:val="000000" w:themeColor="text1"/>
                                    <w:kern w:val="24"/>
                                    <w:sz w:val="10"/>
                                    <w:szCs w:val="10"/>
                                  </w:rPr>
                                  <w:t>Shortening</w:t>
                                </w:r>
                                <w:proofErr w:type="spellEnd"/>
                                <w:r w:rsidRPr="00B32988">
                                  <w:rPr>
                                    <w:rFonts w:ascii="CMU Serif" w:eastAsia="CMU Serif" w:hAnsi="CMU Serif" w:cs="CMU Serif"/>
                                    <w:color w:val="000000" w:themeColor="text1"/>
                                    <w:kern w:val="24"/>
                                    <w:sz w:val="10"/>
                                    <w:szCs w:val="10"/>
                                  </w:rPr>
                                  <w:t xml:space="preserve"> – </w:t>
                                </w:r>
                                <w:proofErr w:type="spellStart"/>
                                <w:r w:rsidRPr="00B32988">
                                  <w:rPr>
                                    <w:rFonts w:ascii="CMU Serif" w:eastAsia="CMU Serif" w:hAnsi="CMU Serif" w:cs="CMU Serif"/>
                                    <w:color w:val="000000" w:themeColor="text1"/>
                                    <w:kern w:val="24"/>
                                    <w:sz w:val="10"/>
                                    <w:szCs w:val="10"/>
                                  </w:rPr>
                                  <w:t>Isometric</w:t>
                                </w:r>
                                <w:proofErr w:type="spellEnd"/>
                              </w:p>
                            </w:txbxContent>
                          </wps:txbx>
                          <wps:bodyPr wrap="none" rtlCol="0">
                            <a:spAutoFit/>
                          </wps:bodyPr>
                        </wps:wsp>
                        <wps:wsp>
                          <wps:cNvPr id="14" name="Textfeld 36"/>
                          <wps:cNvSpPr txBox="1"/>
                          <wps:spPr>
                            <a:xfrm>
                              <a:off x="22823" y="132786"/>
                              <a:ext cx="1270387" cy="217317"/>
                            </a:xfrm>
                            <a:prstGeom prst="rect">
                              <a:avLst/>
                            </a:prstGeom>
                            <a:noFill/>
                          </wps:spPr>
                          <wps:txbx>
                            <w:txbxContent>
                              <w:p w14:paraId="67947154" w14:textId="77777777" w:rsidR="00B32988" w:rsidRPr="00B32988" w:rsidRDefault="00B32988" w:rsidP="00B32988">
                                <w:pPr>
                                  <w:pStyle w:val="NormalWeb"/>
                                  <w:spacing w:before="0" w:beforeAutospacing="0" w:after="0" w:afterAutospacing="0"/>
                                  <w:rPr>
                                    <w:sz w:val="10"/>
                                    <w:szCs w:val="10"/>
                                  </w:rPr>
                                </w:pPr>
                                <w:proofErr w:type="spellStart"/>
                                <w:r w:rsidRPr="00B32988">
                                  <w:rPr>
                                    <w:rFonts w:ascii="CMU Serif" w:eastAsia="CMU Serif" w:hAnsi="CMU Serif" w:cs="CMU Serif"/>
                                    <w:color w:val="000000" w:themeColor="text1"/>
                                    <w:kern w:val="24"/>
                                    <w:sz w:val="10"/>
                                    <w:szCs w:val="10"/>
                                  </w:rPr>
                                  <w:t>Isometric</w:t>
                                </w:r>
                                <w:proofErr w:type="spellEnd"/>
                                <w:r w:rsidRPr="00B32988">
                                  <w:rPr>
                                    <w:rFonts w:ascii="CMU Serif" w:eastAsia="CMU Serif" w:hAnsi="CMU Serif" w:cs="CMU Serif"/>
                                    <w:color w:val="000000" w:themeColor="text1"/>
                                    <w:kern w:val="24"/>
                                    <w:sz w:val="10"/>
                                    <w:szCs w:val="10"/>
                                  </w:rPr>
                                  <w:t xml:space="preserve"> – Stretch – </w:t>
                                </w:r>
                                <w:proofErr w:type="spellStart"/>
                                <w:r w:rsidRPr="00B32988">
                                  <w:rPr>
                                    <w:rFonts w:ascii="CMU Serif" w:eastAsia="CMU Serif" w:hAnsi="CMU Serif" w:cs="CMU Serif"/>
                                    <w:color w:val="000000" w:themeColor="text1"/>
                                    <w:kern w:val="24"/>
                                    <w:sz w:val="10"/>
                                    <w:szCs w:val="10"/>
                                  </w:rPr>
                                  <w:t>Isometric</w:t>
                                </w:r>
                                <w:proofErr w:type="spellEnd"/>
                              </w:p>
                            </w:txbxContent>
                          </wps:txbx>
                          <wps:bodyPr wrap="non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5EE7CD6F" id="Gruppieren 27" o:spid="_x0000_s1026" style="position:absolute;left:0;text-align:left;margin-left:351.05pt;margin-top:128.95pt;width:99.25pt;height:46.95pt;z-index:251668480;mso-position-vertical-relative:page;mso-width-relative:margin;mso-height-relative:margin" coordsize="16517,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">
                <o:lock v:ext="edit" aspectratio="t"/>
                <v:rect id="Rechteck 3" o:spid="_x0000_s1027" style="position:absolute;top:468;width:16504;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" fillcolor="#f9f9f9" stroked="f" strokeweight="1pt"/>
                <v:group id="Gruppieren 4" o:spid="_x0000_s1028" style="position:absolute;left:181;width:16336;height:7878" coordorigin="181" coordsize="16335,7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Textfeld 21" o:spid="_x0000_s1029" type="#_x0000_t202" style="position:absolute;left:240;width:11830;height:21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14:paraId="06A78111" w14:textId="77777777" w:rsidR="00B32988" w:rsidRPr="00B32988" w:rsidRDefault="00B32988" w:rsidP="00B32988">
                          <w:pPr>
                            <w:pStyle w:val="NormalWeb"/>
                            <w:spacing w:before="0" w:beforeAutospacing="0" w:after="0" w:afterAutospacing="0"/>
                            <w:rPr>
                              <w:sz w:val="10"/>
                              <w:szCs w:val="10"/>
                            </w:rPr>
                          </w:pPr>
                          <w:proofErr w:type="spellStart"/>
                          <w:r w:rsidRPr="00B32988">
                            <w:rPr>
                              <w:rFonts w:ascii="CMU Serif" w:eastAsia="CMU Serif" w:hAnsi="CMU Serif" w:cs="CMU Serif"/>
                              <w:color w:val="000000" w:themeColor="text1"/>
                              <w:kern w:val="24"/>
                              <w:sz w:val="10"/>
                              <w:szCs w:val="10"/>
                            </w:rPr>
                            <w:t>Isometric</w:t>
                          </w:r>
                          <w:proofErr w:type="spellEnd"/>
                          <w:r w:rsidRPr="00B32988">
                            <w:rPr>
                              <w:rFonts w:ascii="CMU Serif" w:eastAsia="CMU Serif" w:hAnsi="CMU Serif" w:cs="CMU Serif"/>
                              <w:color w:val="000000" w:themeColor="text1"/>
                              <w:kern w:val="24"/>
                              <w:sz w:val="10"/>
                              <w:szCs w:val="10"/>
                            </w:rPr>
                            <w:t xml:space="preserve"> – SSC – </w:t>
                          </w:r>
                          <w:proofErr w:type="spellStart"/>
                          <w:r w:rsidRPr="00B32988">
                            <w:rPr>
                              <w:rFonts w:ascii="CMU Serif" w:eastAsia="CMU Serif" w:hAnsi="CMU Serif" w:cs="CMU Serif"/>
                              <w:color w:val="000000" w:themeColor="text1"/>
                              <w:kern w:val="24"/>
                              <w:sz w:val="10"/>
                              <w:szCs w:val="10"/>
                            </w:rPr>
                            <w:t>Isometric</w:t>
                          </w:r>
                          <w:proofErr w:type="spellEnd"/>
                        </w:p>
                      </w:txbxContent>
                    </v:textbox>
                  </v:shape>
                  <v:line id="Gerader Verbinder 6" o:spid="_x0000_s1030" style="position:absolute;visibility:visible;mso-wrap-style:square" from="248,1208" to="1255,1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" strokecolor="#0072bd" strokeweight="1pt">
                    <v:stroke joinstyle="miter"/>
                  </v:line>
                  <v:line id="Gerader Verbinder 7" o:spid="_x0000_s1031" style="position:absolute;visibility:visible;mso-wrap-style:square" from="248,5203" to="1255,5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" strokecolor="#d95319" strokeweight="1pt">
                    <v:stroke dashstyle="1 1" joinstyle="miter"/>
                  </v:line>
                  <v:line id="Gerader Verbinder 8" o:spid="_x0000_s1032" style="position:absolute;visibility:visible;mso-wrap-style:square" from="220,3880" to="1227,3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" strokecolor="#edb120" strokeweight="1pt">
                    <v:stroke joinstyle="miter"/>
                  </v:line>
                  <v:line id="Gerader Verbinder 9" o:spid="_x0000_s1033" style="position:absolute;visibility:visible;mso-wrap-style:square" from="220,2522" to="1226,2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" strokecolor="#7e2f8e" strokeweight="1pt">
                    <v:stroke joinstyle="miter"/>
                  </v:line>
                  <v:line id="Gerader Verbinder 10" o:spid="_x0000_s1034" style="position:absolute;visibility:visible;mso-wrap-style:square" from="212,6652" to="1219,6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" strokecolor="#9ac265" strokeweight="1pt">
                    <v:stroke dashstyle="1 1" joinstyle="miter"/>
                  </v:line>
                  <v:shape id="Textfeld 30" o:spid="_x0000_s1035" type="#_x0000_t202" style="position:absolute;left:236;top:3980;width:16281;height:2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" filled="f" stroked="f">
                    <v:textbox style="mso-fit-shape-to-text:t">
                      <w:txbxContent>
                        <w:p w14:paraId="54275738" w14:textId="77777777" w:rsidR="00B32988" w:rsidRPr="00A37C54" w:rsidRDefault="00B32988" w:rsidP="00B32988">
                          <w:pPr>
                            <w:pStyle w:val="NormalWeb"/>
                            <w:spacing w:before="0" w:beforeAutospacing="0" w:after="0" w:afterAutospacing="0"/>
                            <w:rPr>
                              <w:sz w:val="10"/>
                              <w:szCs w:val="10"/>
                              <w:lang w:val="en-GB"/>
                            </w:rPr>
                          </w:pPr>
                          <w:r w:rsidRPr="00A37C54">
                            <w:rPr>
                              <w:rFonts w:ascii="CMU Serif" w:eastAsia="CMU Serif" w:hAnsi="CMU Serif" w:cs="CMU Serif"/>
                              <w:color w:val="000000" w:themeColor="text1"/>
                              <w:kern w:val="24"/>
                              <w:sz w:val="10"/>
                              <w:szCs w:val="10"/>
                              <w:lang w:val="en-GB"/>
                            </w:rPr>
                            <w:t xml:space="preserve">Isometric Reference at 0.82 </w:t>
                          </w:r>
                          <w:r w:rsidRPr="00A37C54">
                            <w:rPr>
                              <w:rFonts w:ascii="CMU Serif" w:eastAsia="CMU Serif" w:hAnsi="CMU Serif" w:cs="CMU Serif"/>
                              <w:i/>
                              <w:iCs/>
                              <w:color w:val="000000" w:themeColor="text1"/>
                              <w:kern w:val="24"/>
                              <w:sz w:val="10"/>
                              <w:szCs w:val="10"/>
                              <w:lang w:val="en-GB"/>
                            </w:rPr>
                            <w:t>L</w:t>
                          </w:r>
                          <w:r w:rsidRPr="00A37C54">
                            <w:rPr>
                              <w:rFonts w:ascii="CMU Serif" w:eastAsia="CMU Serif" w:hAnsi="CMU Serif" w:cs="CMU Serif"/>
                              <w:i/>
                              <w:iCs/>
                              <w:color w:val="000000" w:themeColor="text1"/>
                              <w:kern w:val="24"/>
                              <w:position w:val="-4"/>
                              <w:sz w:val="10"/>
                              <w:szCs w:val="10"/>
                              <w:vertAlign w:val="subscript"/>
                              <w:lang w:val="en-GB"/>
                            </w:rPr>
                            <w:t>0</w:t>
                          </w:r>
                          <w:r w:rsidRPr="00A37C54">
                            <w:rPr>
                              <w:rFonts w:ascii="CMU Serif" w:eastAsia="CMU Serif" w:hAnsi="CMU Serif" w:cs="CMU Serif"/>
                              <w:color w:val="000000" w:themeColor="text1"/>
                              <w:kern w:val="24"/>
                              <w:sz w:val="10"/>
                              <w:szCs w:val="10"/>
                              <w:lang w:val="en-GB"/>
                            </w:rPr>
                            <w:t xml:space="preserve"> [0.82 ISO]</w:t>
                          </w:r>
                        </w:p>
                      </w:txbxContent>
                    </v:textbox>
                  </v:shape>
                  <v:shape id="Textfeld 31" o:spid="_x0000_s1036" type="#_x0000_t202" style="position:absolute;left:181;top:5370;width:15450;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" filled="f" stroked="f">
                    <v:textbox style="mso-fit-shape-to-text:t">
                      <w:txbxContent>
                        <w:p w14:paraId="23FA8543" w14:textId="4E91E41B" w:rsidR="00B32988" w:rsidRPr="00A37C54" w:rsidRDefault="00B32988" w:rsidP="00B32988">
                          <w:pPr>
                            <w:pStyle w:val="NormalWeb"/>
                            <w:spacing w:before="0" w:beforeAutospacing="0" w:after="0" w:afterAutospacing="0"/>
                            <w:rPr>
                              <w:sz w:val="10"/>
                              <w:szCs w:val="10"/>
                              <w:lang w:val="en-GB"/>
                            </w:rPr>
                          </w:pPr>
                          <w:r w:rsidRPr="00A37C54">
                            <w:rPr>
                              <w:rFonts w:ascii="CMU Serif" w:eastAsia="CMU Serif" w:hAnsi="CMU Serif" w:cs="CMU Serif"/>
                              <w:color w:val="000000" w:themeColor="text1"/>
                              <w:kern w:val="24"/>
                              <w:sz w:val="10"/>
                              <w:szCs w:val="10"/>
                              <w:lang w:val="en-GB"/>
                            </w:rPr>
                            <w:t>Isometric Reference at 1</w:t>
                          </w:r>
                          <w:r w:rsidR="00AB39D5" w:rsidRPr="00A37C54">
                            <w:rPr>
                              <w:rFonts w:ascii="CMU Serif" w:eastAsia="CMU Serif" w:hAnsi="CMU Serif" w:cs="CMU Serif"/>
                              <w:color w:val="000000" w:themeColor="text1"/>
                              <w:kern w:val="24"/>
                              <w:sz w:val="10"/>
                              <w:szCs w:val="10"/>
                              <w:lang w:val="en-GB"/>
                            </w:rPr>
                            <w:t>.</w:t>
                          </w:r>
                          <w:r w:rsidRPr="00A37C54">
                            <w:rPr>
                              <w:rFonts w:ascii="CMU Serif" w:eastAsia="CMU Serif" w:hAnsi="CMU Serif" w:cs="CMU Serif"/>
                              <w:color w:val="000000" w:themeColor="text1"/>
                              <w:kern w:val="24"/>
                              <w:sz w:val="10"/>
                              <w:szCs w:val="10"/>
                              <w:lang w:val="en-GB"/>
                            </w:rPr>
                            <w:t xml:space="preserve">0 </w:t>
                          </w:r>
                          <w:r w:rsidRPr="00A37C54">
                            <w:rPr>
                              <w:rFonts w:ascii="CMU Serif" w:eastAsia="CMU Serif" w:hAnsi="CMU Serif" w:cs="CMU Serif"/>
                              <w:i/>
                              <w:iCs/>
                              <w:color w:val="000000" w:themeColor="text1"/>
                              <w:kern w:val="24"/>
                              <w:sz w:val="10"/>
                              <w:szCs w:val="10"/>
                              <w:lang w:val="en-GB"/>
                            </w:rPr>
                            <w:t>L</w:t>
                          </w:r>
                          <w:r w:rsidRPr="00A37C54">
                            <w:rPr>
                              <w:rFonts w:ascii="CMU Serif" w:eastAsia="CMU Serif" w:hAnsi="CMU Serif" w:cs="CMU Serif"/>
                              <w:i/>
                              <w:iCs/>
                              <w:color w:val="000000" w:themeColor="text1"/>
                              <w:kern w:val="24"/>
                              <w:position w:val="-4"/>
                              <w:sz w:val="10"/>
                              <w:szCs w:val="10"/>
                              <w:vertAlign w:val="subscript"/>
                              <w:lang w:val="en-GB"/>
                            </w:rPr>
                            <w:t>0</w:t>
                          </w:r>
                          <w:r w:rsidRPr="00A37C54">
                            <w:rPr>
                              <w:rFonts w:ascii="CMU Serif" w:eastAsia="CMU Serif" w:hAnsi="CMU Serif" w:cs="CMU Serif"/>
                              <w:color w:val="000000" w:themeColor="text1"/>
                              <w:kern w:val="24"/>
                              <w:sz w:val="10"/>
                              <w:szCs w:val="10"/>
                              <w:lang w:val="en-GB"/>
                            </w:rPr>
                            <w:t xml:space="preserve"> [1.0 ISO]</w:t>
                          </w:r>
                        </w:p>
                      </w:txbxContent>
                    </v:textbox>
                  </v:shape>
                  <v:shape id="Textfeld 32" o:spid="_x0000_s1037" type="#_x0000_t202" style="position:absolute;left:235;top:2653;width:14002;height:21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" filled="f" stroked="f">
                    <v:textbox style="mso-fit-shape-to-text:t">
                      <w:txbxContent>
                        <w:p w14:paraId="4193F745" w14:textId="77777777" w:rsidR="00B32988" w:rsidRPr="00B32988" w:rsidRDefault="00B32988" w:rsidP="00B32988">
                          <w:pPr>
                            <w:pStyle w:val="NormalWeb"/>
                            <w:spacing w:before="0" w:beforeAutospacing="0" w:after="0" w:afterAutospacing="0"/>
                            <w:rPr>
                              <w:sz w:val="10"/>
                              <w:szCs w:val="10"/>
                            </w:rPr>
                          </w:pPr>
                          <w:proofErr w:type="spellStart"/>
                          <w:r w:rsidRPr="00B32988">
                            <w:rPr>
                              <w:rFonts w:ascii="CMU Serif" w:eastAsia="CMU Serif" w:hAnsi="CMU Serif" w:cs="CMU Serif"/>
                              <w:color w:val="000000" w:themeColor="text1"/>
                              <w:kern w:val="24"/>
                              <w:sz w:val="10"/>
                              <w:szCs w:val="10"/>
                            </w:rPr>
                            <w:t>Isometric</w:t>
                          </w:r>
                          <w:proofErr w:type="spellEnd"/>
                          <w:r w:rsidRPr="00B32988">
                            <w:rPr>
                              <w:rFonts w:ascii="CMU Serif" w:eastAsia="CMU Serif" w:hAnsi="CMU Serif" w:cs="CMU Serif"/>
                              <w:color w:val="000000" w:themeColor="text1"/>
                              <w:kern w:val="24"/>
                              <w:sz w:val="10"/>
                              <w:szCs w:val="10"/>
                            </w:rPr>
                            <w:t xml:space="preserve"> – </w:t>
                          </w:r>
                          <w:proofErr w:type="spellStart"/>
                          <w:r w:rsidRPr="00B32988">
                            <w:rPr>
                              <w:rFonts w:ascii="CMU Serif" w:eastAsia="CMU Serif" w:hAnsi="CMU Serif" w:cs="CMU Serif"/>
                              <w:color w:val="000000" w:themeColor="text1"/>
                              <w:kern w:val="24"/>
                              <w:sz w:val="10"/>
                              <w:szCs w:val="10"/>
                            </w:rPr>
                            <w:t>Shortening</w:t>
                          </w:r>
                          <w:proofErr w:type="spellEnd"/>
                          <w:r w:rsidRPr="00B32988">
                            <w:rPr>
                              <w:rFonts w:ascii="CMU Serif" w:eastAsia="CMU Serif" w:hAnsi="CMU Serif" w:cs="CMU Serif"/>
                              <w:color w:val="000000" w:themeColor="text1"/>
                              <w:kern w:val="24"/>
                              <w:sz w:val="10"/>
                              <w:szCs w:val="10"/>
                            </w:rPr>
                            <w:t xml:space="preserve"> – </w:t>
                          </w:r>
                          <w:proofErr w:type="spellStart"/>
                          <w:r w:rsidRPr="00B32988">
                            <w:rPr>
                              <w:rFonts w:ascii="CMU Serif" w:eastAsia="CMU Serif" w:hAnsi="CMU Serif" w:cs="CMU Serif"/>
                              <w:color w:val="000000" w:themeColor="text1"/>
                              <w:kern w:val="24"/>
                              <w:sz w:val="10"/>
                              <w:szCs w:val="10"/>
                            </w:rPr>
                            <w:t>Isometric</w:t>
                          </w:r>
                          <w:proofErr w:type="spellEnd"/>
                        </w:p>
                      </w:txbxContent>
                    </v:textbox>
                  </v:shape>
                  <v:shape id="Textfeld 36" o:spid="_x0000_s1038" type="#_x0000_t202" style="position:absolute;left:228;top:1327;width:12704;height:21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" filled="f" stroked="f">
                    <v:textbox style="mso-fit-shape-to-text:t">
                      <w:txbxContent>
                        <w:p w14:paraId="67947154" w14:textId="77777777" w:rsidR="00B32988" w:rsidRPr="00B32988" w:rsidRDefault="00B32988" w:rsidP="00B32988">
                          <w:pPr>
                            <w:pStyle w:val="NormalWeb"/>
                            <w:spacing w:before="0" w:beforeAutospacing="0" w:after="0" w:afterAutospacing="0"/>
                            <w:rPr>
                              <w:sz w:val="10"/>
                              <w:szCs w:val="10"/>
                            </w:rPr>
                          </w:pPr>
                          <w:proofErr w:type="spellStart"/>
                          <w:r w:rsidRPr="00B32988">
                            <w:rPr>
                              <w:rFonts w:ascii="CMU Serif" w:eastAsia="CMU Serif" w:hAnsi="CMU Serif" w:cs="CMU Serif"/>
                              <w:color w:val="000000" w:themeColor="text1"/>
                              <w:kern w:val="24"/>
                              <w:sz w:val="10"/>
                              <w:szCs w:val="10"/>
                            </w:rPr>
                            <w:t>Isometric</w:t>
                          </w:r>
                          <w:proofErr w:type="spellEnd"/>
                          <w:r w:rsidRPr="00B32988">
                            <w:rPr>
                              <w:rFonts w:ascii="CMU Serif" w:eastAsia="CMU Serif" w:hAnsi="CMU Serif" w:cs="CMU Serif"/>
                              <w:color w:val="000000" w:themeColor="text1"/>
                              <w:kern w:val="24"/>
                              <w:sz w:val="10"/>
                              <w:szCs w:val="10"/>
                            </w:rPr>
                            <w:t xml:space="preserve"> – Stretch – </w:t>
                          </w:r>
                          <w:proofErr w:type="spellStart"/>
                          <w:r w:rsidRPr="00B32988">
                            <w:rPr>
                              <w:rFonts w:ascii="CMU Serif" w:eastAsia="CMU Serif" w:hAnsi="CMU Serif" w:cs="CMU Serif"/>
                              <w:color w:val="000000" w:themeColor="text1"/>
                              <w:kern w:val="24"/>
                              <w:sz w:val="10"/>
                              <w:szCs w:val="10"/>
                            </w:rPr>
                            <w:t>Isometric</w:t>
                          </w:r>
                          <w:proofErr w:type="spellEnd"/>
                        </w:p>
                      </w:txbxContent>
                    </v:textbox>
                  </v:shape>
                </v:group>
                <w10:wrap anchory="page"/>
              </v:group>
            </w:pict>
          </mc:Fallback>
        </mc:AlternateContent>
      </w:r>
      <w:r w:rsidR="003353AA">
        <w:rPr>
          <w:noProof/>
          <w:lang w:eastAsia="de-DE"/>
        </w:rPr>
        <mc:AlternateContent>
          <mc:Choice Requires="wps">
            <w:drawing>
              <wp:anchor distT="0" distB="0" distL="114300" distR="114300" simplePos="0" relativeHeight="251659264" behindDoc="0" locked="0" layoutInCell="1" allowOverlap="1" wp14:anchorId="484D79C5" wp14:editId="44BEA07A">
                <wp:simplePos x="0" y="0"/>
                <wp:positionH relativeFrom="column">
                  <wp:posOffset>0</wp:posOffset>
                </wp:positionH>
                <wp:positionV relativeFrom="paragraph">
                  <wp:posOffset>3149905</wp:posOffset>
                </wp:positionV>
                <wp:extent cx="5758815" cy="962660"/>
                <wp:effectExtent l="0" t="0" r="13335" b="7620"/>
                <wp:wrapNone/>
                <wp:docPr id="28" name="Textfeld 28"/>
                <wp:cNvGraphicFramePr/>
                <a:graphic xmlns:a="http://schemas.openxmlformats.org/drawingml/2006/main">
                  <a:graphicData uri="http://schemas.microsoft.com/office/word/2010/wordprocessingShape">
                    <wps:wsp>
                      <wps:cNvSpPr txBox="1"/>
                      <wps:spPr>
                        <a:xfrm>
                          <a:off x="0" y="0"/>
                          <a:ext cx="5758815" cy="962660"/>
                        </a:xfrm>
                        <a:prstGeom prst="rect">
                          <a:avLst/>
                        </a:prstGeom>
                        <a:noFill/>
                        <a:ln>
                          <a:noFill/>
                        </a:ln>
                      </wps:spPr>
                      <wps:txbx>
                        <w:txbxContent>
                          <w:p w14:paraId="036C6BFD" w14:textId="77E7729C" w:rsidR="00CB7180" w:rsidRPr="00A37C54" w:rsidRDefault="00CB7180" w:rsidP="00CB7180">
                            <w:pPr>
                              <w:pStyle w:val="Caption"/>
                              <w:jc w:val="both"/>
                              <w:rPr>
                                <w:noProof/>
                                <w:color w:val="767171" w:themeColor="background2" w:themeShade="80"/>
                                <w:lang w:val="en-GB"/>
                              </w:rPr>
                            </w:pPr>
                            <w:r w:rsidRPr="00A37C54">
                              <w:rPr>
                                <w:noProof/>
                                <w:color w:val="767171" w:themeColor="background2" w:themeShade="80"/>
                                <w:lang w:val="en-GB"/>
                              </w:rPr>
                              <w:t xml:space="preserve">Figure </w:t>
                            </w:r>
                            <w:r w:rsidR="004F1143" w:rsidRPr="00A37C54">
                              <w:rPr>
                                <w:noProof/>
                                <w:color w:val="767171" w:themeColor="background2" w:themeShade="80"/>
                                <w:lang w:val="en-GB"/>
                              </w:rPr>
                              <w:t>F</w:t>
                            </w:r>
                            <w:r w:rsidR="003353AA" w:rsidRPr="00A37C54">
                              <w:rPr>
                                <w:noProof/>
                                <w:color w:val="767171" w:themeColor="background2" w:themeShade="80"/>
                                <w:lang w:val="en-GB"/>
                              </w:rPr>
                              <w:t>1.I</w:t>
                            </w:r>
                            <w:r w:rsidRPr="00A37C54">
                              <w:rPr>
                                <w:noProof/>
                                <w:color w:val="767171" w:themeColor="background2" w:themeShade="80"/>
                                <w:lang w:val="en-GB"/>
                              </w:rPr>
                              <w:t>nfluence of varying ramp experiments on force for control (A) and Blebbistatin (B) conditions. Representative total force-time (upper graph</w:t>
                            </w:r>
                            <w:r w:rsidR="002C54DA" w:rsidRPr="00A37C54">
                              <w:rPr>
                                <w:noProof/>
                                <w:color w:val="767171" w:themeColor="background2" w:themeShade="80"/>
                                <w:lang w:val="en-GB"/>
                              </w:rPr>
                              <w:t>s</w:t>
                            </w:r>
                            <w:r w:rsidRPr="00A37C54">
                              <w:rPr>
                                <w:noProof/>
                                <w:color w:val="767171" w:themeColor="background2" w:themeShade="80"/>
                                <w:lang w:val="en-GB"/>
                              </w:rPr>
                              <w:t>) and corresponding passive force-time traces (lower graph</w:t>
                            </w:r>
                            <w:r w:rsidR="002C54DA" w:rsidRPr="00A37C54">
                              <w:rPr>
                                <w:noProof/>
                                <w:color w:val="767171" w:themeColor="background2" w:themeShade="80"/>
                                <w:lang w:val="en-GB"/>
                              </w:rPr>
                              <w:t>s</w:t>
                            </w:r>
                            <w:r w:rsidRPr="00A37C54">
                              <w:rPr>
                                <w:noProof/>
                                <w:color w:val="767171" w:themeColor="background2" w:themeShade="80"/>
                                <w:lang w:val="en-GB"/>
                              </w:rPr>
                              <w:t>) of a permeabilised single fibre segment from a rat soleus muscle (n = 1, raw, unfiltered data) at 12°C experimental temperature.</w:t>
                            </w:r>
                            <w:r w:rsidRPr="00FF2745">
                              <w:rPr>
                                <w:rFonts w:asciiTheme="majorHAnsi" w:hAnsiTheme="majorHAnsi"/>
                                <w:i w:val="0"/>
                                <w:iCs w:val="0"/>
                                <w:color w:val="auto"/>
                                <w:sz w:val="20"/>
                                <w:szCs w:val="20"/>
                                <w:lang w:val="en-US"/>
                              </w:rPr>
                              <w:t xml:space="preserve"> </w:t>
                            </w:r>
                            <w:r w:rsidRPr="00FF2745">
                              <w:rPr>
                                <w:noProof/>
                                <w:color w:val="767171" w:themeColor="background2" w:themeShade="80"/>
                                <w:lang w:val="en-US"/>
                              </w:rPr>
                              <w:t>The solid blue line indicates the stretch-shortening cycle (SSC), the solid purple line shows the stretch condition and the yellow solid line shows the shortening condition.</w:t>
                            </w:r>
                            <w:r>
                              <w:rPr>
                                <w:noProof/>
                                <w:color w:val="767171" w:themeColor="background2" w:themeShade="80"/>
                                <w:lang w:val="en-US"/>
                              </w:rPr>
                              <w:t xml:space="preserve"> </w:t>
                            </w:r>
                            <w:r w:rsidRPr="00FF2745">
                              <w:rPr>
                                <w:noProof/>
                                <w:color w:val="767171" w:themeColor="background2" w:themeShade="80"/>
                                <w:lang w:val="en-US"/>
                              </w:rPr>
                              <w:t>The red dashed line indicates the isometric reference contraction at 0.82 L</w:t>
                            </w:r>
                            <w:r w:rsidRPr="00FF2745">
                              <w:rPr>
                                <w:noProof/>
                                <w:color w:val="767171" w:themeColor="background2" w:themeShade="80"/>
                                <w:vertAlign w:val="subscript"/>
                                <w:lang w:val="en-US"/>
                              </w:rPr>
                              <w:t>0</w:t>
                            </w:r>
                            <w:r w:rsidRPr="00FF2745">
                              <w:rPr>
                                <w:noProof/>
                                <w:color w:val="767171" w:themeColor="background2" w:themeShade="80"/>
                                <w:lang w:val="en-US"/>
                              </w:rPr>
                              <w:t xml:space="preserve"> (0.82 ISO), and the green dashed line shows the isometric reference contraction at optimum fibre length 1.0 L</w:t>
                            </w:r>
                            <w:r w:rsidRPr="00FF2745">
                              <w:rPr>
                                <w:noProof/>
                                <w:color w:val="767171" w:themeColor="background2" w:themeShade="80"/>
                                <w:vertAlign w:val="subscript"/>
                                <w:lang w:val="en-US"/>
                              </w:rPr>
                              <w:t>0</w:t>
                            </w:r>
                            <w:r w:rsidRPr="00FF2745">
                              <w:rPr>
                                <w:noProof/>
                                <w:color w:val="767171" w:themeColor="background2" w:themeShade="80"/>
                                <w:lang w:val="en-US"/>
                              </w:rPr>
                              <w:t xml:space="preserve"> (1.0 ISO).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84D79C5" id="Textfeld 28" o:spid="_x0000_s1039" type="#_x0000_t202" style="position:absolute;left:0;text-align:left;margin-left:0;margin-top:248pt;width:453.45pt;height:75.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" filled="f" stroked="f">
                <v:textbox style="mso-fit-shape-to-text:t" inset="0,0,0,0">
                  <w:txbxContent>
                    <w:p w14:paraId="036C6BFD" w14:textId="77E7729C" w:rsidR="00CB7180" w:rsidRPr="00A37C54" w:rsidRDefault="00CB7180" w:rsidP="00CB7180">
                      <w:pPr>
                        <w:pStyle w:val="Caption"/>
                        <w:jc w:val="both"/>
                        <w:rPr>
                          <w:noProof/>
                          <w:color w:val="767171" w:themeColor="background2" w:themeShade="80"/>
                          <w:lang w:val="en-GB"/>
                        </w:rPr>
                      </w:pPr>
                      <w:r w:rsidRPr="00A37C54">
                        <w:rPr>
                          <w:noProof/>
                          <w:color w:val="767171" w:themeColor="background2" w:themeShade="80"/>
                          <w:lang w:val="en-GB"/>
                        </w:rPr>
                        <w:t xml:space="preserve">Figure </w:t>
                      </w:r>
                      <w:r w:rsidR="004F1143" w:rsidRPr="00A37C54">
                        <w:rPr>
                          <w:noProof/>
                          <w:color w:val="767171" w:themeColor="background2" w:themeShade="80"/>
                          <w:lang w:val="en-GB"/>
                        </w:rPr>
                        <w:t>F</w:t>
                      </w:r>
                      <w:r w:rsidR="003353AA" w:rsidRPr="00A37C54">
                        <w:rPr>
                          <w:noProof/>
                          <w:color w:val="767171" w:themeColor="background2" w:themeShade="80"/>
                          <w:lang w:val="en-GB"/>
                        </w:rPr>
                        <w:t>1.I</w:t>
                      </w:r>
                      <w:r w:rsidRPr="00A37C54">
                        <w:rPr>
                          <w:noProof/>
                          <w:color w:val="767171" w:themeColor="background2" w:themeShade="80"/>
                          <w:lang w:val="en-GB"/>
                        </w:rPr>
                        <w:t>nfluence of varying ramp experiments on force for control (A) and Blebbistatin (B) conditions. Representative total force-time (upper graph</w:t>
                      </w:r>
                      <w:r w:rsidR="002C54DA" w:rsidRPr="00A37C54">
                        <w:rPr>
                          <w:noProof/>
                          <w:color w:val="767171" w:themeColor="background2" w:themeShade="80"/>
                          <w:lang w:val="en-GB"/>
                        </w:rPr>
                        <w:t>s</w:t>
                      </w:r>
                      <w:r w:rsidRPr="00A37C54">
                        <w:rPr>
                          <w:noProof/>
                          <w:color w:val="767171" w:themeColor="background2" w:themeShade="80"/>
                          <w:lang w:val="en-GB"/>
                        </w:rPr>
                        <w:t>) and corresponding passive force-time traces (lower graph</w:t>
                      </w:r>
                      <w:r w:rsidR="002C54DA" w:rsidRPr="00A37C54">
                        <w:rPr>
                          <w:noProof/>
                          <w:color w:val="767171" w:themeColor="background2" w:themeShade="80"/>
                          <w:lang w:val="en-GB"/>
                        </w:rPr>
                        <w:t>s</w:t>
                      </w:r>
                      <w:r w:rsidRPr="00A37C54">
                        <w:rPr>
                          <w:noProof/>
                          <w:color w:val="767171" w:themeColor="background2" w:themeShade="80"/>
                          <w:lang w:val="en-GB"/>
                        </w:rPr>
                        <w:t>) of a permeabilised single fibre segment from a rat soleus muscle (n = 1, raw, unfiltered data) at 12°C experimental temperature.</w:t>
                      </w:r>
                      <w:r w:rsidRPr="00FF2745">
                        <w:rPr>
                          <w:rFonts w:asciiTheme="majorHAnsi" w:hAnsiTheme="majorHAnsi"/>
                          <w:i w:val="0"/>
                          <w:iCs w:val="0"/>
                          <w:color w:val="auto"/>
                          <w:sz w:val="20"/>
                          <w:szCs w:val="20"/>
                          <w:lang w:val="en-US"/>
                        </w:rPr>
                        <w:t xml:space="preserve"> </w:t>
                      </w:r>
                      <w:r w:rsidRPr="00FF2745">
                        <w:rPr>
                          <w:noProof/>
                          <w:color w:val="767171" w:themeColor="background2" w:themeShade="80"/>
                          <w:lang w:val="en-US"/>
                        </w:rPr>
                        <w:t>The solid blue line indicates the stretch-shortening cycle (SSC), the solid purple line shows the stretch condition and the yellow solid line shows the shortening condition.</w:t>
                      </w:r>
                      <w:r>
                        <w:rPr>
                          <w:noProof/>
                          <w:color w:val="767171" w:themeColor="background2" w:themeShade="80"/>
                          <w:lang w:val="en-US"/>
                        </w:rPr>
                        <w:t xml:space="preserve"> </w:t>
                      </w:r>
                      <w:r w:rsidRPr="00FF2745">
                        <w:rPr>
                          <w:noProof/>
                          <w:color w:val="767171" w:themeColor="background2" w:themeShade="80"/>
                          <w:lang w:val="en-US"/>
                        </w:rPr>
                        <w:t>The red dashed line indicates the isometric reference contraction at 0.82 L</w:t>
                      </w:r>
                      <w:r w:rsidRPr="00FF2745">
                        <w:rPr>
                          <w:noProof/>
                          <w:color w:val="767171" w:themeColor="background2" w:themeShade="80"/>
                          <w:vertAlign w:val="subscript"/>
                          <w:lang w:val="en-US"/>
                        </w:rPr>
                        <w:t>0</w:t>
                      </w:r>
                      <w:r w:rsidRPr="00FF2745">
                        <w:rPr>
                          <w:noProof/>
                          <w:color w:val="767171" w:themeColor="background2" w:themeShade="80"/>
                          <w:lang w:val="en-US"/>
                        </w:rPr>
                        <w:t xml:space="preserve"> (0.82 ISO), and the green dashed line shows the isometric reference contraction at optimum fibre length 1.0 L</w:t>
                      </w:r>
                      <w:r w:rsidRPr="00FF2745">
                        <w:rPr>
                          <w:noProof/>
                          <w:color w:val="767171" w:themeColor="background2" w:themeShade="80"/>
                          <w:vertAlign w:val="subscript"/>
                          <w:lang w:val="en-US"/>
                        </w:rPr>
                        <w:t>0</w:t>
                      </w:r>
                      <w:r w:rsidRPr="00FF2745">
                        <w:rPr>
                          <w:noProof/>
                          <w:color w:val="767171" w:themeColor="background2" w:themeShade="80"/>
                          <w:lang w:val="en-US"/>
                        </w:rPr>
                        <w:t xml:space="preserve"> (1.0 ISO). </w:t>
                      </w:r>
                    </w:p>
                  </w:txbxContent>
                </v:textbox>
              </v:shape>
            </w:pict>
          </mc:Fallback>
        </mc:AlternateContent>
      </w:r>
      <w:r w:rsidR="00096637" w:rsidRPr="00096637">
        <w:rPr>
          <w:rFonts w:ascii="Times New Roman" w:hAnsi="Times New Roman" w:cs="Times New Roman"/>
          <w:b/>
          <w:noProof/>
          <w:lang w:eastAsia="de-DE"/>
        </w:rPr>
        <mc:AlternateContent>
          <mc:Choice Requires="wps">
            <w:drawing>
              <wp:anchor distT="45720" distB="45720" distL="114300" distR="114300" simplePos="0" relativeHeight="251666432" behindDoc="0" locked="0" layoutInCell="1" allowOverlap="1" wp14:anchorId="1ECE17F3" wp14:editId="074FA47F">
                <wp:simplePos x="0" y="0"/>
                <wp:positionH relativeFrom="column">
                  <wp:posOffset>3337560</wp:posOffset>
                </wp:positionH>
                <wp:positionV relativeFrom="paragraph">
                  <wp:posOffset>292405</wp:posOffset>
                </wp:positionV>
                <wp:extent cx="241300" cy="262890"/>
                <wp:effectExtent l="0" t="0" r="0" b="3810"/>
                <wp:wrapThrough wrapText="bothSides">
                  <wp:wrapPolygon edited="0">
                    <wp:start x="5116" y="0"/>
                    <wp:lineTo x="5116" y="20348"/>
                    <wp:lineTo x="15347" y="20348"/>
                    <wp:lineTo x="15347" y="0"/>
                    <wp:lineTo x="5116" y="0"/>
                  </wp:wrapPolygon>
                </wp:wrapThrough>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62890"/>
                        </a:xfrm>
                        <a:prstGeom prst="rect">
                          <a:avLst/>
                        </a:prstGeom>
                        <a:noFill/>
                        <a:ln w="9525">
                          <a:noFill/>
                          <a:miter lim="800000"/>
                          <a:headEnd/>
                          <a:tailEnd/>
                        </a:ln>
                      </wps:spPr>
                      <wps:txbx>
                        <w:txbxContent>
                          <w:p w14:paraId="4C1B20B1" w14:textId="1EE23C28" w:rsidR="00096637" w:rsidRPr="00096637" w:rsidRDefault="00096637" w:rsidP="00096637">
                            <w:pPr>
                              <w:rPr>
                                <w:rFonts w:ascii="CMU Serif" w:hAnsi="CMU Serif" w:cs="CMU Serif"/>
                              </w:rPr>
                            </w:pPr>
                            <w:r>
                              <w:rPr>
                                <w:rFonts w:ascii="CMU Serif" w:hAnsi="CMU Serif" w:cs="CMU Serif"/>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E17F3" id="Textfeld 2" o:spid="_x0000_s1040" type="#_x0000_t202" style="position:absolute;left:0;text-align:left;margin-left:262.8pt;margin-top:23pt;width:19pt;height:20.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" filled="f" stroked="f">
                <v:textbox>
                  <w:txbxContent>
                    <w:p w14:paraId="4C1B20B1" w14:textId="1EE23C28" w:rsidR="00096637" w:rsidRPr="00096637" w:rsidRDefault="00096637" w:rsidP="00096637">
                      <w:pPr>
                        <w:rPr>
                          <w:rFonts w:ascii="CMU Serif" w:hAnsi="CMU Serif" w:cs="CMU Serif"/>
                        </w:rPr>
                      </w:pPr>
                      <w:r>
                        <w:rPr>
                          <w:rFonts w:ascii="CMU Serif" w:hAnsi="CMU Serif" w:cs="CMU Serif"/>
                        </w:rPr>
                        <w:t>B</w:t>
                      </w:r>
                    </w:p>
                  </w:txbxContent>
                </v:textbox>
                <w10:wrap type="through"/>
              </v:shape>
            </w:pict>
          </mc:Fallback>
        </mc:AlternateContent>
      </w:r>
      <w:r w:rsidR="00096637" w:rsidRPr="00096637">
        <w:rPr>
          <w:rFonts w:ascii="Times New Roman" w:hAnsi="Times New Roman" w:cs="Times New Roman"/>
          <w:b/>
          <w:noProof/>
          <w:lang w:eastAsia="de-DE"/>
        </w:rPr>
        <mc:AlternateContent>
          <mc:Choice Requires="wps">
            <w:drawing>
              <wp:anchor distT="45720" distB="45720" distL="114300" distR="114300" simplePos="0" relativeHeight="251664384" behindDoc="0" locked="0" layoutInCell="1" allowOverlap="1" wp14:anchorId="7363D88B" wp14:editId="77B6A1F6">
                <wp:simplePos x="0" y="0"/>
                <wp:positionH relativeFrom="column">
                  <wp:posOffset>654380</wp:posOffset>
                </wp:positionH>
                <wp:positionV relativeFrom="paragraph">
                  <wp:posOffset>308610</wp:posOffset>
                </wp:positionV>
                <wp:extent cx="241300" cy="262890"/>
                <wp:effectExtent l="0" t="0" r="0" b="3810"/>
                <wp:wrapThrough wrapText="bothSides">
                  <wp:wrapPolygon edited="0">
                    <wp:start x="5116" y="0"/>
                    <wp:lineTo x="5116" y="20348"/>
                    <wp:lineTo x="15347" y="20348"/>
                    <wp:lineTo x="15347" y="0"/>
                    <wp:lineTo x="5116"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62890"/>
                        </a:xfrm>
                        <a:prstGeom prst="rect">
                          <a:avLst/>
                        </a:prstGeom>
                        <a:noFill/>
                        <a:ln w="9525">
                          <a:noFill/>
                          <a:miter lim="800000"/>
                          <a:headEnd/>
                          <a:tailEnd/>
                        </a:ln>
                      </wps:spPr>
                      <wps:txbx>
                        <w:txbxContent>
                          <w:p w14:paraId="34F5E5F1" w14:textId="0088953F" w:rsidR="00096637" w:rsidRPr="00096637" w:rsidRDefault="00096637">
                            <w:pPr>
                              <w:rPr>
                                <w:rFonts w:ascii="CMU Serif" w:hAnsi="CMU Serif" w:cs="CMU Serif"/>
                              </w:rPr>
                            </w:pPr>
                            <w:r w:rsidRPr="00096637">
                              <w:rPr>
                                <w:rFonts w:ascii="CMU Serif" w:hAnsi="CMU Serif" w:cs="CMU Serif"/>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3D88B" id="_x0000_s1041" type="#_x0000_t202" style="position:absolute;left:0;text-align:left;margin-left:51.55pt;margin-top:24.3pt;width:19pt;height:20.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" filled="f" stroked="f">
                <v:textbox>
                  <w:txbxContent>
                    <w:p w14:paraId="34F5E5F1" w14:textId="0088953F" w:rsidR="00096637" w:rsidRPr="00096637" w:rsidRDefault="00096637">
                      <w:pPr>
                        <w:rPr>
                          <w:rFonts w:ascii="CMU Serif" w:hAnsi="CMU Serif" w:cs="CMU Serif"/>
                        </w:rPr>
                      </w:pPr>
                      <w:r w:rsidRPr="00096637">
                        <w:rPr>
                          <w:rFonts w:ascii="CMU Serif" w:hAnsi="CMU Serif" w:cs="CMU Serif"/>
                        </w:rPr>
                        <w:t>A</w:t>
                      </w:r>
                    </w:p>
                  </w:txbxContent>
                </v:textbox>
                <w10:wrap type="through"/>
              </v:shape>
            </w:pict>
          </mc:Fallback>
        </mc:AlternateContent>
      </w:r>
    </w:p>
    <w:p w14:paraId="7B9C276C" w14:textId="14CA2FC5" w:rsidR="00AB432C" w:rsidRPr="006616C2" w:rsidRDefault="00F96166" w:rsidP="003353AA">
      <w:pPr>
        <w:keepNext/>
        <w:widowControl w:val="0"/>
        <w:autoSpaceDE w:val="0"/>
        <w:autoSpaceDN w:val="0"/>
        <w:adjustRightInd w:val="0"/>
        <w:spacing w:line="360" w:lineRule="auto"/>
        <w:jc w:val="both"/>
        <w:rPr>
          <w:rFonts w:ascii="Times New Roman" w:hAnsi="Times New Roman" w:cs="Times New Roman"/>
          <w:lang w:val="en-GB"/>
        </w:rPr>
      </w:pPr>
      <w:r>
        <w:rPr>
          <w:noProof/>
        </w:rPr>
        <w:pict w14:anchorId="354AE1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0;margin-top:0;width:453.3pt;height:222.9pt;z-index:251658239;mso-position-horizontal:absolute;mso-position-horizontal-relative:text;mso-position-vertical:bottom;mso-position-vertical-relative:text;mso-width-relative:page;mso-height-relative:page">
            <v:imagedata r:id="rId8" o:title="Figure_F1"/>
            <w10:wrap type="square"/>
          </v:shape>
        </w:pict>
      </w:r>
    </w:p>
    <w:p w14:paraId="22156E5C" w14:textId="65632F64" w:rsidR="008960A3" w:rsidRPr="006616C2" w:rsidRDefault="008960A3">
      <w:pPr>
        <w:rPr>
          <w:rFonts w:ascii="Times New Roman" w:hAnsi="Times New Roman" w:cs="Times New Roman"/>
          <w:lang w:val="en-GB"/>
        </w:rPr>
      </w:pPr>
      <w:r w:rsidRPr="006616C2">
        <w:rPr>
          <w:rFonts w:ascii="Times New Roman" w:hAnsi="Times New Roman" w:cs="Times New Roman"/>
          <w:lang w:val="en-GB"/>
        </w:rPr>
        <w:br w:type="page"/>
      </w:r>
    </w:p>
    <w:p w14:paraId="39DAC3A4" w14:textId="77777777" w:rsidR="00785CE8" w:rsidRPr="006616C2" w:rsidRDefault="00897229" w:rsidP="00785CE8">
      <w:pPr>
        <w:rPr>
          <w:rFonts w:ascii="Times New Roman" w:hAnsi="Times New Roman" w:cs="Times New Roman"/>
          <w:b/>
          <w:lang w:val="en-GB"/>
        </w:rPr>
      </w:pPr>
      <w:r w:rsidRPr="006616C2">
        <w:rPr>
          <w:rFonts w:ascii="Times New Roman" w:hAnsi="Times New Roman" w:cs="Times New Roman"/>
          <w:b/>
          <w:lang w:val="en-GB"/>
        </w:rPr>
        <w:lastRenderedPageBreak/>
        <w:t>References</w:t>
      </w:r>
    </w:p>
    <w:p w14:paraId="1041EE75" w14:textId="00864F34" w:rsidR="00693938" w:rsidRPr="00A37C54" w:rsidRDefault="00897229" w:rsidP="00693938">
      <w:pPr>
        <w:widowControl w:val="0"/>
        <w:autoSpaceDE w:val="0"/>
        <w:autoSpaceDN w:val="0"/>
        <w:adjustRightInd w:val="0"/>
        <w:spacing w:line="240" w:lineRule="auto"/>
        <w:ind w:left="480" w:hanging="480"/>
        <w:rPr>
          <w:rFonts w:ascii="Times New Roman" w:hAnsi="Times New Roman" w:cs="Times New Roman"/>
          <w:noProof/>
          <w:szCs w:val="24"/>
          <w:lang w:val="en-GB"/>
        </w:rPr>
      </w:pPr>
      <w:r w:rsidRPr="006616C2">
        <w:rPr>
          <w:rFonts w:ascii="Times New Roman" w:hAnsi="Times New Roman" w:cs="Times New Roman"/>
          <w:lang w:val="en-GB"/>
        </w:rPr>
        <w:fldChar w:fldCharType="begin" w:fldLock="1"/>
      </w:r>
      <w:r w:rsidRPr="006616C2">
        <w:rPr>
          <w:rFonts w:ascii="Times New Roman" w:hAnsi="Times New Roman" w:cs="Times New Roman"/>
          <w:lang w:val="en-GB"/>
        </w:rPr>
        <w:instrText xml:space="preserve">ADDIN Mendeley Bibliography CSL_BIBLIOGRAPHY </w:instrText>
      </w:r>
      <w:r w:rsidRPr="006616C2">
        <w:rPr>
          <w:rFonts w:ascii="Times New Roman" w:hAnsi="Times New Roman" w:cs="Times New Roman"/>
          <w:lang w:val="en-GB"/>
        </w:rPr>
        <w:fldChar w:fldCharType="separate"/>
      </w:r>
      <w:r w:rsidR="00693938" w:rsidRPr="00A37C54">
        <w:rPr>
          <w:rFonts w:ascii="Times New Roman" w:hAnsi="Times New Roman" w:cs="Times New Roman"/>
          <w:noProof/>
          <w:szCs w:val="24"/>
          <w:lang w:val="en-GB"/>
        </w:rPr>
        <w:t xml:space="preserve">Astier, C., Raynaud, F., Lebart, M. C., Roustan, C., and Benyamin, Y. (1998). Binding of a native titin fragment to actin is regulated by PIP2. </w:t>
      </w:r>
      <w:r w:rsidR="00693938" w:rsidRPr="00A37C54">
        <w:rPr>
          <w:rFonts w:ascii="Times New Roman" w:hAnsi="Times New Roman" w:cs="Times New Roman"/>
          <w:i/>
          <w:iCs/>
          <w:noProof/>
          <w:szCs w:val="24"/>
          <w:lang w:val="en-GB"/>
        </w:rPr>
        <w:t>FEBS Lett.</w:t>
      </w:r>
      <w:r w:rsidR="00693938" w:rsidRPr="00A37C54">
        <w:rPr>
          <w:rFonts w:ascii="Times New Roman" w:hAnsi="Times New Roman" w:cs="Times New Roman"/>
          <w:noProof/>
          <w:szCs w:val="24"/>
          <w:lang w:val="en-GB"/>
        </w:rPr>
        <w:t xml:space="preserve"> 429, 95–98. doi:10.1016/S0014-5793(98)00572-9.</w:t>
      </w:r>
    </w:p>
    <w:p w14:paraId="4C65C41D" w14:textId="77777777" w:rsidR="00693938" w:rsidRPr="00A37C54" w:rsidRDefault="00693938" w:rsidP="00693938">
      <w:pPr>
        <w:widowControl w:val="0"/>
        <w:autoSpaceDE w:val="0"/>
        <w:autoSpaceDN w:val="0"/>
        <w:adjustRightInd w:val="0"/>
        <w:spacing w:line="240" w:lineRule="auto"/>
        <w:ind w:left="480" w:hanging="480"/>
        <w:rPr>
          <w:rFonts w:ascii="Times New Roman" w:hAnsi="Times New Roman" w:cs="Times New Roman"/>
          <w:noProof/>
          <w:szCs w:val="24"/>
          <w:lang w:val="en-GB"/>
        </w:rPr>
      </w:pPr>
      <w:r w:rsidRPr="00A37C54">
        <w:rPr>
          <w:rFonts w:ascii="Times New Roman" w:hAnsi="Times New Roman" w:cs="Times New Roman"/>
          <w:noProof/>
          <w:szCs w:val="24"/>
          <w:lang w:val="en-GB"/>
        </w:rPr>
        <w:t xml:space="preserve">Bianco, P., Nagy, A., Kengyel, A., Szatmári, D., Mártonfalvi, Z., Huber, T., et al. (2007). Interaction forces between F-actin and titin PEVK domain measured with optical tweezers. </w:t>
      </w:r>
      <w:r w:rsidRPr="00A37C54">
        <w:rPr>
          <w:rFonts w:ascii="Times New Roman" w:hAnsi="Times New Roman" w:cs="Times New Roman"/>
          <w:i/>
          <w:iCs/>
          <w:noProof/>
          <w:szCs w:val="24"/>
          <w:lang w:val="en-GB"/>
        </w:rPr>
        <w:t>Biophys. J.</w:t>
      </w:r>
      <w:r w:rsidRPr="00A37C54">
        <w:rPr>
          <w:rFonts w:ascii="Times New Roman" w:hAnsi="Times New Roman" w:cs="Times New Roman"/>
          <w:noProof/>
          <w:szCs w:val="24"/>
          <w:lang w:val="en-GB"/>
        </w:rPr>
        <w:t xml:space="preserve"> 93, 2102–2109. doi:10.1529/biophysj.107.106153.</w:t>
      </w:r>
    </w:p>
    <w:p w14:paraId="77215C8E" w14:textId="77777777" w:rsidR="00693938" w:rsidRPr="00A37C54" w:rsidRDefault="00693938" w:rsidP="00693938">
      <w:pPr>
        <w:widowControl w:val="0"/>
        <w:autoSpaceDE w:val="0"/>
        <w:autoSpaceDN w:val="0"/>
        <w:adjustRightInd w:val="0"/>
        <w:spacing w:line="240" w:lineRule="auto"/>
        <w:ind w:left="480" w:hanging="480"/>
        <w:rPr>
          <w:rFonts w:ascii="Times New Roman" w:hAnsi="Times New Roman" w:cs="Times New Roman"/>
          <w:noProof/>
          <w:szCs w:val="24"/>
          <w:lang w:val="en-GB"/>
        </w:rPr>
      </w:pPr>
      <w:r w:rsidRPr="00A37C54">
        <w:rPr>
          <w:rFonts w:ascii="Times New Roman" w:hAnsi="Times New Roman" w:cs="Times New Roman"/>
          <w:noProof/>
          <w:szCs w:val="24"/>
          <w:lang w:val="en-GB"/>
        </w:rPr>
        <w:t xml:space="preserve">Campbell, S. G., and Campbell, K. S. (2011). Mechanisms of residual force enhancement in skeletal muscle: Insights from experiments and mathematical models. </w:t>
      </w:r>
      <w:r w:rsidRPr="00A37C54">
        <w:rPr>
          <w:rFonts w:ascii="Times New Roman" w:hAnsi="Times New Roman" w:cs="Times New Roman"/>
          <w:i/>
          <w:iCs/>
          <w:noProof/>
          <w:szCs w:val="24"/>
          <w:lang w:val="en-GB"/>
        </w:rPr>
        <w:t>Biophys. Rev.</w:t>
      </w:r>
      <w:r w:rsidRPr="00A37C54">
        <w:rPr>
          <w:rFonts w:ascii="Times New Roman" w:hAnsi="Times New Roman" w:cs="Times New Roman"/>
          <w:noProof/>
          <w:szCs w:val="24"/>
          <w:lang w:val="en-GB"/>
        </w:rPr>
        <w:t xml:space="preserve"> 3, 199–207. doi:10.1007/s12551-011-0059-2.</w:t>
      </w:r>
    </w:p>
    <w:p w14:paraId="55E8B37D" w14:textId="77777777" w:rsidR="00693938" w:rsidRPr="00A37C54" w:rsidRDefault="00693938" w:rsidP="00693938">
      <w:pPr>
        <w:widowControl w:val="0"/>
        <w:autoSpaceDE w:val="0"/>
        <w:autoSpaceDN w:val="0"/>
        <w:adjustRightInd w:val="0"/>
        <w:spacing w:line="240" w:lineRule="auto"/>
        <w:ind w:left="480" w:hanging="480"/>
        <w:rPr>
          <w:rFonts w:ascii="Times New Roman" w:hAnsi="Times New Roman" w:cs="Times New Roman"/>
          <w:noProof/>
          <w:szCs w:val="24"/>
          <w:lang w:val="fr-CH"/>
        </w:rPr>
      </w:pPr>
      <w:r w:rsidRPr="00A37C54">
        <w:rPr>
          <w:rFonts w:ascii="Times New Roman" w:hAnsi="Times New Roman" w:cs="Times New Roman"/>
          <w:noProof/>
          <w:szCs w:val="24"/>
          <w:lang w:val="en-GB"/>
        </w:rPr>
        <w:t xml:space="preserve">Cavagna, G. A., Dusman, B., and Margaria, R. (1968). Positive work done by a previously stretched muscle. </w:t>
      </w:r>
      <w:r w:rsidRPr="00A37C54">
        <w:rPr>
          <w:rFonts w:ascii="Times New Roman" w:hAnsi="Times New Roman" w:cs="Times New Roman"/>
          <w:i/>
          <w:iCs/>
          <w:noProof/>
          <w:szCs w:val="24"/>
          <w:lang w:val="fr-CH"/>
        </w:rPr>
        <w:t>J. Appl. Physiol.</w:t>
      </w:r>
      <w:r w:rsidRPr="00A37C54">
        <w:rPr>
          <w:rFonts w:ascii="Times New Roman" w:hAnsi="Times New Roman" w:cs="Times New Roman"/>
          <w:noProof/>
          <w:szCs w:val="24"/>
          <w:lang w:val="fr-CH"/>
        </w:rPr>
        <w:t xml:space="preserve"> 24, 21–32.</w:t>
      </w:r>
    </w:p>
    <w:p w14:paraId="5B3A9EA5" w14:textId="77777777" w:rsidR="00693938" w:rsidRPr="00A37C54" w:rsidRDefault="00693938" w:rsidP="00693938">
      <w:pPr>
        <w:widowControl w:val="0"/>
        <w:autoSpaceDE w:val="0"/>
        <w:autoSpaceDN w:val="0"/>
        <w:adjustRightInd w:val="0"/>
        <w:spacing w:line="240" w:lineRule="auto"/>
        <w:ind w:left="480" w:hanging="480"/>
        <w:rPr>
          <w:rFonts w:ascii="Times New Roman" w:hAnsi="Times New Roman" w:cs="Times New Roman"/>
          <w:noProof/>
          <w:szCs w:val="24"/>
          <w:lang w:val="en-GB"/>
        </w:rPr>
      </w:pPr>
      <w:r w:rsidRPr="00A37C54">
        <w:rPr>
          <w:rFonts w:ascii="Times New Roman" w:hAnsi="Times New Roman" w:cs="Times New Roman"/>
          <w:noProof/>
          <w:szCs w:val="24"/>
          <w:lang w:val="fr-CH"/>
        </w:rPr>
        <w:t xml:space="preserve">Dutta, S., Tsiros, C., Sundar, S. L., Athar, H., Moore, J., Nelson, B., et al. </w:t>
      </w:r>
      <w:r w:rsidRPr="00A37C54">
        <w:rPr>
          <w:rFonts w:ascii="Times New Roman" w:hAnsi="Times New Roman" w:cs="Times New Roman"/>
          <w:noProof/>
          <w:szCs w:val="24"/>
          <w:lang w:val="en-GB"/>
        </w:rPr>
        <w:t xml:space="preserve">(2018). Calcium increases titin N2A binding to F-actin and regulated thin filaments. </w:t>
      </w:r>
      <w:r w:rsidRPr="00A37C54">
        <w:rPr>
          <w:rFonts w:ascii="Times New Roman" w:hAnsi="Times New Roman" w:cs="Times New Roman"/>
          <w:i/>
          <w:iCs/>
          <w:noProof/>
          <w:szCs w:val="24"/>
          <w:lang w:val="en-GB"/>
        </w:rPr>
        <w:t>Sci. Rep.</w:t>
      </w:r>
      <w:r w:rsidRPr="00A37C54">
        <w:rPr>
          <w:rFonts w:ascii="Times New Roman" w:hAnsi="Times New Roman" w:cs="Times New Roman"/>
          <w:noProof/>
          <w:szCs w:val="24"/>
          <w:lang w:val="en-GB"/>
        </w:rPr>
        <w:t xml:space="preserve"> 8, 1–11. doi:10.1038/s41598-018-32952-8.</w:t>
      </w:r>
    </w:p>
    <w:p w14:paraId="72E510C8" w14:textId="77777777" w:rsidR="00693938" w:rsidRPr="00A37C54" w:rsidRDefault="00693938" w:rsidP="00693938">
      <w:pPr>
        <w:widowControl w:val="0"/>
        <w:autoSpaceDE w:val="0"/>
        <w:autoSpaceDN w:val="0"/>
        <w:adjustRightInd w:val="0"/>
        <w:spacing w:line="240" w:lineRule="auto"/>
        <w:ind w:left="480" w:hanging="480"/>
        <w:rPr>
          <w:rFonts w:ascii="Times New Roman" w:hAnsi="Times New Roman" w:cs="Times New Roman"/>
          <w:noProof/>
          <w:szCs w:val="24"/>
          <w:lang w:val="en-GB"/>
        </w:rPr>
      </w:pPr>
      <w:r w:rsidRPr="00A37C54">
        <w:rPr>
          <w:rFonts w:ascii="Times New Roman" w:hAnsi="Times New Roman" w:cs="Times New Roman"/>
          <w:noProof/>
          <w:szCs w:val="24"/>
          <w:lang w:val="en-GB"/>
        </w:rPr>
        <w:t xml:space="preserve">Heidlauf, T., Klotz, T., Rode, C., Siebert, T., and Röhrle, O. (2017). A continuum-mechanical skeletal muscle model including actin-titin interaction predicts stable contractions on the descending limb of the force-length relation. </w:t>
      </w:r>
      <w:r w:rsidRPr="00A37C54">
        <w:rPr>
          <w:rFonts w:ascii="Times New Roman" w:hAnsi="Times New Roman" w:cs="Times New Roman"/>
          <w:i/>
          <w:iCs/>
          <w:noProof/>
          <w:szCs w:val="24"/>
          <w:lang w:val="en-GB"/>
        </w:rPr>
        <w:t>PLoS Comput Biol.</w:t>
      </w:r>
      <w:r w:rsidRPr="00A37C54">
        <w:rPr>
          <w:rFonts w:ascii="Times New Roman" w:hAnsi="Times New Roman" w:cs="Times New Roman"/>
          <w:noProof/>
          <w:szCs w:val="24"/>
          <w:lang w:val="en-GB"/>
        </w:rPr>
        <w:t xml:space="preserve"> 13, 1–25.</w:t>
      </w:r>
    </w:p>
    <w:p w14:paraId="58C1B7A0" w14:textId="77777777" w:rsidR="00693938" w:rsidRPr="00A37C54" w:rsidRDefault="00693938" w:rsidP="00693938">
      <w:pPr>
        <w:widowControl w:val="0"/>
        <w:autoSpaceDE w:val="0"/>
        <w:autoSpaceDN w:val="0"/>
        <w:adjustRightInd w:val="0"/>
        <w:spacing w:line="240" w:lineRule="auto"/>
        <w:ind w:left="480" w:hanging="480"/>
        <w:rPr>
          <w:rFonts w:ascii="Times New Roman" w:hAnsi="Times New Roman" w:cs="Times New Roman"/>
          <w:noProof/>
          <w:szCs w:val="24"/>
          <w:lang w:val="en-GB"/>
        </w:rPr>
      </w:pPr>
      <w:r w:rsidRPr="00A37C54">
        <w:rPr>
          <w:rFonts w:ascii="Times New Roman" w:hAnsi="Times New Roman" w:cs="Times New Roman"/>
          <w:noProof/>
          <w:szCs w:val="24"/>
          <w:lang w:val="en-GB"/>
        </w:rPr>
        <w:t xml:space="preserve">Herzog, W. (2004). History dependence of skeletal muscle force production: implications for movement control. </w:t>
      </w:r>
      <w:r w:rsidRPr="00A37C54">
        <w:rPr>
          <w:rFonts w:ascii="Times New Roman" w:hAnsi="Times New Roman" w:cs="Times New Roman"/>
          <w:i/>
          <w:iCs/>
          <w:noProof/>
          <w:szCs w:val="24"/>
          <w:lang w:val="en-GB"/>
        </w:rPr>
        <w:t>Hum. Mov. Sci.</w:t>
      </w:r>
      <w:r w:rsidRPr="00A37C54">
        <w:rPr>
          <w:rFonts w:ascii="Times New Roman" w:hAnsi="Times New Roman" w:cs="Times New Roman"/>
          <w:noProof/>
          <w:szCs w:val="24"/>
          <w:lang w:val="en-GB"/>
        </w:rPr>
        <w:t xml:space="preserve"> 23, 591–604. doi:10.1016/j.humov.2004.10.003.</w:t>
      </w:r>
    </w:p>
    <w:p w14:paraId="1AAE4F6B" w14:textId="77777777" w:rsidR="00693938" w:rsidRPr="00A37C54" w:rsidRDefault="00693938" w:rsidP="00693938">
      <w:pPr>
        <w:widowControl w:val="0"/>
        <w:autoSpaceDE w:val="0"/>
        <w:autoSpaceDN w:val="0"/>
        <w:adjustRightInd w:val="0"/>
        <w:spacing w:line="240" w:lineRule="auto"/>
        <w:ind w:left="480" w:hanging="480"/>
        <w:rPr>
          <w:rFonts w:ascii="Times New Roman" w:hAnsi="Times New Roman" w:cs="Times New Roman"/>
          <w:noProof/>
          <w:szCs w:val="24"/>
          <w:lang w:val="en-GB"/>
        </w:rPr>
      </w:pPr>
      <w:r w:rsidRPr="00A37C54">
        <w:rPr>
          <w:rFonts w:ascii="Times New Roman" w:hAnsi="Times New Roman" w:cs="Times New Roman"/>
          <w:noProof/>
          <w:szCs w:val="24"/>
          <w:lang w:val="en-GB"/>
        </w:rPr>
        <w:t xml:space="preserve">Herzog, W., Leonard, T. R., and Wu, J. Z. (2000). The relationship between force depression following shortening and mechanical work in skeletal muscle. </w:t>
      </w:r>
      <w:r w:rsidRPr="00A37C54">
        <w:rPr>
          <w:rFonts w:ascii="Times New Roman" w:hAnsi="Times New Roman" w:cs="Times New Roman"/>
          <w:i/>
          <w:iCs/>
          <w:noProof/>
          <w:szCs w:val="24"/>
          <w:lang w:val="en-GB"/>
        </w:rPr>
        <w:t>J. Biomech.</w:t>
      </w:r>
      <w:r w:rsidRPr="00A37C54">
        <w:rPr>
          <w:rFonts w:ascii="Times New Roman" w:hAnsi="Times New Roman" w:cs="Times New Roman"/>
          <w:noProof/>
          <w:szCs w:val="24"/>
          <w:lang w:val="en-GB"/>
        </w:rPr>
        <w:t xml:space="preserve"> 33, 659–68. Available at: http://www.ncbi.nlm.nih.gov/pubmed/10807986.</w:t>
      </w:r>
    </w:p>
    <w:p w14:paraId="2C296AA1" w14:textId="77777777" w:rsidR="00693938" w:rsidRPr="00A37C54" w:rsidRDefault="00693938" w:rsidP="00693938">
      <w:pPr>
        <w:widowControl w:val="0"/>
        <w:autoSpaceDE w:val="0"/>
        <w:autoSpaceDN w:val="0"/>
        <w:adjustRightInd w:val="0"/>
        <w:spacing w:line="240" w:lineRule="auto"/>
        <w:ind w:left="480" w:hanging="480"/>
        <w:rPr>
          <w:rFonts w:ascii="Times New Roman" w:hAnsi="Times New Roman" w:cs="Times New Roman"/>
          <w:noProof/>
          <w:szCs w:val="24"/>
          <w:lang w:val="en-GB"/>
        </w:rPr>
      </w:pPr>
      <w:r w:rsidRPr="00A37C54">
        <w:rPr>
          <w:rFonts w:ascii="Times New Roman" w:hAnsi="Times New Roman" w:cs="Times New Roman"/>
          <w:noProof/>
          <w:szCs w:val="24"/>
          <w:lang w:val="en-GB"/>
        </w:rPr>
        <w:t xml:space="preserve">Herzog, W., Schappacher, G., DuVall, M., Leonard, T. R., and Herzog, J. A. (2016). Residual Force Enhancement Following Eccentric Contractions: A New Mechanism Involving Titin. </w:t>
      </w:r>
      <w:r w:rsidRPr="00A37C54">
        <w:rPr>
          <w:rFonts w:ascii="Times New Roman" w:hAnsi="Times New Roman" w:cs="Times New Roman"/>
          <w:i/>
          <w:iCs/>
          <w:noProof/>
          <w:szCs w:val="24"/>
          <w:lang w:val="en-GB"/>
        </w:rPr>
        <w:t>Physiology</w:t>
      </w:r>
      <w:r w:rsidRPr="00A37C54">
        <w:rPr>
          <w:rFonts w:ascii="Times New Roman" w:hAnsi="Times New Roman" w:cs="Times New Roman"/>
          <w:noProof/>
          <w:szCs w:val="24"/>
          <w:lang w:val="en-GB"/>
        </w:rPr>
        <w:t xml:space="preserve"> 31, 300–312. doi:10.1152/physiol.00049.2014.</w:t>
      </w:r>
    </w:p>
    <w:p w14:paraId="4BEC6327" w14:textId="77777777" w:rsidR="00693938" w:rsidRPr="00A37C54" w:rsidRDefault="00693938" w:rsidP="00693938">
      <w:pPr>
        <w:widowControl w:val="0"/>
        <w:autoSpaceDE w:val="0"/>
        <w:autoSpaceDN w:val="0"/>
        <w:adjustRightInd w:val="0"/>
        <w:spacing w:line="240" w:lineRule="auto"/>
        <w:ind w:left="480" w:hanging="480"/>
        <w:rPr>
          <w:rFonts w:ascii="Times New Roman" w:hAnsi="Times New Roman" w:cs="Times New Roman"/>
          <w:noProof/>
          <w:szCs w:val="24"/>
          <w:lang w:val="en-GB"/>
        </w:rPr>
      </w:pPr>
      <w:r w:rsidRPr="00A37C54">
        <w:rPr>
          <w:rFonts w:ascii="Times New Roman" w:hAnsi="Times New Roman" w:cs="Times New Roman"/>
          <w:noProof/>
          <w:szCs w:val="24"/>
          <w:lang w:val="en-GB"/>
        </w:rPr>
        <w:t xml:space="preserve">Joumaa, V., Fitzowich, A., and Herzog, W. (2017). Energy cost of isometric force production after active shortening in skinned muscle fibres. </w:t>
      </w:r>
      <w:r w:rsidRPr="00A37C54">
        <w:rPr>
          <w:rFonts w:ascii="Times New Roman" w:hAnsi="Times New Roman" w:cs="Times New Roman"/>
          <w:i/>
          <w:iCs/>
          <w:noProof/>
          <w:szCs w:val="24"/>
          <w:lang w:val="en-GB"/>
        </w:rPr>
        <w:t>J. Exp. Biol.</w:t>
      </w:r>
      <w:r w:rsidRPr="00A37C54">
        <w:rPr>
          <w:rFonts w:ascii="Times New Roman" w:hAnsi="Times New Roman" w:cs="Times New Roman"/>
          <w:noProof/>
          <w:szCs w:val="24"/>
          <w:lang w:val="en-GB"/>
        </w:rPr>
        <w:t xml:space="preserve"> 220, 1509–1515. doi:10.1242/jeb.117622.</w:t>
      </w:r>
    </w:p>
    <w:p w14:paraId="46A49FA4" w14:textId="77777777" w:rsidR="00693938" w:rsidRPr="00A37C54" w:rsidRDefault="00693938" w:rsidP="00693938">
      <w:pPr>
        <w:widowControl w:val="0"/>
        <w:autoSpaceDE w:val="0"/>
        <w:autoSpaceDN w:val="0"/>
        <w:adjustRightInd w:val="0"/>
        <w:spacing w:line="240" w:lineRule="auto"/>
        <w:ind w:left="480" w:hanging="480"/>
        <w:rPr>
          <w:rFonts w:ascii="Times New Roman" w:hAnsi="Times New Roman" w:cs="Times New Roman"/>
          <w:noProof/>
          <w:szCs w:val="24"/>
          <w:lang w:val="en-GB"/>
        </w:rPr>
      </w:pPr>
      <w:r w:rsidRPr="00A37C54">
        <w:rPr>
          <w:rFonts w:ascii="Times New Roman" w:hAnsi="Times New Roman" w:cs="Times New Roman"/>
          <w:noProof/>
          <w:szCs w:val="24"/>
          <w:lang w:val="en-GB"/>
        </w:rPr>
        <w:t xml:space="preserve">Joumaa, V., and Herzog, W. (2013). Energy cost of force production is reduced after active stretch in skinned muscle fibres. </w:t>
      </w:r>
      <w:r w:rsidRPr="00A37C54">
        <w:rPr>
          <w:rFonts w:ascii="Times New Roman" w:hAnsi="Times New Roman" w:cs="Times New Roman"/>
          <w:i/>
          <w:iCs/>
          <w:noProof/>
          <w:szCs w:val="24"/>
          <w:lang w:val="en-GB"/>
        </w:rPr>
        <w:t>J. Biomech.</w:t>
      </w:r>
      <w:r w:rsidRPr="00A37C54">
        <w:rPr>
          <w:rFonts w:ascii="Times New Roman" w:hAnsi="Times New Roman" w:cs="Times New Roman"/>
          <w:noProof/>
          <w:szCs w:val="24"/>
          <w:lang w:val="en-GB"/>
        </w:rPr>
        <w:t xml:space="preserve"> 46, 1135–9. doi:10.1016/j.jbiomech.2013.01.008.</w:t>
      </w:r>
    </w:p>
    <w:p w14:paraId="348D3391" w14:textId="77777777" w:rsidR="00693938" w:rsidRPr="00A37C54" w:rsidRDefault="00693938" w:rsidP="00693938">
      <w:pPr>
        <w:widowControl w:val="0"/>
        <w:autoSpaceDE w:val="0"/>
        <w:autoSpaceDN w:val="0"/>
        <w:adjustRightInd w:val="0"/>
        <w:spacing w:line="240" w:lineRule="auto"/>
        <w:ind w:left="480" w:hanging="480"/>
        <w:rPr>
          <w:rFonts w:ascii="Times New Roman" w:hAnsi="Times New Roman" w:cs="Times New Roman"/>
          <w:noProof/>
          <w:szCs w:val="24"/>
          <w:lang w:val="en-GB"/>
        </w:rPr>
      </w:pPr>
      <w:r w:rsidRPr="00A37C54">
        <w:rPr>
          <w:rFonts w:ascii="Times New Roman" w:hAnsi="Times New Roman" w:cs="Times New Roman"/>
          <w:noProof/>
          <w:szCs w:val="24"/>
          <w:lang w:val="en-GB"/>
        </w:rPr>
        <w:t xml:space="preserve">Li, Y., Unger, A., von Frieling-Salewsky, M., Rivas Pardo, J. A., Fernandez, J. M., and Linke, W. A. (2018). Quantifying the Titin Contribution to Muscle Force Generation using a Novel Method to Specifically Cleave the Titin Springs in Situ. </w:t>
      </w:r>
      <w:r w:rsidRPr="00A37C54">
        <w:rPr>
          <w:rFonts w:ascii="Times New Roman" w:hAnsi="Times New Roman" w:cs="Times New Roman"/>
          <w:i/>
          <w:iCs/>
          <w:noProof/>
          <w:szCs w:val="24"/>
          <w:lang w:val="en-GB"/>
        </w:rPr>
        <w:t>Biophys. J.</w:t>
      </w:r>
      <w:r w:rsidRPr="00A37C54">
        <w:rPr>
          <w:rFonts w:ascii="Times New Roman" w:hAnsi="Times New Roman" w:cs="Times New Roman"/>
          <w:noProof/>
          <w:szCs w:val="24"/>
          <w:lang w:val="en-GB"/>
        </w:rPr>
        <w:t xml:space="preserve"> 114, 645a. doi:10.1016/j.bpj.2017.11.3480.</w:t>
      </w:r>
    </w:p>
    <w:p w14:paraId="2800051D" w14:textId="77777777" w:rsidR="00693938" w:rsidRPr="00A37C54" w:rsidRDefault="00693938" w:rsidP="00693938">
      <w:pPr>
        <w:widowControl w:val="0"/>
        <w:autoSpaceDE w:val="0"/>
        <w:autoSpaceDN w:val="0"/>
        <w:adjustRightInd w:val="0"/>
        <w:spacing w:line="240" w:lineRule="auto"/>
        <w:ind w:left="480" w:hanging="480"/>
        <w:rPr>
          <w:rFonts w:ascii="Times New Roman" w:hAnsi="Times New Roman" w:cs="Times New Roman"/>
          <w:noProof/>
          <w:szCs w:val="24"/>
          <w:lang w:val="en-GB"/>
        </w:rPr>
      </w:pPr>
      <w:r w:rsidRPr="00A37C54">
        <w:rPr>
          <w:rFonts w:ascii="Times New Roman" w:hAnsi="Times New Roman" w:cs="Times New Roman"/>
          <w:noProof/>
          <w:szCs w:val="24"/>
          <w:lang w:val="en-GB"/>
        </w:rPr>
        <w:t xml:space="preserve">Maréchal, G., and Plaghki, L. (1979). The deficit of the isometric tetanic tension redeveloped after a release of frog muscle at a constant velocity. </w:t>
      </w:r>
      <w:r w:rsidRPr="00A37C54">
        <w:rPr>
          <w:rFonts w:ascii="Times New Roman" w:hAnsi="Times New Roman" w:cs="Times New Roman"/>
          <w:i/>
          <w:iCs/>
          <w:noProof/>
          <w:szCs w:val="24"/>
          <w:lang w:val="en-GB"/>
        </w:rPr>
        <w:t>J. Gen. Physiol.</w:t>
      </w:r>
      <w:r w:rsidRPr="00A37C54">
        <w:rPr>
          <w:rFonts w:ascii="Times New Roman" w:hAnsi="Times New Roman" w:cs="Times New Roman"/>
          <w:noProof/>
          <w:szCs w:val="24"/>
          <w:lang w:val="en-GB"/>
        </w:rPr>
        <w:t xml:space="preserve"> 73, 453–67. doi:10.1085/jgp.73.4.453.</w:t>
      </w:r>
    </w:p>
    <w:p w14:paraId="23D0EF4C" w14:textId="77777777" w:rsidR="00693938" w:rsidRPr="00A37C54" w:rsidRDefault="00693938" w:rsidP="00693938">
      <w:pPr>
        <w:widowControl w:val="0"/>
        <w:autoSpaceDE w:val="0"/>
        <w:autoSpaceDN w:val="0"/>
        <w:adjustRightInd w:val="0"/>
        <w:spacing w:line="240" w:lineRule="auto"/>
        <w:ind w:left="480" w:hanging="480"/>
        <w:rPr>
          <w:rFonts w:ascii="Times New Roman" w:hAnsi="Times New Roman" w:cs="Times New Roman"/>
          <w:noProof/>
          <w:szCs w:val="24"/>
          <w:lang w:val="en-GB"/>
        </w:rPr>
      </w:pPr>
      <w:r w:rsidRPr="00A37C54">
        <w:rPr>
          <w:rFonts w:ascii="Times New Roman" w:hAnsi="Times New Roman" w:cs="Times New Roman"/>
          <w:noProof/>
          <w:szCs w:val="24"/>
          <w:lang w:val="en-GB"/>
        </w:rPr>
        <w:t xml:space="preserve">Nagy, A. (2004). Differential actin binding along the PEVK domain of skeletal muscle titin. </w:t>
      </w:r>
      <w:r w:rsidRPr="00A37C54">
        <w:rPr>
          <w:rFonts w:ascii="Times New Roman" w:hAnsi="Times New Roman" w:cs="Times New Roman"/>
          <w:i/>
          <w:iCs/>
          <w:noProof/>
          <w:szCs w:val="24"/>
          <w:lang w:val="en-GB"/>
        </w:rPr>
        <w:t>J. Cell Sci.</w:t>
      </w:r>
      <w:r w:rsidRPr="00A37C54">
        <w:rPr>
          <w:rFonts w:ascii="Times New Roman" w:hAnsi="Times New Roman" w:cs="Times New Roman"/>
          <w:noProof/>
          <w:szCs w:val="24"/>
          <w:lang w:val="en-GB"/>
        </w:rPr>
        <w:t xml:space="preserve"> 117, 5781–5789. doi:10.1242/jcs.01501.</w:t>
      </w:r>
    </w:p>
    <w:p w14:paraId="2178EE35" w14:textId="77777777" w:rsidR="00693938" w:rsidRPr="00A37C54" w:rsidRDefault="00693938" w:rsidP="00693938">
      <w:pPr>
        <w:widowControl w:val="0"/>
        <w:autoSpaceDE w:val="0"/>
        <w:autoSpaceDN w:val="0"/>
        <w:adjustRightInd w:val="0"/>
        <w:spacing w:line="240" w:lineRule="auto"/>
        <w:ind w:left="480" w:hanging="480"/>
        <w:rPr>
          <w:rFonts w:ascii="Times New Roman" w:hAnsi="Times New Roman" w:cs="Times New Roman"/>
          <w:noProof/>
          <w:szCs w:val="24"/>
          <w:lang w:val="en-GB"/>
        </w:rPr>
      </w:pPr>
      <w:r w:rsidRPr="00A37C54">
        <w:rPr>
          <w:rFonts w:ascii="Times New Roman" w:hAnsi="Times New Roman" w:cs="Times New Roman"/>
          <w:noProof/>
          <w:szCs w:val="24"/>
          <w:lang w:val="en-GB"/>
        </w:rPr>
        <w:t xml:space="preserve">Nishikawa, K. C., Monroy, J. A., Uyeno, T. E., Yeo, S. H., Pai, D. K., and Lindstedt, S. L. (2012). Is titin a “winding filament”? A new twist on muscle contraction. </w:t>
      </w:r>
      <w:r w:rsidRPr="00A37C54">
        <w:rPr>
          <w:rFonts w:ascii="Times New Roman" w:hAnsi="Times New Roman" w:cs="Times New Roman"/>
          <w:i/>
          <w:iCs/>
          <w:noProof/>
          <w:szCs w:val="24"/>
          <w:lang w:val="en-GB"/>
        </w:rPr>
        <w:t>Proc. R. Soc. B Biol. Sci.</w:t>
      </w:r>
      <w:r w:rsidRPr="00A37C54">
        <w:rPr>
          <w:rFonts w:ascii="Times New Roman" w:hAnsi="Times New Roman" w:cs="Times New Roman"/>
          <w:noProof/>
          <w:szCs w:val="24"/>
          <w:lang w:val="en-GB"/>
        </w:rPr>
        <w:t xml:space="preserve"> 279, 981–990. doi:10.1098/rspb.2011.1304.</w:t>
      </w:r>
    </w:p>
    <w:p w14:paraId="3757388D" w14:textId="77777777" w:rsidR="00693938" w:rsidRPr="00A37C54" w:rsidRDefault="00693938" w:rsidP="00693938">
      <w:pPr>
        <w:widowControl w:val="0"/>
        <w:autoSpaceDE w:val="0"/>
        <w:autoSpaceDN w:val="0"/>
        <w:adjustRightInd w:val="0"/>
        <w:spacing w:line="240" w:lineRule="auto"/>
        <w:ind w:left="480" w:hanging="480"/>
        <w:rPr>
          <w:rFonts w:ascii="Times New Roman" w:hAnsi="Times New Roman" w:cs="Times New Roman"/>
          <w:noProof/>
          <w:szCs w:val="24"/>
          <w:lang w:val="en-GB"/>
        </w:rPr>
      </w:pPr>
      <w:r w:rsidRPr="00A37C54">
        <w:rPr>
          <w:rFonts w:ascii="Times New Roman" w:hAnsi="Times New Roman" w:cs="Times New Roman"/>
          <w:noProof/>
          <w:szCs w:val="24"/>
          <w:lang w:val="en-GB"/>
        </w:rPr>
        <w:t xml:space="preserve">Nishikawaa, K., Lindstedt, S., and LaStayo, P. (2018). Basic science and clinical use of eccentric contractions: history and uncertainties. </w:t>
      </w:r>
      <w:r w:rsidRPr="00A37C54">
        <w:rPr>
          <w:rFonts w:ascii="Times New Roman" w:hAnsi="Times New Roman" w:cs="Times New Roman"/>
          <w:i/>
          <w:iCs/>
          <w:noProof/>
          <w:szCs w:val="24"/>
          <w:lang w:val="en-GB"/>
        </w:rPr>
        <w:t>J. Sport Heal. Sci.</w:t>
      </w:r>
      <w:r w:rsidRPr="00A37C54">
        <w:rPr>
          <w:rFonts w:ascii="Times New Roman" w:hAnsi="Times New Roman" w:cs="Times New Roman"/>
          <w:noProof/>
          <w:szCs w:val="24"/>
          <w:lang w:val="en-GB"/>
        </w:rPr>
        <w:t xml:space="preserve"> in press. </w:t>
      </w:r>
      <w:r w:rsidRPr="00A37C54">
        <w:rPr>
          <w:rFonts w:ascii="Times New Roman" w:hAnsi="Times New Roman" w:cs="Times New Roman"/>
          <w:noProof/>
          <w:szCs w:val="24"/>
          <w:lang w:val="en-GB"/>
        </w:rPr>
        <w:lastRenderedPageBreak/>
        <w:t>doi:10.1016/j.jshs.2018.06.002.</w:t>
      </w:r>
    </w:p>
    <w:p w14:paraId="28215623" w14:textId="77777777" w:rsidR="00693938" w:rsidRPr="00A37C54" w:rsidRDefault="00693938" w:rsidP="00693938">
      <w:pPr>
        <w:widowControl w:val="0"/>
        <w:autoSpaceDE w:val="0"/>
        <w:autoSpaceDN w:val="0"/>
        <w:adjustRightInd w:val="0"/>
        <w:spacing w:line="240" w:lineRule="auto"/>
        <w:ind w:left="480" w:hanging="480"/>
        <w:rPr>
          <w:rFonts w:ascii="Times New Roman" w:hAnsi="Times New Roman" w:cs="Times New Roman"/>
          <w:noProof/>
          <w:szCs w:val="24"/>
          <w:lang w:val="en-GB"/>
        </w:rPr>
      </w:pPr>
      <w:r w:rsidRPr="00A37C54">
        <w:rPr>
          <w:rFonts w:ascii="Times New Roman" w:hAnsi="Times New Roman" w:cs="Times New Roman"/>
          <w:noProof/>
          <w:szCs w:val="24"/>
          <w:lang w:val="en-GB"/>
        </w:rPr>
        <w:t xml:space="preserve">Powers, K., Nishikawa, K., Joumaa, V., and Herzog, W. (2016). Decreased force enhancement in skeletal muscle sarcomeres with a deletion in titin. </w:t>
      </w:r>
      <w:r w:rsidRPr="00A37C54">
        <w:rPr>
          <w:rFonts w:ascii="Times New Roman" w:hAnsi="Times New Roman" w:cs="Times New Roman"/>
          <w:i/>
          <w:iCs/>
          <w:noProof/>
          <w:szCs w:val="24"/>
          <w:lang w:val="en-GB"/>
        </w:rPr>
        <w:t>J. Exp. Biol.</w:t>
      </w:r>
      <w:r w:rsidRPr="00A37C54">
        <w:rPr>
          <w:rFonts w:ascii="Times New Roman" w:hAnsi="Times New Roman" w:cs="Times New Roman"/>
          <w:noProof/>
          <w:szCs w:val="24"/>
          <w:lang w:val="en-GB"/>
        </w:rPr>
        <w:t xml:space="preserve"> 219, 1311–1316. doi:10.1242/jeb.132027.</w:t>
      </w:r>
    </w:p>
    <w:p w14:paraId="21F2392F" w14:textId="77777777" w:rsidR="00693938" w:rsidRPr="00A37C54" w:rsidRDefault="00693938" w:rsidP="00693938">
      <w:pPr>
        <w:widowControl w:val="0"/>
        <w:autoSpaceDE w:val="0"/>
        <w:autoSpaceDN w:val="0"/>
        <w:adjustRightInd w:val="0"/>
        <w:spacing w:line="240" w:lineRule="auto"/>
        <w:ind w:left="480" w:hanging="480"/>
        <w:rPr>
          <w:rFonts w:ascii="Times New Roman" w:hAnsi="Times New Roman" w:cs="Times New Roman"/>
          <w:noProof/>
          <w:szCs w:val="24"/>
          <w:lang w:val="en-GB"/>
        </w:rPr>
      </w:pPr>
      <w:r w:rsidRPr="00A37C54">
        <w:rPr>
          <w:rFonts w:ascii="Times New Roman" w:hAnsi="Times New Roman" w:cs="Times New Roman"/>
          <w:noProof/>
          <w:szCs w:val="24"/>
          <w:lang w:val="en-GB"/>
        </w:rPr>
        <w:t xml:space="preserve">Rassier, D. E. (2017). Sarcomere mechanics in striated muscles: from molecules to sarcomeres to cells. </w:t>
      </w:r>
      <w:r w:rsidRPr="00A37C54">
        <w:rPr>
          <w:rFonts w:ascii="Times New Roman" w:hAnsi="Times New Roman" w:cs="Times New Roman"/>
          <w:i/>
          <w:iCs/>
          <w:noProof/>
          <w:szCs w:val="24"/>
          <w:lang w:val="en-GB"/>
        </w:rPr>
        <w:t>Am. J. Physiol. - Cell Physiol.</w:t>
      </w:r>
      <w:r w:rsidRPr="00A37C54">
        <w:rPr>
          <w:rFonts w:ascii="Times New Roman" w:hAnsi="Times New Roman" w:cs="Times New Roman"/>
          <w:noProof/>
          <w:szCs w:val="24"/>
          <w:lang w:val="en-GB"/>
        </w:rPr>
        <w:t xml:space="preserve"> 313, C134–C145. doi:10.1152/ajpcell.00050.2017.</w:t>
      </w:r>
    </w:p>
    <w:p w14:paraId="648889F4" w14:textId="77777777" w:rsidR="00693938" w:rsidRPr="00A37C54" w:rsidRDefault="00693938" w:rsidP="00693938">
      <w:pPr>
        <w:widowControl w:val="0"/>
        <w:autoSpaceDE w:val="0"/>
        <w:autoSpaceDN w:val="0"/>
        <w:adjustRightInd w:val="0"/>
        <w:spacing w:line="240" w:lineRule="auto"/>
        <w:ind w:left="480" w:hanging="480"/>
        <w:rPr>
          <w:rFonts w:ascii="Times New Roman" w:hAnsi="Times New Roman" w:cs="Times New Roman"/>
          <w:noProof/>
          <w:szCs w:val="24"/>
          <w:lang w:val="en-GB"/>
        </w:rPr>
      </w:pPr>
      <w:r w:rsidRPr="00A37C54">
        <w:rPr>
          <w:rFonts w:ascii="Times New Roman" w:hAnsi="Times New Roman" w:cs="Times New Roman"/>
          <w:noProof/>
          <w:szCs w:val="24"/>
          <w:lang w:val="en-GB"/>
        </w:rPr>
        <w:t xml:space="preserve">Rode, C., Siebert, T., and Blickhan, R. (2009). Titin-induced force enhancement and force depression: a “sticky-spring” mechanism in muscle contractions? </w:t>
      </w:r>
      <w:r w:rsidRPr="00A37C54">
        <w:rPr>
          <w:rFonts w:ascii="Times New Roman" w:hAnsi="Times New Roman" w:cs="Times New Roman"/>
          <w:i/>
          <w:iCs/>
          <w:noProof/>
          <w:szCs w:val="24"/>
          <w:lang w:val="en-GB"/>
        </w:rPr>
        <w:t>J. Theor. Biol.</w:t>
      </w:r>
      <w:r w:rsidRPr="00A37C54">
        <w:rPr>
          <w:rFonts w:ascii="Times New Roman" w:hAnsi="Times New Roman" w:cs="Times New Roman"/>
          <w:noProof/>
          <w:szCs w:val="24"/>
          <w:lang w:val="en-GB"/>
        </w:rPr>
        <w:t xml:space="preserve"> 259, 350–360. doi:10.1016/j.jtbi.2009.03.015.</w:t>
      </w:r>
    </w:p>
    <w:p w14:paraId="65213339" w14:textId="77777777" w:rsidR="00693938" w:rsidRPr="00A37C54" w:rsidRDefault="00693938" w:rsidP="00693938">
      <w:pPr>
        <w:widowControl w:val="0"/>
        <w:autoSpaceDE w:val="0"/>
        <w:autoSpaceDN w:val="0"/>
        <w:adjustRightInd w:val="0"/>
        <w:spacing w:line="240" w:lineRule="auto"/>
        <w:ind w:left="480" w:hanging="480"/>
        <w:rPr>
          <w:rFonts w:ascii="Times New Roman" w:hAnsi="Times New Roman" w:cs="Times New Roman"/>
          <w:noProof/>
          <w:szCs w:val="24"/>
          <w:lang w:val="en-GB"/>
        </w:rPr>
      </w:pPr>
      <w:r w:rsidRPr="00A37C54">
        <w:rPr>
          <w:rFonts w:ascii="Times New Roman" w:hAnsi="Times New Roman" w:cs="Times New Roman"/>
          <w:noProof/>
          <w:szCs w:val="24"/>
          <w:lang w:val="en-GB"/>
        </w:rPr>
        <w:t xml:space="preserve">Seiberl, W., Power, G. A., and Hahn, D. (2015a). Residual force enhancement in humans: Current evidence and unresolved issues. </w:t>
      </w:r>
      <w:r w:rsidRPr="00A37C54">
        <w:rPr>
          <w:rFonts w:ascii="Times New Roman" w:hAnsi="Times New Roman" w:cs="Times New Roman"/>
          <w:i/>
          <w:iCs/>
          <w:noProof/>
          <w:szCs w:val="24"/>
          <w:lang w:val="en-GB"/>
        </w:rPr>
        <w:t>J. Electromyogr. Kinesiol.</w:t>
      </w:r>
      <w:r w:rsidRPr="00A37C54">
        <w:rPr>
          <w:rFonts w:ascii="Times New Roman" w:hAnsi="Times New Roman" w:cs="Times New Roman"/>
          <w:noProof/>
          <w:szCs w:val="24"/>
          <w:lang w:val="en-GB"/>
        </w:rPr>
        <w:t xml:space="preserve"> 25, 571–580. doi:10.1016/j.jelekin.2015.04.011.</w:t>
      </w:r>
    </w:p>
    <w:p w14:paraId="45B70CE4" w14:textId="77777777" w:rsidR="00693938" w:rsidRPr="00693938" w:rsidRDefault="00693938" w:rsidP="00693938">
      <w:pPr>
        <w:widowControl w:val="0"/>
        <w:autoSpaceDE w:val="0"/>
        <w:autoSpaceDN w:val="0"/>
        <w:adjustRightInd w:val="0"/>
        <w:spacing w:line="240" w:lineRule="auto"/>
        <w:ind w:left="480" w:hanging="480"/>
        <w:rPr>
          <w:rFonts w:ascii="Times New Roman" w:hAnsi="Times New Roman" w:cs="Times New Roman"/>
          <w:noProof/>
          <w:szCs w:val="24"/>
        </w:rPr>
      </w:pPr>
      <w:r w:rsidRPr="00A37C54">
        <w:rPr>
          <w:rFonts w:ascii="Times New Roman" w:hAnsi="Times New Roman" w:cs="Times New Roman"/>
          <w:noProof/>
          <w:szCs w:val="24"/>
          <w:lang w:val="en-GB"/>
        </w:rPr>
        <w:t xml:space="preserve">Seiberl, W., Power, G. a., Herzog, W., and Hahn, D. (2015b). The stretch-shortening cycle (SSC) revisited: residual force enhancement contributes to increased performance during fast SSCs of human m. adductor pollicis. </w:t>
      </w:r>
      <w:r w:rsidRPr="00693938">
        <w:rPr>
          <w:rFonts w:ascii="Times New Roman" w:hAnsi="Times New Roman" w:cs="Times New Roman"/>
          <w:i/>
          <w:iCs/>
          <w:noProof/>
          <w:szCs w:val="24"/>
        </w:rPr>
        <w:t>Physiol. Rep.</w:t>
      </w:r>
      <w:r w:rsidRPr="00693938">
        <w:rPr>
          <w:rFonts w:ascii="Times New Roman" w:hAnsi="Times New Roman" w:cs="Times New Roman"/>
          <w:noProof/>
          <w:szCs w:val="24"/>
        </w:rPr>
        <w:t xml:space="preserve"> 3, e12401–e12401. doi:10.14814/phy2.12401.</w:t>
      </w:r>
    </w:p>
    <w:p w14:paraId="1A7651FC" w14:textId="77777777" w:rsidR="00693938" w:rsidRPr="00A37C54" w:rsidRDefault="00693938" w:rsidP="00693938">
      <w:pPr>
        <w:widowControl w:val="0"/>
        <w:autoSpaceDE w:val="0"/>
        <w:autoSpaceDN w:val="0"/>
        <w:adjustRightInd w:val="0"/>
        <w:spacing w:line="240" w:lineRule="auto"/>
        <w:ind w:left="480" w:hanging="480"/>
        <w:rPr>
          <w:rFonts w:ascii="Times New Roman" w:hAnsi="Times New Roman" w:cs="Times New Roman"/>
          <w:noProof/>
          <w:szCs w:val="24"/>
          <w:lang w:val="en-GB"/>
        </w:rPr>
      </w:pPr>
      <w:r w:rsidRPr="00693938">
        <w:rPr>
          <w:rFonts w:ascii="Times New Roman" w:hAnsi="Times New Roman" w:cs="Times New Roman"/>
          <w:noProof/>
          <w:szCs w:val="24"/>
        </w:rPr>
        <w:t xml:space="preserve">Siebert, T., Leichsenring, K., Rode, C., Wick, C., Stutzig, N., Schubert, H., et al. </w:t>
      </w:r>
      <w:r w:rsidRPr="00A37C54">
        <w:rPr>
          <w:rFonts w:ascii="Times New Roman" w:hAnsi="Times New Roman" w:cs="Times New Roman"/>
          <w:noProof/>
          <w:szCs w:val="24"/>
          <w:lang w:val="en-GB"/>
        </w:rPr>
        <w:t xml:space="preserve">(2015). Three-Dimensional Muscle Architecture and Comprehensive Dynamic Properties of Rabbit Gastrocnemius, Plantaris and Soleus: Input for Simulation Studies. </w:t>
      </w:r>
      <w:r w:rsidRPr="00A37C54">
        <w:rPr>
          <w:rFonts w:ascii="Times New Roman" w:hAnsi="Times New Roman" w:cs="Times New Roman"/>
          <w:i/>
          <w:iCs/>
          <w:noProof/>
          <w:szCs w:val="24"/>
          <w:lang w:val="en-GB"/>
        </w:rPr>
        <w:t>PLoS One</w:t>
      </w:r>
      <w:r w:rsidRPr="00A37C54">
        <w:rPr>
          <w:rFonts w:ascii="Times New Roman" w:hAnsi="Times New Roman" w:cs="Times New Roman"/>
          <w:noProof/>
          <w:szCs w:val="24"/>
          <w:lang w:val="en-GB"/>
        </w:rPr>
        <w:t xml:space="preserve"> 10, e0130985. doi:10.1371/journal.pone.0130985.</w:t>
      </w:r>
    </w:p>
    <w:p w14:paraId="4833EB24" w14:textId="77777777" w:rsidR="00693938" w:rsidRPr="00693938" w:rsidRDefault="00693938" w:rsidP="00693938">
      <w:pPr>
        <w:widowControl w:val="0"/>
        <w:autoSpaceDE w:val="0"/>
        <w:autoSpaceDN w:val="0"/>
        <w:adjustRightInd w:val="0"/>
        <w:spacing w:line="240" w:lineRule="auto"/>
        <w:ind w:left="480" w:hanging="480"/>
        <w:rPr>
          <w:rFonts w:ascii="Times New Roman" w:hAnsi="Times New Roman" w:cs="Times New Roman"/>
          <w:noProof/>
          <w:szCs w:val="24"/>
        </w:rPr>
      </w:pPr>
      <w:r w:rsidRPr="00A37C54">
        <w:rPr>
          <w:rFonts w:ascii="Times New Roman" w:hAnsi="Times New Roman" w:cs="Times New Roman"/>
          <w:noProof/>
          <w:szCs w:val="24"/>
          <w:lang w:val="en-GB"/>
        </w:rPr>
        <w:t xml:space="preserve">Tahir, U., Monroy, J. A., Rice, N. A., and Nishikawa, K. C. (2020). Effects of a titin mutation on force enhancement and force depression in mouse soleus muscles. </w:t>
      </w:r>
      <w:r w:rsidRPr="00693938">
        <w:rPr>
          <w:rFonts w:ascii="Times New Roman" w:hAnsi="Times New Roman" w:cs="Times New Roman"/>
          <w:i/>
          <w:iCs/>
          <w:noProof/>
          <w:szCs w:val="24"/>
        </w:rPr>
        <w:t>J. Exp. Biol.</w:t>
      </w:r>
      <w:r w:rsidRPr="00693938">
        <w:rPr>
          <w:rFonts w:ascii="Times New Roman" w:hAnsi="Times New Roman" w:cs="Times New Roman"/>
          <w:noProof/>
          <w:szCs w:val="24"/>
        </w:rPr>
        <w:t xml:space="preserve"> 223. doi:10.1242/jeb.197038.</w:t>
      </w:r>
    </w:p>
    <w:p w14:paraId="0AD09F92" w14:textId="77777777" w:rsidR="00693938" w:rsidRPr="00693938" w:rsidRDefault="00693938" w:rsidP="00693938">
      <w:pPr>
        <w:widowControl w:val="0"/>
        <w:autoSpaceDE w:val="0"/>
        <w:autoSpaceDN w:val="0"/>
        <w:adjustRightInd w:val="0"/>
        <w:spacing w:line="240" w:lineRule="auto"/>
        <w:ind w:left="480" w:hanging="480"/>
        <w:rPr>
          <w:rFonts w:ascii="Times New Roman" w:hAnsi="Times New Roman" w:cs="Times New Roman"/>
          <w:noProof/>
        </w:rPr>
      </w:pPr>
      <w:r w:rsidRPr="00693938">
        <w:rPr>
          <w:rFonts w:ascii="Times New Roman" w:hAnsi="Times New Roman" w:cs="Times New Roman"/>
          <w:noProof/>
          <w:szCs w:val="24"/>
        </w:rPr>
        <w:t xml:space="preserve">Tomalka, A., Rode, C., Schumacher, J., and Siebert, T. (2017). </w:t>
      </w:r>
      <w:r w:rsidRPr="00A37C54">
        <w:rPr>
          <w:rFonts w:ascii="Times New Roman" w:hAnsi="Times New Roman" w:cs="Times New Roman"/>
          <w:noProof/>
          <w:szCs w:val="24"/>
          <w:lang w:val="en-GB"/>
        </w:rPr>
        <w:t xml:space="preserve">The active force – length relationship is invisible during extensive eccentric contractions in skinned skeletal muscle fibres. </w:t>
      </w:r>
      <w:r w:rsidRPr="00693938">
        <w:rPr>
          <w:rFonts w:ascii="Times New Roman" w:hAnsi="Times New Roman" w:cs="Times New Roman"/>
          <w:i/>
          <w:iCs/>
          <w:noProof/>
          <w:szCs w:val="24"/>
        </w:rPr>
        <w:t>Proc. R. Soc. B Biol. Sci.</w:t>
      </w:r>
      <w:r w:rsidRPr="00693938">
        <w:rPr>
          <w:rFonts w:ascii="Times New Roman" w:hAnsi="Times New Roman" w:cs="Times New Roman"/>
          <w:noProof/>
          <w:szCs w:val="24"/>
        </w:rPr>
        <w:t xml:space="preserve"> 284, 20162497. doi:10.1098/rspb.2016.2497.</w:t>
      </w:r>
    </w:p>
    <w:p w14:paraId="7A21DDC9" w14:textId="77777777" w:rsidR="008E0CFB" w:rsidRPr="006616C2" w:rsidRDefault="00897229">
      <w:pPr>
        <w:rPr>
          <w:rFonts w:ascii="Times New Roman" w:hAnsi="Times New Roman" w:cs="Times New Roman"/>
          <w:lang w:val="en-GB"/>
        </w:rPr>
      </w:pPr>
      <w:r w:rsidRPr="006616C2">
        <w:rPr>
          <w:rFonts w:ascii="Times New Roman" w:hAnsi="Times New Roman" w:cs="Times New Roman"/>
          <w:lang w:val="en-GB"/>
        </w:rPr>
        <w:fldChar w:fldCharType="end"/>
      </w:r>
    </w:p>
    <w:sectPr w:rsidR="008E0CFB" w:rsidRPr="006616C2" w:rsidSect="00A37C54">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D725E" w14:textId="77777777" w:rsidR="00F96166" w:rsidRDefault="00F96166" w:rsidP="00693938">
      <w:pPr>
        <w:spacing w:after="0" w:line="240" w:lineRule="auto"/>
      </w:pPr>
      <w:r>
        <w:separator/>
      </w:r>
    </w:p>
  </w:endnote>
  <w:endnote w:type="continuationSeparator" w:id="0">
    <w:p w14:paraId="18DDFA08" w14:textId="77777777" w:rsidR="00F96166" w:rsidRDefault="00F96166" w:rsidP="00693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MU Serif">
    <w:altName w:val="Mongolian Baiti"/>
    <w:charset w:val="00"/>
    <w:family w:val="auto"/>
    <w:pitch w:val="variable"/>
    <w:sig w:usb0="E10002FF" w:usb1="5201E9EB" w:usb2="02020004"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6704089"/>
      <w:docPartObj>
        <w:docPartGallery w:val="Page Numbers (Bottom of Page)"/>
        <w:docPartUnique/>
      </w:docPartObj>
    </w:sdtPr>
    <w:sdtEndPr/>
    <w:sdtContent>
      <w:p w14:paraId="4976DAC0" w14:textId="21914E08" w:rsidR="00693938" w:rsidRDefault="00693938">
        <w:pPr>
          <w:pStyle w:val="Footer"/>
          <w:jc w:val="right"/>
        </w:pPr>
        <w:r>
          <w:fldChar w:fldCharType="begin"/>
        </w:r>
        <w:r>
          <w:instrText>PAGE   \* MERGEFORMAT</w:instrText>
        </w:r>
        <w:r>
          <w:fldChar w:fldCharType="separate"/>
        </w:r>
        <w:r>
          <w:rPr>
            <w:noProof/>
          </w:rPr>
          <w:t>4</w:t>
        </w:r>
        <w:r>
          <w:fldChar w:fldCharType="end"/>
        </w:r>
      </w:p>
    </w:sdtContent>
  </w:sdt>
  <w:p w14:paraId="3288D9E5" w14:textId="77777777" w:rsidR="00693938" w:rsidRDefault="00693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DDF25" w14:textId="77777777" w:rsidR="00F96166" w:rsidRDefault="00F96166" w:rsidP="00693938">
      <w:pPr>
        <w:spacing w:after="0" w:line="240" w:lineRule="auto"/>
      </w:pPr>
      <w:r>
        <w:separator/>
      </w:r>
    </w:p>
  </w:footnote>
  <w:footnote w:type="continuationSeparator" w:id="0">
    <w:p w14:paraId="51F60582" w14:textId="77777777" w:rsidR="00F96166" w:rsidRDefault="00F96166" w:rsidP="006939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8CD0DD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zNDM2MTQ1MLc0szBR0lEKTi0uzszPAymwrAUAeRaCtiwAAAA="/>
  </w:docVars>
  <w:rsids>
    <w:rsidRoot w:val="00785CE8"/>
    <w:rsid w:val="00001197"/>
    <w:rsid w:val="00001810"/>
    <w:rsid w:val="00004647"/>
    <w:rsid w:val="000107E3"/>
    <w:rsid w:val="00016D1E"/>
    <w:rsid w:val="00017FE4"/>
    <w:rsid w:val="0002130B"/>
    <w:rsid w:val="00021FBC"/>
    <w:rsid w:val="000303DC"/>
    <w:rsid w:val="00037999"/>
    <w:rsid w:val="00046393"/>
    <w:rsid w:val="00046B01"/>
    <w:rsid w:val="00047DAA"/>
    <w:rsid w:val="0005147E"/>
    <w:rsid w:val="00053997"/>
    <w:rsid w:val="000575FF"/>
    <w:rsid w:val="00063FAB"/>
    <w:rsid w:val="0006472A"/>
    <w:rsid w:val="00065022"/>
    <w:rsid w:val="00065627"/>
    <w:rsid w:val="00067BE7"/>
    <w:rsid w:val="00071725"/>
    <w:rsid w:val="00077AF2"/>
    <w:rsid w:val="00077C45"/>
    <w:rsid w:val="000825C4"/>
    <w:rsid w:val="00082767"/>
    <w:rsid w:val="00085AD9"/>
    <w:rsid w:val="000862FE"/>
    <w:rsid w:val="0008768F"/>
    <w:rsid w:val="000908AA"/>
    <w:rsid w:val="00096637"/>
    <w:rsid w:val="000A4D42"/>
    <w:rsid w:val="000A7FCF"/>
    <w:rsid w:val="000B0FB7"/>
    <w:rsid w:val="000B13A9"/>
    <w:rsid w:val="000B3307"/>
    <w:rsid w:val="000B456B"/>
    <w:rsid w:val="000B4D6A"/>
    <w:rsid w:val="000C1CAF"/>
    <w:rsid w:val="000C606B"/>
    <w:rsid w:val="000D253B"/>
    <w:rsid w:val="000D2A36"/>
    <w:rsid w:val="000E05E5"/>
    <w:rsid w:val="000E34A7"/>
    <w:rsid w:val="000E4AB5"/>
    <w:rsid w:val="000E594F"/>
    <w:rsid w:val="000E66F1"/>
    <w:rsid w:val="000E6992"/>
    <w:rsid w:val="000E7F9D"/>
    <w:rsid w:val="000F3CB4"/>
    <w:rsid w:val="000F4435"/>
    <w:rsid w:val="00100D2D"/>
    <w:rsid w:val="00101A80"/>
    <w:rsid w:val="001037C1"/>
    <w:rsid w:val="001039B6"/>
    <w:rsid w:val="00104776"/>
    <w:rsid w:val="00104988"/>
    <w:rsid w:val="00111159"/>
    <w:rsid w:val="001116DC"/>
    <w:rsid w:val="00115892"/>
    <w:rsid w:val="00116E12"/>
    <w:rsid w:val="001179D2"/>
    <w:rsid w:val="00120845"/>
    <w:rsid w:val="00122F0F"/>
    <w:rsid w:val="0012451D"/>
    <w:rsid w:val="00125006"/>
    <w:rsid w:val="001251C7"/>
    <w:rsid w:val="00125843"/>
    <w:rsid w:val="00127695"/>
    <w:rsid w:val="001333E4"/>
    <w:rsid w:val="0013499E"/>
    <w:rsid w:val="00136E49"/>
    <w:rsid w:val="0013734E"/>
    <w:rsid w:val="001461E2"/>
    <w:rsid w:val="00146A08"/>
    <w:rsid w:val="00153730"/>
    <w:rsid w:val="001546E0"/>
    <w:rsid w:val="00156C98"/>
    <w:rsid w:val="0015778A"/>
    <w:rsid w:val="00161591"/>
    <w:rsid w:val="0016289E"/>
    <w:rsid w:val="00162BA0"/>
    <w:rsid w:val="00162BCC"/>
    <w:rsid w:val="00163F2B"/>
    <w:rsid w:val="00164201"/>
    <w:rsid w:val="00164FEF"/>
    <w:rsid w:val="0016606D"/>
    <w:rsid w:val="00167AF9"/>
    <w:rsid w:val="00173312"/>
    <w:rsid w:val="00180598"/>
    <w:rsid w:val="00180C03"/>
    <w:rsid w:val="00181583"/>
    <w:rsid w:val="001831CB"/>
    <w:rsid w:val="00183E36"/>
    <w:rsid w:val="00186F98"/>
    <w:rsid w:val="00192A4A"/>
    <w:rsid w:val="00196327"/>
    <w:rsid w:val="001A3E84"/>
    <w:rsid w:val="001A6CF9"/>
    <w:rsid w:val="001B682F"/>
    <w:rsid w:val="001D2D2C"/>
    <w:rsid w:val="001D3E2C"/>
    <w:rsid w:val="001E67F6"/>
    <w:rsid w:val="001F0141"/>
    <w:rsid w:val="001F2E49"/>
    <w:rsid w:val="001F659D"/>
    <w:rsid w:val="001F7107"/>
    <w:rsid w:val="00205A55"/>
    <w:rsid w:val="00207D2F"/>
    <w:rsid w:val="002113BC"/>
    <w:rsid w:val="00213608"/>
    <w:rsid w:val="00224F11"/>
    <w:rsid w:val="002252EA"/>
    <w:rsid w:val="00226CBA"/>
    <w:rsid w:val="00230B54"/>
    <w:rsid w:val="002339BD"/>
    <w:rsid w:val="0023499D"/>
    <w:rsid w:val="00235718"/>
    <w:rsid w:val="00237A3E"/>
    <w:rsid w:val="00240960"/>
    <w:rsid w:val="002435C9"/>
    <w:rsid w:val="0024461A"/>
    <w:rsid w:val="00246C1E"/>
    <w:rsid w:val="00246D38"/>
    <w:rsid w:val="00246F96"/>
    <w:rsid w:val="00253F52"/>
    <w:rsid w:val="00257E0B"/>
    <w:rsid w:val="00260652"/>
    <w:rsid w:val="00260717"/>
    <w:rsid w:val="00261619"/>
    <w:rsid w:val="00261E27"/>
    <w:rsid w:val="0026707B"/>
    <w:rsid w:val="00275761"/>
    <w:rsid w:val="00275B0E"/>
    <w:rsid w:val="00276431"/>
    <w:rsid w:val="002772B3"/>
    <w:rsid w:val="00283E15"/>
    <w:rsid w:val="00286B91"/>
    <w:rsid w:val="00287766"/>
    <w:rsid w:val="00290E07"/>
    <w:rsid w:val="002A13F5"/>
    <w:rsid w:val="002A364C"/>
    <w:rsid w:val="002A3ACE"/>
    <w:rsid w:val="002A7D03"/>
    <w:rsid w:val="002B2DF5"/>
    <w:rsid w:val="002B4017"/>
    <w:rsid w:val="002B5513"/>
    <w:rsid w:val="002B5B6F"/>
    <w:rsid w:val="002C0A15"/>
    <w:rsid w:val="002C16BC"/>
    <w:rsid w:val="002C49EB"/>
    <w:rsid w:val="002C4A1D"/>
    <w:rsid w:val="002C54DA"/>
    <w:rsid w:val="002C68CF"/>
    <w:rsid w:val="002D07C9"/>
    <w:rsid w:val="002D2FB2"/>
    <w:rsid w:val="002D4E06"/>
    <w:rsid w:val="002D6AD3"/>
    <w:rsid w:val="002E1C42"/>
    <w:rsid w:val="002F071D"/>
    <w:rsid w:val="002F27A6"/>
    <w:rsid w:val="002F67C7"/>
    <w:rsid w:val="00301D28"/>
    <w:rsid w:val="00305552"/>
    <w:rsid w:val="00305910"/>
    <w:rsid w:val="00317346"/>
    <w:rsid w:val="003278FF"/>
    <w:rsid w:val="00330BBB"/>
    <w:rsid w:val="00334E6D"/>
    <w:rsid w:val="003353AA"/>
    <w:rsid w:val="00337510"/>
    <w:rsid w:val="00340E94"/>
    <w:rsid w:val="0034134D"/>
    <w:rsid w:val="00341FDB"/>
    <w:rsid w:val="00342225"/>
    <w:rsid w:val="00344448"/>
    <w:rsid w:val="00344ACA"/>
    <w:rsid w:val="00345C25"/>
    <w:rsid w:val="00345CB4"/>
    <w:rsid w:val="003503E3"/>
    <w:rsid w:val="00353DA2"/>
    <w:rsid w:val="00355060"/>
    <w:rsid w:val="00355239"/>
    <w:rsid w:val="00357B25"/>
    <w:rsid w:val="00364195"/>
    <w:rsid w:val="0036568B"/>
    <w:rsid w:val="003718B6"/>
    <w:rsid w:val="00371E42"/>
    <w:rsid w:val="0037246E"/>
    <w:rsid w:val="00372E57"/>
    <w:rsid w:val="003739FC"/>
    <w:rsid w:val="00375864"/>
    <w:rsid w:val="003771CF"/>
    <w:rsid w:val="00377600"/>
    <w:rsid w:val="0038005F"/>
    <w:rsid w:val="00381486"/>
    <w:rsid w:val="003842CB"/>
    <w:rsid w:val="00385082"/>
    <w:rsid w:val="00396437"/>
    <w:rsid w:val="003A0D7C"/>
    <w:rsid w:val="003A5547"/>
    <w:rsid w:val="003A7B2A"/>
    <w:rsid w:val="003B0386"/>
    <w:rsid w:val="003B5F71"/>
    <w:rsid w:val="003B607C"/>
    <w:rsid w:val="003B6597"/>
    <w:rsid w:val="003B6985"/>
    <w:rsid w:val="003C2009"/>
    <w:rsid w:val="003C59B6"/>
    <w:rsid w:val="003C6F84"/>
    <w:rsid w:val="003D0107"/>
    <w:rsid w:val="003D1110"/>
    <w:rsid w:val="003D2AFD"/>
    <w:rsid w:val="003D4501"/>
    <w:rsid w:val="003E08C7"/>
    <w:rsid w:val="003E30AF"/>
    <w:rsid w:val="003E3A87"/>
    <w:rsid w:val="003E3BF3"/>
    <w:rsid w:val="003E3F05"/>
    <w:rsid w:val="003E45E9"/>
    <w:rsid w:val="003E68ED"/>
    <w:rsid w:val="003F19B9"/>
    <w:rsid w:val="003F26C1"/>
    <w:rsid w:val="003F434F"/>
    <w:rsid w:val="003F4414"/>
    <w:rsid w:val="003F779E"/>
    <w:rsid w:val="00400827"/>
    <w:rsid w:val="004009AB"/>
    <w:rsid w:val="004012F1"/>
    <w:rsid w:val="004016BA"/>
    <w:rsid w:val="0040190A"/>
    <w:rsid w:val="00404479"/>
    <w:rsid w:val="00406C13"/>
    <w:rsid w:val="00406FD1"/>
    <w:rsid w:val="00410F8D"/>
    <w:rsid w:val="00412722"/>
    <w:rsid w:val="00413755"/>
    <w:rsid w:val="00416634"/>
    <w:rsid w:val="004205E6"/>
    <w:rsid w:val="004256A5"/>
    <w:rsid w:val="00427E0F"/>
    <w:rsid w:val="00435446"/>
    <w:rsid w:val="00435FEB"/>
    <w:rsid w:val="00440BCA"/>
    <w:rsid w:val="004418ED"/>
    <w:rsid w:val="00441D30"/>
    <w:rsid w:val="00442030"/>
    <w:rsid w:val="0044246F"/>
    <w:rsid w:val="004479EA"/>
    <w:rsid w:val="00451468"/>
    <w:rsid w:val="004518F9"/>
    <w:rsid w:val="004657FE"/>
    <w:rsid w:val="00466AA5"/>
    <w:rsid w:val="00467830"/>
    <w:rsid w:val="00470D45"/>
    <w:rsid w:val="00473C0B"/>
    <w:rsid w:val="00474390"/>
    <w:rsid w:val="00482277"/>
    <w:rsid w:val="0048382C"/>
    <w:rsid w:val="00484CBA"/>
    <w:rsid w:val="004907E9"/>
    <w:rsid w:val="00491436"/>
    <w:rsid w:val="00492CC1"/>
    <w:rsid w:val="00493511"/>
    <w:rsid w:val="0049439A"/>
    <w:rsid w:val="00495B47"/>
    <w:rsid w:val="00496DBF"/>
    <w:rsid w:val="004976B5"/>
    <w:rsid w:val="00497D28"/>
    <w:rsid w:val="004A05D4"/>
    <w:rsid w:val="004A1902"/>
    <w:rsid w:val="004A57BE"/>
    <w:rsid w:val="004B3CAD"/>
    <w:rsid w:val="004B41BA"/>
    <w:rsid w:val="004B4643"/>
    <w:rsid w:val="004B469C"/>
    <w:rsid w:val="004B64CE"/>
    <w:rsid w:val="004B6532"/>
    <w:rsid w:val="004B6EF8"/>
    <w:rsid w:val="004C06C3"/>
    <w:rsid w:val="004C1755"/>
    <w:rsid w:val="004C2C63"/>
    <w:rsid w:val="004C3403"/>
    <w:rsid w:val="004C3F85"/>
    <w:rsid w:val="004C6B48"/>
    <w:rsid w:val="004C7B58"/>
    <w:rsid w:val="004D0BC5"/>
    <w:rsid w:val="004D1467"/>
    <w:rsid w:val="004D3899"/>
    <w:rsid w:val="004D5706"/>
    <w:rsid w:val="004D5AE6"/>
    <w:rsid w:val="004D69BE"/>
    <w:rsid w:val="004E373E"/>
    <w:rsid w:val="004E470B"/>
    <w:rsid w:val="004E7C52"/>
    <w:rsid w:val="004F1143"/>
    <w:rsid w:val="004F4031"/>
    <w:rsid w:val="004F5C42"/>
    <w:rsid w:val="005014BC"/>
    <w:rsid w:val="00507FE3"/>
    <w:rsid w:val="00513F27"/>
    <w:rsid w:val="0051471C"/>
    <w:rsid w:val="00517C83"/>
    <w:rsid w:val="00521126"/>
    <w:rsid w:val="0052422C"/>
    <w:rsid w:val="00532A30"/>
    <w:rsid w:val="00535799"/>
    <w:rsid w:val="00535814"/>
    <w:rsid w:val="00537E85"/>
    <w:rsid w:val="00540F66"/>
    <w:rsid w:val="00541872"/>
    <w:rsid w:val="00541C6A"/>
    <w:rsid w:val="00544A2E"/>
    <w:rsid w:val="005526E8"/>
    <w:rsid w:val="00552A73"/>
    <w:rsid w:val="0055737F"/>
    <w:rsid w:val="00560E4B"/>
    <w:rsid w:val="00563568"/>
    <w:rsid w:val="00564FDC"/>
    <w:rsid w:val="00565632"/>
    <w:rsid w:val="00565E15"/>
    <w:rsid w:val="005666F9"/>
    <w:rsid w:val="00570E7B"/>
    <w:rsid w:val="005712A2"/>
    <w:rsid w:val="00571F49"/>
    <w:rsid w:val="00576817"/>
    <w:rsid w:val="005779FA"/>
    <w:rsid w:val="00591DCA"/>
    <w:rsid w:val="00596E9C"/>
    <w:rsid w:val="005970A0"/>
    <w:rsid w:val="00597188"/>
    <w:rsid w:val="005A3ED0"/>
    <w:rsid w:val="005A6D72"/>
    <w:rsid w:val="005B62FA"/>
    <w:rsid w:val="005B7FCA"/>
    <w:rsid w:val="005C0E27"/>
    <w:rsid w:val="005C15C3"/>
    <w:rsid w:val="005C3AD3"/>
    <w:rsid w:val="005C494C"/>
    <w:rsid w:val="005C4E6A"/>
    <w:rsid w:val="005C78C9"/>
    <w:rsid w:val="005D0EB2"/>
    <w:rsid w:val="005D4C13"/>
    <w:rsid w:val="005D5288"/>
    <w:rsid w:val="005E4FC2"/>
    <w:rsid w:val="005E6F87"/>
    <w:rsid w:val="005F0054"/>
    <w:rsid w:val="005F138E"/>
    <w:rsid w:val="005F2512"/>
    <w:rsid w:val="005F34A5"/>
    <w:rsid w:val="005F4E66"/>
    <w:rsid w:val="005F5F85"/>
    <w:rsid w:val="005F6518"/>
    <w:rsid w:val="00600E4F"/>
    <w:rsid w:val="00604794"/>
    <w:rsid w:val="00606F6C"/>
    <w:rsid w:val="00612BBC"/>
    <w:rsid w:val="0061420C"/>
    <w:rsid w:val="00614D50"/>
    <w:rsid w:val="00617B26"/>
    <w:rsid w:val="0062391A"/>
    <w:rsid w:val="00625A53"/>
    <w:rsid w:val="006261F0"/>
    <w:rsid w:val="00632E6D"/>
    <w:rsid w:val="00641C0B"/>
    <w:rsid w:val="00645FF4"/>
    <w:rsid w:val="006500A5"/>
    <w:rsid w:val="0065013A"/>
    <w:rsid w:val="00652674"/>
    <w:rsid w:val="00657754"/>
    <w:rsid w:val="00661063"/>
    <w:rsid w:val="006616C2"/>
    <w:rsid w:val="00664378"/>
    <w:rsid w:val="00664DFA"/>
    <w:rsid w:val="00672A5C"/>
    <w:rsid w:val="00674EB7"/>
    <w:rsid w:val="0067669A"/>
    <w:rsid w:val="006826D2"/>
    <w:rsid w:val="006843B4"/>
    <w:rsid w:val="00686E04"/>
    <w:rsid w:val="00690246"/>
    <w:rsid w:val="00692C3C"/>
    <w:rsid w:val="00693938"/>
    <w:rsid w:val="006A35C5"/>
    <w:rsid w:val="006B0CA6"/>
    <w:rsid w:val="006B31C7"/>
    <w:rsid w:val="006B4308"/>
    <w:rsid w:val="006B5C45"/>
    <w:rsid w:val="006C0C1D"/>
    <w:rsid w:val="006C20BC"/>
    <w:rsid w:val="006C3615"/>
    <w:rsid w:val="006D1777"/>
    <w:rsid w:val="006D60BB"/>
    <w:rsid w:val="006E2BB2"/>
    <w:rsid w:val="006E4289"/>
    <w:rsid w:val="006E5B39"/>
    <w:rsid w:val="006E709B"/>
    <w:rsid w:val="006E7344"/>
    <w:rsid w:val="006F1C7B"/>
    <w:rsid w:val="006F2E6F"/>
    <w:rsid w:val="006F302D"/>
    <w:rsid w:val="007011E5"/>
    <w:rsid w:val="007017DE"/>
    <w:rsid w:val="00704C29"/>
    <w:rsid w:val="00713476"/>
    <w:rsid w:val="00714A81"/>
    <w:rsid w:val="00716C8A"/>
    <w:rsid w:val="00720AB8"/>
    <w:rsid w:val="00721DFD"/>
    <w:rsid w:val="00725308"/>
    <w:rsid w:val="007256B0"/>
    <w:rsid w:val="0072592B"/>
    <w:rsid w:val="00726E8A"/>
    <w:rsid w:val="00730522"/>
    <w:rsid w:val="00731D4E"/>
    <w:rsid w:val="007334ED"/>
    <w:rsid w:val="00733CF8"/>
    <w:rsid w:val="007340C6"/>
    <w:rsid w:val="00746E83"/>
    <w:rsid w:val="007470BD"/>
    <w:rsid w:val="00757807"/>
    <w:rsid w:val="007621A0"/>
    <w:rsid w:val="00763D37"/>
    <w:rsid w:val="00771F12"/>
    <w:rsid w:val="0077574D"/>
    <w:rsid w:val="00780FE8"/>
    <w:rsid w:val="00785CE8"/>
    <w:rsid w:val="00790508"/>
    <w:rsid w:val="007938A9"/>
    <w:rsid w:val="007A0EB0"/>
    <w:rsid w:val="007A299F"/>
    <w:rsid w:val="007A366F"/>
    <w:rsid w:val="007A5209"/>
    <w:rsid w:val="007A58AD"/>
    <w:rsid w:val="007B4675"/>
    <w:rsid w:val="007C12E7"/>
    <w:rsid w:val="007C1758"/>
    <w:rsid w:val="007C2FC7"/>
    <w:rsid w:val="007C37EA"/>
    <w:rsid w:val="007C39EE"/>
    <w:rsid w:val="007C3F92"/>
    <w:rsid w:val="007C41A7"/>
    <w:rsid w:val="007C5096"/>
    <w:rsid w:val="007C5409"/>
    <w:rsid w:val="007C5BBF"/>
    <w:rsid w:val="007C61EF"/>
    <w:rsid w:val="007C7E6B"/>
    <w:rsid w:val="007D044F"/>
    <w:rsid w:val="007D196B"/>
    <w:rsid w:val="007D269C"/>
    <w:rsid w:val="007D2810"/>
    <w:rsid w:val="007D7723"/>
    <w:rsid w:val="007E139B"/>
    <w:rsid w:val="007E5728"/>
    <w:rsid w:val="007E5F26"/>
    <w:rsid w:val="007E7E87"/>
    <w:rsid w:val="007F3FB1"/>
    <w:rsid w:val="007F5EA7"/>
    <w:rsid w:val="007F63EE"/>
    <w:rsid w:val="007F6B03"/>
    <w:rsid w:val="007F7085"/>
    <w:rsid w:val="007F7570"/>
    <w:rsid w:val="007F7DD4"/>
    <w:rsid w:val="008005DD"/>
    <w:rsid w:val="00804A64"/>
    <w:rsid w:val="008103EB"/>
    <w:rsid w:val="008142BF"/>
    <w:rsid w:val="00820079"/>
    <w:rsid w:val="00826A6A"/>
    <w:rsid w:val="00827195"/>
    <w:rsid w:val="0083284C"/>
    <w:rsid w:val="008363F6"/>
    <w:rsid w:val="008367F5"/>
    <w:rsid w:val="00836DD6"/>
    <w:rsid w:val="008468E1"/>
    <w:rsid w:val="00847BAA"/>
    <w:rsid w:val="00852B3A"/>
    <w:rsid w:val="008532F5"/>
    <w:rsid w:val="0086452B"/>
    <w:rsid w:val="00864E4F"/>
    <w:rsid w:val="00866052"/>
    <w:rsid w:val="0087007B"/>
    <w:rsid w:val="008741AB"/>
    <w:rsid w:val="008772EE"/>
    <w:rsid w:val="00877C0B"/>
    <w:rsid w:val="00882E71"/>
    <w:rsid w:val="00884B6E"/>
    <w:rsid w:val="00884D04"/>
    <w:rsid w:val="00886584"/>
    <w:rsid w:val="00886E00"/>
    <w:rsid w:val="008917B0"/>
    <w:rsid w:val="00892656"/>
    <w:rsid w:val="008945B7"/>
    <w:rsid w:val="008954AE"/>
    <w:rsid w:val="00895CD3"/>
    <w:rsid w:val="008960A3"/>
    <w:rsid w:val="008971A8"/>
    <w:rsid w:val="00897229"/>
    <w:rsid w:val="008A20DA"/>
    <w:rsid w:val="008A46F3"/>
    <w:rsid w:val="008A688B"/>
    <w:rsid w:val="008B171D"/>
    <w:rsid w:val="008B4DFF"/>
    <w:rsid w:val="008C0BA0"/>
    <w:rsid w:val="008C2915"/>
    <w:rsid w:val="008C6262"/>
    <w:rsid w:val="008D5DD0"/>
    <w:rsid w:val="008E0CFB"/>
    <w:rsid w:val="008E1B18"/>
    <w:rsid w:val="008E2D09"/>
    <w:rsid w:val="008E3FA3"/>
    <w:rsid w:val="008E6594"/>
    <w:rsid w:val="008F094E"/>
    <w:rsid w:val="008F121A"/>
    <w:rsid w:val="008F77B6"/>
    <w:rsid w:val="0090141D"/>
    <w:rsid w:val="00901874"/>
    <w:rsid w:val="00903094"/>
    <w:rsid w:val="009122EC"/>
    <w:rsid w:val="009122ED"/>
    <w:rsid w:val="009140BD"/>
    <w:rsid w:val="00914502"/>
    <w:rsid w:val="00916FD7"/>
    <w:rsid w:val="00922AAF"/>
    <w:rsid w:val="00923627"/>
    <w:rsid w:val="00927B84"/>
    <w:rsid w:val="00927EB2"/>
    <w:rsid w:val="00933153"/>
    <w:rsid w:val="00934A4F"/>
    <w:rsid w:val="009352BA"/>
    <w:rsid w:val="0094010A"/>
    <w:rsid w:val="009403F2"/>
    <w:rsid w:val="00940759"/>
    <w:rsid w:val="00944A63"/>
    <w:rsid w:val="009501C9"/>
    <w:rsid w:val="009513D8"/>
    <w:rsid w:val="009534AE"/>
    <w:rsid w:val="0095481C"/>
    <w:rsid w:val="00962928"/>
    <w:rsid w:val="00966CE2"/>
    <w:rsid w:val="0096796C"/>
    <w:rsid w:val="00972EB3"/>
    <w:rsid w:val="00972F3C"/>
    <w:rsid w:val="00974A8C"/>
    <w:rsid w:val="00975FFA"/>
    <w:rsid w:val="0097681E"/>
    <w:rsid w:val="00984184"/>
    <w:rsid w:val="00993E92"/>
    <w:rsid w:val="00995634"/>
    <w:rsid w:val="00995F3F"/>
    <w:rsid w:val="009B5446"/>
    <w:rsid w:val="009B786A"/>
    <w:rsid w:val="009C2244"/>
    <w:rsid w:val="009C29D8"/>
    <w:rsid w:val="009C55FD"/>
    <w:rsid w:val="009D0BD9"/>
    <w:rsid w:val="009D10C0"/>
    <w:rsid w:val="009D1602"/>
    <w:rsid w:val="009D2484"/>
    <w:rsid w:val="009D68F6"/>
    <w:rsid w:val="009D70E6"/>
    <w:rsid w:val="009E4E5D"/>
    <w:rsid w:val="009E78A6"/>
    <w:rsid w:val="009F0872"/>
    <w:rsid w:val="009F1BA6"/>
    <w:rsid w:val="009F30E4"/>
    <w:rsid w:val="009F3D11"/>
    <w:rsid w:val="009F4D09"/>
    <w:rsid w:val="00A075AE"/>
    <w:rsid w:val="00A119A9"/>
    <w:rsid w:val="00A21882"/>
    <w:rsid w:val="00A22803"/>
    <w:rsid w:val="00A22B04"/>
    <w:rsid w:val="00A24F37"/>
    <w:rsid w:val="00A25394"/>
    <w:rsid w:val="00A25423"/>
    <w:rsid w:val="00A259E6"/>
    <w:rsid w:val="00A3078F"/>
    <w:rsid w:val="00A316F6"/>
    <w:rsid w:val="00A37C54"/>
    <w:rsid w:val="00A4315E"/>
    <w:rsid w:val="00A44615"/>
    <w:rsid w:val="00A52932"/>
    <w:rsid w:val="00A52DC5"/>
    <w:rsid w:val="00A57788"/>
    <w:rsid w:val="00A659FC"/>
    <w:rsid w:val="00A67F24"/>
    <w:rsid w:val="00A74B3F"/>
    <w:rsid w:val="00A825E2"/>
    <w:rsid w:val="00A82E86"/>
    <w:rsid w:val="00A847EC"/>
    <w:rsid w:val="00A9008C"/>
    <w:rsid w:val="00A91C0D"/>
    <w:rsid w:val="00A960BE"/>
    <w:rsid w:val="00A969AF"/>
    <w:rsid w:val="00AA236E"/>
    <w:rsid w:val="00AA3861"/>
    <w:rsid w:val="00AB22AF"/>
    <w:rsid w:val="00AB2A9B"/>
    <w:rsid w:val="00AB39D5"/>
    <w:rsid w:val="00AB432C"/>
    <w:rsid w:val="00AB68A7"/>
    <w:rsid w:val="00AB737F"/>
    <w:rsid w:val="00AC3438"/>
    <w:rsid w:val="00AC4E89"/>
    <w:rsid w:val="00AD3B14"/>
    <w:rsid w:val="00AD3D01"/>
    <w:rsid w:val="00AD4B18"/>
    <w:rsid w:val="00AD6F23"/>
    <w:rsid w:val="00AD78F1"/>
    <w:rsid w:val="00AE0B2B"/>
    <w:rsid w:val="00AE1D07"/>
    <w:rsid w:val="00AE347F"/>
    <w:rsid w:val="00AF355C"/>
    <w:rsid w:val="00AF648F"/>
    <w:rsid w:val="00AF6944"/>
    <w:rsid w:val="00B009C9"/>
    <w:rsid w:val="00B00AC5"/>
    <w:rsid w:val="00B01CEA"/>
    <w:rsid w:val="00B0375C"/>
    <w:rsid w:val="00B04D0A"/>
    <w:rsid w:val="00B059E2"/>
    <w:rsid w:val="00B07CA9"/>
    <w:rsid w:val="00B07EF8"/>
    <w:rsid w:val="00B10737"/>
    <w:rsid w:val="00B117C0"/>
    <w:rsid w:val="00B128D0"/>
    <w:rsid w:val="00B14CA2"/>
    <w:rsid w:val="00B1571D"/>
    <w:rsid w:val="00B160DF"/>
    <w:rsid w:val="00B22CC8"/>
    <w:rsid w:val="00B239E8"/>
    <w:rsid w:val="00B25922"/>
    <w:rsid w:val="00B25FC1"/>
    <w:rsid w:val="00B30448"/>
    <w:rsid w:val="00B3065F"/>
    <w:rsid w:val="00B32988"/>
    <w:rsid w:val="00B36224"/>
    <w:rsid w:val="00B458F9"/>
    <w:rsid w:val="00B46FB8"/>
    <w:rsid w:val="00B52786"/>
    <w:rsid w:val="00B571EB"/>
    <w:rsid w:val="00B579D3"/>
    <w:rsid w:val="00B60E66"/>
    <w:rsid w:val="00B64B61"/>
    <w:rsid w:val="00B65E24"/>
    <w:rsid w:val="00B70EAC"/>
    <w:rsid w:val="00B9306B"/>
    <w:rsid w:val="00B97725"/>
    <w:rsid w:val="00BA00E6"/>
    <w:rsid w:val="00BA1BFF"/>
    <w:rsid w:val="00BA244A"/>
    <w:rsid w:val="00BA28E3"/>
    <w:rsid w:val="00BA3B6E"/>
    <w:rsid w:val="00BB46E1"/>
    <w:rsid w:val="00BB477C"/>
    <w:rsid w:val="00BB7AC5"/>
    <w:rsid w:val="00BC3628"/>
    <w:rsid w:val="00BC4F32"/>
    <w:rsid w:val="00BC5397"/>
    <w:rsid w:val="00BC71EA"/>
    <w:rsid w:val="00BC7A98"/>
    <w:rsid w:val="00BD0227"/>
    <w:rsid w:val="00BD2BCE"/>
    <w:rsid w:val="00BD365F"/>
    <w:rsid w:val="00BD4282"/>
    <w:rsid w:val="00BD472D"/>
    <w:rsid w:val="00BD4CC5"/>
    <w:rsid w:val="00BD564A"/>
    <w:rsid w:val="00BE24C7"/>
    <w:rsid w:val="00BE33C0"/>
    <w:rsid w:val="00BE775A"/>
    <w:rsid w:val="00BF4446"/>
    <w:rsid w:val="00BF4E17"/>
    <w:rsid w:val="00BF50D7"/>
    <w:rsid w:val="00BF67E5"/>
    <w:rsid w:val="00C0283D"/>
    <w:rsid w:val="00C0411F"/>
    <w:rsid w:val="00C11E77"/>
    <w:rsid w:val="00C1437F"/>
    <w:rsid w:val="00C1642E"/>
    <w:rsid w:val="00C20E22"/>
    <w:rsid w:val="00C22354"/>
    <w:rsid w:val="00C2454A"/>
    <w:rsid w:val="00C24EF4"/>
    <w:rsid w:val="00C30807"/>
    <w:rsid w:val="00C32035"/>
    <w:rsid w:val="00C32428"/>
    <w:rsid w:val="00C33915"/>
    <w:rsid w:val="00C339F2"/>
    <w:rsid w:val="00C33A78"/>
    <w:rsid w:val="00C351AF"/>
    <w:rsid w:val="00C35C76"/>
    <w:rsid w:val="00C36395"/>
    <w:rsid w:val="00C364F6"/>
    <w:rsid w:val="00C36632"/>
    <w:rsid w:val="00C4484F"/>
    <w:rsid w:val="00C479E3"/>
    <w:rsid w:val="00C54EFD"/>
    <w:rsid w:val="00C559BD"/>
    <w:rsid w:val="00C56E45"/>
    <w:rsid w:val="00C6567A"/>
    <w:rsid w:val="00C729F0"/>
    <w:rsid w:val="00C7573D"/>
    <w:rsid w:val="00C767E4"/>
    <w:rsid w:val="00C90A4F"/>
    <w:rsid w:val="00C94ED4"/>
    <w:rsid w:val="00C95E46"/>
    <w:rsid w:val="00C9730D"/>
    <w:rsid w:val="00C97F4B"/>
    <w:rsid w:val="00CA0108"/>
    <w:rsid w:val="00CA06C7"/>
    <w:rsid w:val="00CA3166"/>
    <w:rsid w:val="00CA65C5"/>
    <w:rsid w:val="00CA6904"/>
    <w:rsid w:val="00CB03A6"/>
    <w:rsid w:val="00CB0429"/>
    <w:rsid w:val="00CB6237"/>
    <w:rsid w:val="00CB7180"/>
    <w:rsid w:val="00CC1BF7"/>
    <w:rsid w:val="00CC7D1A"/>
    <w:rsid w:val="00CD0364"/>
    <w:rsid w:val="00CD3F3F"/>
    <w:rsid w:val="00CD7730"/>
    <w:rsid w:val="00CE0D74"/>
    <w:rsid w:val="00CE59C2"/>
    <w:rsid w:val="00CE70BF"/>
    <w:rsid w:val="00CE7CAD"/>
    <w:rsid w:val="00D02D71"/>
    <w:rsid w:val="00D02E99"/>
    <w:rsid w:val="00D10A1E"/>
    <w:rsid w:val="00D1193A"/>
    <w:rsid w:val="00D122C2"/>
    <w:rsid w:val="00D12EB2"/>
    <w:rsid w:val="00D16A59"/>
    <w:rsid w:val="00D219CD"/>
    <w:rsid w:val="00D24F8C"/>
    <w:rsid w:val="00D26F95"/>
    <w:rsid w:val="00D41768"/>
    <w:rsid w:val="00D41C51"/>
    <w:rsid w:val="00D4260B"/>
    <w:rsid w:val="00D42C5E"/>
    <w:rsid w:val="00D4313C"/>
    <w:rsid w:val="00D43A31"/>
    <w:rsid w:val="00D50087"/>
    <w:rsid w:val="00D52D41"/>
    <w:rsid w:val="00D57055"/>
    <w:rsid w:val="00D5755E"/>
    <w:rsid w:val="00D72858"/>
    <w:rsid w:val="00D72CFE"/>
    <w:rsid w:val="00D76989"/>
    <w:rsid w:val="00D816EB"/>
    <w:rsid w:val="00D835AB"/>
    <w:rsid w:val="00D84891"/>
    <w:rsid w:val="00D92CFE"/>
    <w:rsid w:val="00D95107"/>
    <w:rsid w:val="00D964F5"/>
    <w:rsid w:val="00D9687F"/>
    <w:rsid w:val="00DA1B4A"/>
    <w:rsid w:val="00DA25FC"/>
    <w:rsid w:val="00DA2EA4"/>
    <w:rsid w:val="00DA57AE"/>
    <w:rsid w:val="00DB28F2"/>
    <w:rsid w:val="00DB5121"/>
    <w:rsid w:val="00DC3A19"/>
    <w:rsid w:val="00DD073E"/>
    <w:rsid w:val="00DD3251"/>
    <w:rsid w:val="00DD33EF"/>
    <w:rsid w:val="00DD54A4"/>
    <w:rsid w:val="00DE532A"/>
    <w:rsid w:val="00DF74BE"/>
    <w:rsid w:val="00DF7E9A"/>
    <w:rsid w:val="00E01598"/>
    <w:rsid w:val="00E01ED6"/>
    <w:rsid w:val="00E07538"/>
    <w:rsid w:val="00E0756F"/>
    <w:rsid w:val="00E108A1"/>
    <w:rsid w:val="00E124A7"/>
    <w:rsid w:val="00E153A5"/>
    <w:rsid w:val="00E20854"/>
    <w:rsid w:val="00E21B71"/>
    <w:rsid w:val="00E23126"/>
    <w:rsid w:val="00E26D6D"/>
    <w:rsid w:val="00E35816"/>
    <w:rsid w:val="00E36A8F"/>
    <w:rsid w:val="00E3702F"/>
    <w:rsid w:val="00E40E67"/>
    <w:rsid w:val="00E4331E"/>
    <w:rsid w:val="00E4335F"/>
    <w:rsid w:val="00E43826"/>
    <w:rsid w:val="00E44D5A"/>
    <w:rsid w:val="00E45ECB"/>
    <w:rsid w:val="00E50099"/>
    <w:rsid w:val="00E54103"/>
    <w:rsid w:val="00E629F0"/>
    <w:rsid w:val="00E6707D"/>
    <w:rsid w:val="00E7052B"/>
    <w:rsid w:val="00E74354"/>
    <w:rsid w:val="00E764F6"/>
    <w:rsid w:val="00E816B9"/>
    <w:rsid w:val="00E83A17"/>
    <w:rsid w:val="00E83D5E"/>
    <w:rsid w:val="00E87B95"/>
    <w:rsid w:val="00E92C82"/>
    <w:rsid w:val="00E9353B"/>
    <w:rsid w:val="00E9689C"/>
    <w:rsid w:val="00E96BF3"/>
    <w:rsid w:val="00E97DA2"/>
    <w:rsid w:val="00EA15E9"/>
    <w:rsid w:val="00EA3108"/>
    <w:rsid w:val="00EA462E"/>
    <w:rsid w:val="00EB05AD"/>
    <w:rsid w:val="00EB4327"/>
    <w:rsid w:val="00EB60EF"/>
    <w:rsid w:val="00EB7D19"/>
    <w:rsid w:val="00EC2F34"/>
    <w:rsid w:val="00EC4EF5"/>
    <w:rsid w:val="00EC6530"/>
    <w:rsid w:val="00ED29BA"/>
    <w:rsid w:val="00ED316C"/>
    <w:rsid w:val="00ED3316"/>
    <w:rsid w:val="00ED54DA"/>
    <w:rsid w:val="00EE2A4B"/>
    <w:rsid w:val="00EE6841"/>
    <w:rsid w:val="00EF0928"/>
    <w:rsid w:val="00EF0AA4"/>
    <w:rsid w:val="00EF1BCE"/>
    <w:rsid w:val="00EF2D43"/>
    <w:rsid w:val="00EF3D51"/>
    <w:rsid w:val="00F02B23"/>
    <w:rsid w:val="00F038E8"/>
    <w:rsid w:val="00F07F24"/>
    <w:rsid w:val="00F104B0"/>
    <w:rsid w:val="00F116AA"/>
    <w:rsid w:val="00F12F26"/>
    <w:rsid w:val="00F139B9"/>
    <w:rsid w:val="00F142DE"/>
    <w:rsid w:val="00F176C9"/>
    <w:rsid w:val="00F17F32"/>
    <w:rsid w:val="00F32201"/>
    <w:rsid w:val="00F3301C"/>
    <w:rsid w:val="00F359B8"/>
    <w:rsid w:val="00F363C8"/>
    <w:rsid w:val="00F45B69"/>
    <w:rsid w:val="00F460D5"/>
    <w:rsid w:val="00F5660B"/>
    <w:rsid w:val="00F56E43"/>
    <w:rsid w:val="00F60D18"/>
    <w:rsid w:val="00F612A9"/>
    <w:rsid w:val="00F731E3"/>
    <w:rsid w:val="00F74FCF"/>
    <w:rsid w:val="00F84669"/>
    <w:rsid w:val="00F87D19"/>
    <w:rsid w:val="00F92A50"/>
    <w:rsid w:val="00F938F3"/>
    <w:rsid w:val="00F96166"/>
    <w:rsid w:val="00FA21D8"/>
    <w:rsid w:val="00FA242E"/>
    <w:rsid w:val="00FB6005"/>
    <w:rsid w:val="00FB6068"/>
    <w:rsid w:val="00FC6078"/>
    <w:rsid w:val="00FC6C7E"/>
    <w:rsid w:val="00FC79CB"/>
    <w:rsid w:val="00FD1DDA"/>
    <w:rsid w:val="00FD26F3"/>
    <w:rsid w:val="00FE68D1"/>
    <w:rsid w:val="00FF0454"/>
    <w:rsid w:val="00FF0B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F67D65D"/>
  <w15:chartTrackingRefBased/>
  <w15:docId w15:val="{236847C4-A122-424A-99C8-0EC2F7780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C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17B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917B0"/>
    <w:rPr>
      <w:color w:val="0563C1" w:themeColor="hyperlink"/>
      <w:u w:val="single"/>
    </w:rPr>
  </w:style>
  <w:style w:type="character" w:styleId="CommentReference">
    <w:name w:val="annotation reference"/>
    <w:basedOn w:val="DefaultParagraphFont"/>
    <w:uiPriority w:val="99"/>
    <w:semiHidden/>
    <w:unhideWhenUsed/>
    <w:rsid w:val="00355060"/>
    <w:rPr>
      <w:sz w:val="16"/>
      <w:szCs w:val="16"/>
    </w:rPr>
  </w:style>
  <w:style w:type="paragraph" w:styleId="CommentText">
    <w:name w:val="annotation text"/>
    <w:basedOn w:val="Normal"/>
    <w:link w:val="CommentTextChar"/>
    <w:uiPriority w:val="99"/>
    <w:semiHidden/>
    <w:unhideWhenUsed/>
    <w:rsid w:val="00355060"/>
    <w:pPr>
      <w:spacing w:line="240" w:lineRule="auto"/>
    </w:pPr>
    <w:rPr>
      <w:sz w:val="20"/>
      <w:szCs w:val="20"/>
    </w:rPr>
  </w:style>
  <w:style w:type="character" w:customStyle="1" w:styleId="CommentTextChar">
    <w:name w:val="Comment Text Char"/>
    <w:basedOn w:val="DefaultParagraphFont"/>
    <w:link w:val="CommentText"/>
    <w:uiPriority w:val="99"/>
    <w:semiHidden/>
    <w:rsid w:val="00355060"/>
    <w:rPr>
      <w:sz w:val="20"/>
      <w:szCs w:val="20"/>
    </w:rPr>
  </w:style>
  <w:style w:type="paragraph" w:styleId="CommentSubject">
    <w:name w:val="annotation subject"/>
    <w:basedOn w:val="CommentText"/>
    <w:next w:val="CommentText"/>
    <w:link w:val="CommentSubjectChar"/>
    <w:uiPriority w:val="99"/>
    <w:semiHidden/>
    <w:unhideWhenUsed/>
    <w:rsid w:val="00355060"/>
    <w:rPr>
      <w:b/>
      <w:bCs/>
    </w:rPr>
  </w:style>
  <w:style w:type="character" w:customStyle="1" w:styleId="CommentSubjectChar">
    <w:name w:val="Comment Subject Char"/>
    <w:basedOn w:val="CommentTextChar"/>
    <w:link w:val="CommentSubject"/>
    <w:uiPriority w:val="99"/>
    <w:semiHidden/>
    <w:rsid w:val="00355060"/>
    <w:rPr>
      <w:b/>
      <w:bCs/>
      <w:sz w:val="20"/>
      <w:szCs w:val="20"/>
    </w:rPr>
  </w:style>
  <w:style w:type="paragraph" w:styleId="BalloonText">
    <w:name w:val="Balloon Text"/>
    <w:basedOn w:val="Normal"/>
    <w:link w:val="BalloonTextChar"/>
    <w:uiPriority w:val="99"/>
    <w:semiHidden/>
    <w:unhideWhenUsed/>
    <w:rsid w:val="003550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060"/>
    <w:rPr>
      <w:rFonts w:ascii="Segoe UI" w:hAnsi="Segoe UI" w:cs="Segoe UI"/>
      <w:sz w:val="18"/>
      <w:szCs w:val="18"/>
    </w:rPr>
  </w:style>
  <w:style w:type="character" w:styleId="LineNumber">
    <w:name w:val="line number"/>
    <w:basedOn w:val="DefaultParagraphFont"/>
    <w:uiPriority w:val="99"/>
    <w:semiHidden/>
    <w:unhideWhenUsed/>
    <w:rsid w:val="00596E9C"/>
  </w:style>
  <w:style w:type="paragraph" w:styleId="ListParagraph">
    <w:name w:val="List Paragraph"/>
    <w:basedOn w:val="Normal"/>
    <w:uiPriority w:val="3"/>
    <w:qFormat/>
    <w:rsid w:val="00BF4446"/>
    <w:pPr>
      <w:numPr>
        <w:numId w:val="1"/>
      </w:numPr>
      <w:spacing w:before="120" w:after="240" w:line="240" w:lineRule="auto"/>
      <w:ind w:left="1434" w:hanging="357"/>
      <w:contextualSpacing/>
    </w:pPr>
    <w:rPr>
      <w:rFonts w:ascii="Times New Roman" w:eastAsia="Cambria" w:hAnsi="Times New Roman" w:cs="Times New Roman"/>
      <w:sz w:val="24"/>
      <w:szCs w:val="24"/>
      <w:lang w:val="en-US"/>
    </w:rPr>
  </w:style>
  <w:style w:type="paragraph" w:styleId="Caption">
    <w:name w:val="caption"/>
    <w:basedOn w:val="Normal"/>
    <w:next w:val="Normal"/>
    <w:uiPriority w:val="35"/>
    <w:unhideWhenUsed/>
    <w:qFormat/>
    <w:rsid w:val="00CB7180"/>
    <w:pPr>
      <w:spacing w:after="200" w:line="240" w:lineRule="auto"/>
    </w:pPr>
    <w:rPr>
      <w:i/>
      <w:iCs/>
      <w:color w:val="44546A" w:themeColor="text2"/>
      <w:sz w:val="18"/>
      <w:szCs w:val="18"/>
    </w:rPr>
  </w:style>
  <w:style w:type="paragraph" w:styleId="NormalWeb">
    <w:name w:val="Normal (Web)"/>
    <w:basedOn w:val="Normal"/>
    <w:uiPriority w:val="99"/>
    <w:semiHidden/>
    <w:unhideWhenUsed/>
    <w:rsid w:val="00B32988"/>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Header">
    <w:name w:val="header"/>
    <w:basedOn w:val="Normal"/>
    <w:link w:val="HeaderChar"/>
    <w:uiPriority w:val="99"/>
    <w:unhideWhenUsed/>
    <w:rsid w:val="0069393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3938"/>
  </w:style>
  <w:style w:type="paragraph" w:styleId="Footer">
    <w:name w:val="footer"/>
    <w:basedOn w:val="Normal"/>
    <w:link w:val="FooterChar"/>
    <w:uiPriority w:val="99"/>
    <w:unhideWhenUsed/>
    <w:rsid w:val="0069393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3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222E4-40F8-4DBD-B008-8CB673B9E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9682</Words>
  <Characters>55193</Characters>
  <Application>Microsoft Office Word</Application>
  <DocSecurity>0</DocSecurity>
  <Lines>459</Lines>
  <Paragraphs>129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Tomalka</dc:creator>
  <cp:keywords/>
  <dc:description/>
  <cp:lastModifiedBy>Folakemi Adenugba</cp:lastModifiedBy>
  <cp:revision>2</cp:revision>
  <dcterms:created xsi:type="dcterms:W3CDTF">2020-07-20T10:12:00Z</dcterms:created>
  <dcterms:modified xsi:type="dcterms:W3CDTF">2020-07-20T10:12:00Z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http://www.zotero.org/styles/frontiers-in-physiology</vt:lpwstr>
  </property>
  <property fmtid="{D5CDD505-2E9C-101B-9397-08002B2CF9AE}" pid="11" name="Mendeley Recent Style Name 4_1">
    <vt:lpwstr>Frontiers in Physiology</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http://www.zotero.org/styles/proceedings-of-the-royal-society-b</vt:lpwstr>
  </property>
  <property fmtid="{D5CDD505-2E9C-101B-9397-08002B2CF9AE}" pid="21" name="Mendeley Recent Style Name 9_1">
    <vt:lpwstr>Proceedings of the Royal Society B</vt:lpwstr>
  </property>
  <property fmtid="{D5CDD505-2E9C-101B-9397-08002B2CF9AE}" pid="22" name="Mendeley Document_1">
    <vt:lpwstr>True</vt:lpwstr>
  </property>
  <property fmtid="{D5CDD505-2E9C-101B-9397-08002B2CF9AE}" pid="23" name="Mendeley Unique User Id_1">
    <vt:lpwstr>1fad5707-cedd-3b60-96bc-b40d29c83715</vt:lpwstr>
  </property>
  <property fmtid="{D5CDD505-2E9C-101B-9397-08002B2CF9AE}" pid="24" name="Mendeley Citation Style_1">
    <vt:lpwstr>http://www.zotero.org/styles/frontiers-in-physiology</vt:lpwstr>
  </property>
</Properties>
</file>