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9AF9" w14:textId="77777777" w:rsidR="001E4C32" w:rsidRPr="00F27D48" w:rsidRDefault="009917F3">
      <w:pPr>
        <w:widowControl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7D48">
        <w:rPr>
          <w:rFonts w:ascii="Times New Roman" w:hAnsi="Times New Roman" w:cs="Times New Roman" w:hint="eastAsia"/>
          <w:b/>
          <w:i/>
          <w:sz w:val="32"/>
          <w:szCs w:val="32"/>
        </w:rPr>
        <w:t>Supplementary material</w:t>
      </w:r>
    </w:p>
    <w:p w14:paraId="72B616AC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27D48">
        <w:rPr>
          <w:rFonts w:ascii="Times New Roman" w:hAnsi="Times New Roman" w:cs="Times New Roman" w:hint="eastAsia"/>
          <w:sz w:val="24"/>
          <w:szCs w:val="24"/>
        </w:rPr>
        <w:t>List of figures and tables:</w:t>
      </w:r>
    </w:p>
    <w:p w14:paraId="4E90CAFB" w14:textId="77777777" w:rsidR="001E4C32" w:rsidRPr="00F27D48" w:rsidRDefault="009917F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Fig. S</w:t>
      </w:r>
      <w:r w:rsidR="00C52C88" w:rsidRPr="00F27D48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. Gene ontology (GO) function signi</w:t>
      </w:r>
      <w:r w:rsidRPr="00F27D48">
        <w:rPr>
          <w:rStyle w:val="fontstyle21"/>
          <w:rFonts w:ascii="Times New Roman" w:hAnsi="Times New Roman" w:cs="Times New Roman"/>
          <w:sz w:val="24"/>
          <w:szCs w:val="24"/>
        </w:rPr>
        <w:t>fi</w:t>
      </w: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 xml:space="preserve">cant enrichment analysis showed the distribution of DEGs in biological process, cellular </w:t>
      </w:r>
      <w:proofErr w:type="gramStart"/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component</w:t>
      </w:r>
      <w:proofErr w:type="gramEnd"/>
      <w:r w:rsidRPr="00F27D48">
        <w:rPr>
          <w:rStyle w:val="fontstyle01"/>
          <w:rFonts w:ascii="Times New Roman" w:hAnsi="Times New Roman" w:cs="Times New Roman"/>
          <w:sz w:val="24"/>
          <w:szCs w:val="24"/>
        </w:rPr>
        <w:t xml:space="preserve"> and molecular function.</w:t>
      </w:r>
    </w:p>
    <w:p w14:paraId="23C7DAD3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. Boxplots of wild type </w:t>
      </w:r>
      <w:r w:rsidRPr="00F27D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N. </w:t>
      </w:r>
      <w:proofErr w:type="spellStart"/>
      <w:r w:rsidRPr="00F27D48">
        <w:rPr>
          <w:rFonts w:ascii="Times New Roman" w:hAnsi="Times New Roman" w:cs="Times New Roman"/>
          <w:i/>
          <w:color w:val="000000"/>
          <w:sz w:val="24"/>
          <w:szCs w:val="24"/>
        </w:rPr>
        <w:t>oceanica</w:t>
      </w:r>
      <w:proofErr w:type="spellEnd"/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 and the mutant.</w:t>
      </w:r>
    </w:p>
    <w:p w14:paraId="452289BF" w14:textId="77777777" w:rsidR="001E4C32" w:rsidRPr="00F27D48" w:rsidRDefault="009917F3">
      <w:pPr>
        <w:rPr>
          <w:rFonts w:ascii="Times New Roman" w:hAnsi="Times New Roman"/>
          <w:sz w:val="24"/>
          <w:lang w:val="en-GB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7D48">
        <w:rPr>
          <w:rFonts w:ascii="Times New Roman" w:hAnsi="Times New Roman"/>
          <w:sz w:val="24"/>
          <w:lang w:val="en-GB"/>
        </w:rPr>
        <w:t xml:space="preserve">Transcript expression changes involved in carbon fixation process of wild type </w:t>
      </w:r>
      <w:r w:rsidRPr="00F27D48">
        <w:rPr>
          <w:rFonts w:ascii="Times New Roman" w:hAnsi="Times New Roman"/>
          <w:i/>
          <w:sz w:val="24"/>
          <w:lang w:val="en-GB"/>
        </w:rPr>
        <w:t>N.</w:t>
      </w:r>
      <w:r w:rsidRPr="00F27D48">
        <w:rPr>
          <w:rFonts w:ascii="Times New Roman" w:hAnsi="Times New Roman"/>
          <w:sz w:val="24"/>
          <w:lang w:val="en-GB"/>
        </w:rPr>
        <w:t xml:space="preserve"> and mutant ZJU700.</w:t>
      </w:r>
    </w:p>
    <w:p w14:paraId="590B4DF6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>. Growth curves of five batches cultivation of mutant ZJU700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 to prove the stability of the mutant’s stable growth phenotype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AAD96" w14:textId="77777777" w:rsidR="001E4C32" w:rsidRPr="00F27D48" w:rsidRDefault="001E4C32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21775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27D48">
        <w:rPr>
          <w:rFonts w:ascii="Times New Roman" w:hAnsi="Times New Roman" w:cs="Times New Roman"/>
          <w:sz w:val="24"/>
          <w:szCs w:val="24"/>
        </w:rPr>
        <w:br w:type="page"/>
      </w:r>
    </w:p>
    <w:p w14:paraId="126A8D51" w14:textId="77777777" w:rsidR="001E4C32" w:rsidRPr="00F27D48" w:rsidRDefault="009917F3">
      <w:pPr>
        <w:ind w:leftChars="-857" w:hangingChars="750" w:hanging="1800"/>
        <w:rPr>
          <w:rFonts w:ascii="Times New Roman" w:hAnsi="Times New Roman" w:cs="Times New Roman"/>
          <w:sz w:val="24"/>
          <w:szCs w:val="24"/>
        </w:rPr>
      </w:pPr>
      <w:r w:rsidRPr="00F27D48">
        <w:rPr>
          <w:rFonts w:ascii="Times New Roman" w:hAnsi="Times New Roman" w:cs="Times New Roman"/>
          <w:sz w:val="24"/>
          <w:szCs w:val="24"/>
        </w:rPr>
        <w:object w:dxaOrig="11835" w:dyaOrig="7230" w14:anchorId="64970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9pt;height:361.5pt" o:ole="">
            <v:imagedata r:id="rId7" o:title=""/>
          </v:shape>
          <o:OLEObject Type="Embed" ProgID="FoxitReader.Document" ShapeID="_x0000_i1025" DrawAspect="Content" ObjectID="_1653403406" r:id="rId8"/>
        </w:object>
      </w:r>
    </w:p>
    <w:p w14:paraId="1CBC1D8A" w14:textId="77777777" w:rsidR="001E4C32" w:rsidRPr="00F27D48" w:rsidRDefault="009917F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Fig. S</w:t>
      </w:r>
      <w:r w:rsidR="00C52C88" w:rsidRPr="00F27D48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. Gene ontology (GO) function signi</w:t>
      </w:r>
      <w:r w:rsidRPr="00F27D48">
        <w:rPr>
          <w:rStyle w:val="fontstyle21"/>
          <w:rFonts w:ascii="Times New Roman" w:hAnsi="Times New Roman" w:cs="Times New Roman"/>
          <w:sz w:val="24"/>
          <w:szCs w:val="24"/>
        </w:rPr>
        <w:t>fi</w:t>
      </w:r>
      <w:r w:rsidRPr="00F27D48">
        <w:rPr>
          <w:rStyle w:val="fontstyle01"/>
          <w:rFonts w:ascii="Times New Roman" w:hAnsi="Times New Roman" w:cs="Times New Roman"/>
          <w:sz w:val="24"/>
          <w:szCs w:val="24"/>
        </w:rPr>
        <w:t xml:space="preserve">cant enrichment analysis showed the distribution of DEGs in biological process, cellular </w:t>
      </w:r>
      <w:proofErr w:type="gramStart"/>
      <w:r w:rsidRPr="00F27D48">
        <w:rPr>
          <w:rStyle w:val="fontstyle01"/>
          <w:rFonts w:ascii="Times New Roman" w:hAnsi="Times New Roman" w:cs="Times New Roman"/>
          <w:sz w:val="24"/>
          <w:szCs w:val="24"/>
        </w:rPr>
        <w:t>component</w:t>
      </w:r>
      <w:proofErr w:type="gramEnd"/>
      <w:r w:rsidRPr="00F27D48">
        <w:rPr>
          <w:rStyle w:val="fontstyle01"/>
          <w:rFonts w:ascii="Times New Roman" w:hAnsi="Times New Roman" w:cs="Times New Roman"/>
          <w:sz w:val="24"/>
          <w:szCs w:val="24"/>
        </w:rPr>
        <w:t xml:space="preserve"> and molecular function.</w:t>
      </w:r>
    </w:p>
    <w:p w14:paraId="77C60B0D" w14:textId="77777777" w:rsidR="001E4C32" w:rsidRPr="00F27D48" w:rsidRDefault="009917F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27D48">
        <w:rPr>
          <w:rStyle w:val="fontstyle01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590A48" wp14:editId="1FEC26C1">
            <wp:extent cx="3398520" cy="4831080"/>
            <wp:effectExtent l="0" t="0" r="0" b="7620"/>
            <wp:docPr id="3" name="图片 3" descr="D:\快盘\NO8.微拟球藻基因测序\2018-12-4-投稿RSC\2019-2-11-revise\附件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快盘\NO8.微拟球藻基因测序\2018-12-4-投稿RSC\2019-2-11-revise\附件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331" cy="48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DC5A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. Boxplots of wild type </w:t>
      </w:r>
      <w:r w:rsidRPr="00F27D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N. </w:t>
      </w:r>
      <w:proofErr w:type="spellStart"/>
      <w:r w:rsidRPr="00F27D48">
        <w:rPr>
          <w:rFonts w:ascii="Times New Roman" w:hAnsi="Times New Roman" w:cs="Times New Roman"/>
          <w:i/>
          <w:color w:val="000000"/>
          <w:sz w:val="24"/>
          <w:szCs w:val="24"/>
        </w:rPr>
        <w:t>oceanica</w:t>
      </w:r>
      <w:proofErr w:type="spellEnd"/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 and the mutant.</w:t>
      </w:r>
    </w:p>
    <w:p w14:paraId="19EC0818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EFF3852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1976F3D" wp14:editId="699348AE">
            <wp:extent cx="5274310" cy="5339080"/>
            <wp:effectExtent l="0" t="0" r="2540" b="0"/>
            <wp:docPr id="2" name="图片 2" descr="D:\快盘\NO8.微拟球藻基因测序\诱变前后\ko00710-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快盘\NO8.微拟球藻基因测序\诱变前后\ko00710-modifi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4CB8" w14:textId="77777777" w:rsidR="001E4C32" w:rsidRPr="00F27D48" w:rsidRDefault="009917F3">
      <w:pPr>
        <w:rPr>
          <w:rFonts w:ascii="Times New Roman" w:hAnsi="Times New Roman"/>
          <w:sz w:val="24"/>
          <w:lang w:val="en-GB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</w:t>
      </w:r>
      <w:r w:rsidR="00C52C88" w:rsidRPr="00F27D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7D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7D48">
        <w:rPr>
          <w:rFonts w:ascii="Times New Roman" w:hAnsi="Times New Roman"/>
          <w:sz w:val="24"/>
          <w:lang w:val="en-GB"/>
        </w:rPr>
        <w:t xml:space="preserve">Transcript expression changes involved in carbon fixation process of wild type </w:t>
      </w:r>
      <w:r w:rsidRPr="00F27D48">
        <w:rPr>
          <w:rFonts w:ascii="Times New Roman" w:hAnsi="Times New Roman"/>
          <w:i/>
          <w:sz w:val="24"/>
          <w:lang w:val="en-GB"/>
        </w:rPr>
        <w:t>N.</w:t>
      </w:r>
      <w:r w:rsidRPr="00F27D48">
        <w:rPr>
          <w:rFonts w:ascii="Times New Roman" w:hAnsi="Times New Roman"/>
          <w:sz w:val="24"/>
          <w:lang w:val="en-GB"/>
        </w:rPr>
        <w:t xml:space="preserve"> and mutant ZJU700. (red coloured boxes represent up-regulated genes)</w:t>
      </w:r>
    </w:p>
    <w:p w14:paraId="222C321F" w14:textId="77777777" w:rsidR="001E4C32" w:rsidRPr="00F27D48" w:rsidRDefault="009917F3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  <w:lang w:val="en-GB"/>
        </w:rPr>
        <w:br w:type="page"/>
      </w:r>
    </w:p>
    <w:p w14:paraId="148B8BBB" w14:textId="77777777" w:rsidR="001E4C32" w:rsidRPr="00F27D48" w:rsidRDefault="009917F3">
      <w:pPr>
        <w:widowControl/>
        <w:jc w:val="left"/>
      </w:pPr>
      <w:r w:rsidRPr="00F27D48">
        <w:object w:dxaOrig="8280" w:dyaOrig="5850" w14:anchorId="52582D07">
          <v:shape id="_x0000_i1026" type="#_x0000_t75" style="width:414pt;height:292.5pt" o:ole="">
            <v:imagedata r:id="rId11" o:title=""/>
          </v:shape>
          <o:OLEObject Type="Embed" ProgID="Origin50.Graph" ShapeID="_x0000_i1026" DrawAspect="Content" ObjectID="_1653403407" r:id="rId12"/>
        </w:object>
      </w:r>
    </w:p>
    <w:p w14:paraId="487C4ED0" w14:textId="77777777" w:rsidR="00C52C88" w:rsidRPr="00F27D48" w:rsidRDefault="00C52C88" w:rsidP="00C52C88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7D48">
        <w:rPr>
          <w:rFonts w:ascii="Times New Roman" w:hAnsi="Times New Roman" w:cs="Times New Roman"/>
          <w:color w:val="000000"/>
          <w:sz w:val="24"/>
          <w:szCs w:val="24"/>
        </w:rPr>
        <w:t>Fig. S4. Growth curves of five batches cultivation of mutant ZJU700 to prove the stability of the mutant’s stable growth phenotype.</w:t>
      </w:r>
    </w:p>
    <w:p w14:paraId="63E85F25" w14:textId="77777777" w:rsidR="001E4C32" w:rsidRPr="00F27D48" w:rsidRDefault="001E4C32" w:rsidP="00C52C88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4C32" w:rsidRPr="00F2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0D7E" w14:textId="77777777" w:rsidR="002F0529" w:rsidRDefault="002F0529" w:rsidP="00C52C88">
      <w:r>
        <w:separator/>
      </w:r>
    </w:p>
  </w:endnote>
  <w:endnote w:type="continuationSeparator" w:id="0">
    <w:p w14:paraId="096A4DED" w14:textId="77777777" w:rsidR="002F0529" w:rsidRDefault="002F0529" w:rsidP="00C5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dvOT9b12cd41">
    <w:altName w:val="Times New Roman"/>
    <w:charset w:val="00"/>
    <w:family w:val="roman"/>
    <w:pitch w:val="default"/>
  </w:font>
  <w:font w:name="AdvOT9b12cd41+fb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611B" w14:textId="77777777" w:rsidR="002F0529" w:rsidRDefault="002F0529" w:rsidP="00C52C88">
      <w:r>
        <w:separator/>
      </w:r>
    </w:p>
  </w:footnote>
  <w:footnote w:type="continuationSeparator" w:id="0">
    <w:p w14:paraId="2DF41338" w14:textId="77777777" w:rsidR="002F0529" w:rsidRDefault="002F0529" w:rsidP="00C52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D8"/>
    <w:rsid w:val="001A7DC4"/>
    <w:rsid w:val="001E4C32"/>
    <w:rsid w:val="002F0529"/>
    <w:rsid w:val="002F7962"/>
    <w:rsid w:val="003E435A"/>
    <w:rsid w:val="00475AAF"/>
    <w:rsid w:val="004D6DAD"/>
    <w:rsid w:val="00571C23"/>
    <w:rsid w:val="005D566E"/>
    <w:rsid w:val="00644BC3"/>
    <w:rsid w:val="00662B8C"/>
    <w:rsid w:val="006D0C4A"/>
    <w:rsid w:val="007D1CFC"/>
    <w:rsid w:val="007D4418"/>
    <w:rsid w:val="00897812"/>
    <w:rsid w:val="00907C6F"/>
    <w:rsid w:val="009917F3"/>
    <w:rsid w:val="00A02AB8"/>
    <w:rsid w:val="00B0139F"/>
    <w:rsid w:val="00C00BFB"/>
    <w:rsid w:val="00C156CE"/>
    <w:rsid w:val="00C51DBE"/>
    <w:rsid w:val="00C52C88"/>
    <w:rsid w:val="00DA3828"/>
    <w:rsid w:val="00E81661"/>
    <w:rsid w:val="00EC4FFA"/>
    <w:rsid w:val="00ED7CA7"/>
    <w:rsid w:val="00F12D53"/>
    <w:rsid w:val="00F27D48"/>
    <w:rsid w:val="00F907D8"/>
    <w:rsid w:val="00FF5152"/>
    <w:rsid w:val="0F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D0F9"/>
  <w15:docId w15:val="{5AF8A4C7-B1C1-4C5B-BA2C-4973EAB2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60" w:after="260" w:line="415" w:lineRule="auto"/>
      <w:ind w:leftChars="300" w:left="300"/>
      <w:outlineLvl w:val="2"/>
    </w:pPr>
    <w:rPr>
      <w:rFonts w:eastAsia="仿宋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rPr>
      <w:rFonts w:eastAsia="仿宋"/>
      <w:b/>
      <w:bCs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fontstyle01">
    <w:name w:val="fontstyle01"/>
    <w:basedOn w:val="DefaultParagraphFont"/>
    <w:rPr>
      <w:rFonts w:ascii="AdvOT9b12cd41" w:hAnsi="AdvOT9b12cd41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rPr>
      <w:rFonts w:ascii="AdvOT9b12cd41+fb" w:hAnsi="AdvOT9b12cd41+fb" w:hint="default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C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</dc:creator>
  <cp:lastModifiedBy>Joshua Nicolini</cp:lastModifiedBy>
  <cp:revision>2</cp:revision>
  <dcterms:created xsi:type="dcterms:W3CDTF">2020-06-11T16:57:00Z</dcterms:created>
  <dcterms:modified xsi:type="dcterms:W3CDTF">2020-06-11T16:57:00Z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