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240" w:lineRule="auto"/>
        <w:jc w:val="left"/>
        <w:rPr>
          <w:rFonts w:ascii="Times New Roman" w:hAnsi="Times New Roman" w:eastAsia="华文仿宋"/>
        </w:rPr>
      </w:pPr>
      <w:r>
        <w:rPr>
          <w:rFonts w:ascii="Times New Roman" w:hAnsi="Times New Roman" w:eastAsia="华文仿宋"/>
          <w:b/>
          <w:lang w:eastAsia="zh-TW"/>
        </w:rPr>
        <w:t xml:space="preserve">Supplementary Table </w:t>
      </w:r>
      <w:r>
        <w:rPr>
          <w:rFonts w:hint="eastAsia" w:ascii="Times New Roman" w:hAnsi="Times New Roman" w:eastAsia="华文仿宋"/>
          <w:b/>
        </w:rPr>
        <w:t>1</w:t>
      </w:r>
      <w:r>
        <w:t>：</w:t>
      </w:r>
      <w:r>
        <w:rPr>
          <w:rFonts w:ascii="Times New Roman" w:hAnsi="Times New Roman"/>
        </w:rPr>
        <w:t xml:space="preserve">Pairwise comparison among </w:t>
      </w:r>
      <w:r>
        <w:rPr>
          <w:rFonts w:ascii="Times New Roman" w:hAnsi="Times New Roman" w:eastAsia="华文仿宋"/>
          <w:vertAlign w:val="superscript"/>
          <w:lang w:eastAsia="zh-TW"/>
        </w:rPr>
        <w:t>11</w:t>
      </w:r>
      <w:r>
        <w:rPr>
          <w:rFonts w:ascii="Times New Roman" w:hAnsi="Times New Roman" w:eastAsia="华文仿宋"/>
          <w:lang w:eastAsia="zh-TW"/>
        </w:rPr>
        <w:t xml:space="preserve">C-MET PET </w:t>
      </w:r>
      <w:r>
        <w:rPr>
          <w:rFonts w:hint="eastAsia" w:ascii="Times New Roman" w:hAnsi="Times New Roman" w:eastAsia="华文仿宋"/>
        </w:rPr>
        <w:t>metrics</w:t>
      </w:r>
    </w:p>
    <w:p>
      <w:pPr>
        <w:snapToGrid w:val="0"/>
        <w:spacing w:after="0" w:line="240" w:lineRule="auto"/>
        <w:jc w:val="left"/>
        <w:rPr>
          <w:rFonts w:ascii="Times New Roman" w:hAnsi="Times New Roman" w:eastAsia="PMingLiU"/>
          <w:lang w:eastAsia="zh-TW"/>
        </w:rPr>
      </w:pPr>
      <w:r>
        <w:rPr>
          <w:rFonts w:hint="eastAsia" w:ascii="Times New Roman" w:hAnsi="Times New Roman" w:eastAsia="华文仿宋"/>
        </w:rPr>
        <w:t xml:space="preserve"> </w:t>
      </w:r>
    </w:p>
    <w:tbl>
      <w:tblPr>
        <w:tblStyle w:val="2"/>
        <w:tblW w:w="9376" w:type="dxa"/>
        <w:tblInd w:w="-90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149"/>
        <w:gridCol w:w="1854"/>
        <w:gridCol w:w="2182"/>
        <w:gridCol w:w="8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仿宋"/>
                <w:b/>
                <w:bCs/>
                <w:lang w:eastAsia="zh-TW"/>
              </w:rPr>
              <w:t>Pairwise PET Metrics</w:t>
            </w:r>
          </w:p>
        </w:tc>
        <w:tc>
          <w:tcPr>
            <w:tcW w:w="21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华文仿宋"/>
                <w:lang w:eastAsia="zh-TW"/>
              </w:rPr>
            </w:pPr>
            <w:r>
              <w:rPr>
                <w:rFonts w:ascii="Times New Roman" w:hAnsi="Times New Roman" w:eastAsia="华文仿宋"/>
                <w:lang w:eastAsia="zh-TW"/>
              </w:rPr>
              <w:t>△AUC</w:t>
            </w:r>
          </w:p>
        </w:tc>
        <w:tc>
          <w:tcPr>
            <w:tcW w:w="18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华文仿宋"/>
                <w:lang w:eastAsia="zh-TW"/>
              </w:rPr>
            </w:pPr>
            <w:r>
              <w:rPr>
                <w:rFonts w:ascii="Times New Roman" w:hAnsi="Times New Roman" w:eastAsia="华文仿宋"/>
                <w:lang w:eastAsia="zh-TW"/>
              </w:rPr>
              <w:t>Standard Error</w:t>
            </w:r>
            <w:r>
              <w:rPr>
                <w:rFonts w:ascii="Times New Roman" w:hAnsi="Times New Roman" w:eastAsia="华文仿宋"/>
                <w:vertAlign w:val="superscript"/>
                <w:lang w:eastAsia="zh-TW"/>
              </w:rPr>
              <w:t>a</w:t>
            </w:r>
          </w:p>
        </w:tc>
        <w:tc>
          <w:tcPr>
            <w:tcW w:w="21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Z-statistics</w:t>
            </w:r>
          </w:p>
        </w:tc>
        <w:tc>
          <w:tcPr>
            <w:tcW w:w="8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tcBorders>
              <w:top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仿宋"/>
                <w:lang w:eastAsia="zh-TW"/>
              </w:rPr>
              <w:t>SUV</w:t>
            </w:r>
            <w:r>
              <w:rPr>
                <w:rFonts w:ascii="Times New Roman" w:hAnsi="Times New Roman" w:eastAsia="华文仿宋"/>
                <w:vertAlign w:val="subscript"/>
                <w:lang w:eastAsia="zh-TW"/>
              </w:rPr>
              <w:t xml:space="preserve">SD </w:t>
            </w:r>
            <w:r>
              <w:rPr>
                <w:rFonts w:ascii="Times New Roman" w:hAnsi="Times New Roman" w:eastAsia="华文仿宋"/>
                <w:lang w:eastAsia="zh-TW"/>
              </w:rPr>
              <w:t>vs TNRmax</w:t>
            </w:r>
          </w:p>
        </w:tc>
        <w:tc>
          <w:tcPr>
            <w:tcW w:w="2149" w:type="dxa"/>
            <w:tcBorders>
              <w:top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0.0530</w:t>
            </w:r>
          </w:p>
        </w:tc>
        <w:tc>
          <w:tcPr>
            <w:tcW w:w="1854" w:type="dxa"/>
            <w:tcBorders>
              <w:top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0.0222</w:t>
            </w:r>
          </w:p>
        </w:tc>
        <w:tc>
          <w:tcPr>
            <w:tcW w:w="2182" w:type="dxa"/>
            <w:tcBorders>
              <w:top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2.384</w:t>
            </w:r>
          </w:p>
        </w:tc>
        <w:tc>
          <w:tcPr>
            <w:tcW w:w="895" w:type="dxa"/>
            <w:tcBorders>
              <w:top w:val="single" w:color="auto" w:sz="4" w:space="0"/>
            </w:tcBorders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仿宋"/>
                <w:lang w:eastAsia="zh-TW"/>
              </w:rPr>
              <w:t xml:space="preserve"> SUV</w:t>
            </w:r>
            <w:r>
              <w:rPr>
                <w:rFonts w:ascii="Times New Roman" w:hAnsi="Times New Roman" w:eastAsia="华文仿宋"/>
                <w:vertAlign w:val="subscript"/>
                <w:lang w:eastAsia="zh-TW"/>
              </w:rPr>
              <w:t xml:space="preserve">SD </w:t>
            </w:r>
            <w:r>
              <w:rPr>
                <w:rFonts w:ascii="Times New Roman" w:hAnsi="Times New Roman" w:eastAsia="华文仿宋"/>
                <w:lang w:eastAsia="zh-TW"/>
              </w:rPr>
              <w:t>vs</w:t>
            </w:r>
            <w:r>
              <w:rPr>
                <w:rFonts w:ascii="Times New Roman" w:hAnsi="Times New Roman" w:eastAsia="华文仿宋"/>
                <w:vertAlign w:val="subscript"/>
                <w:lang w:eastAsia="zh-TW"/>
              </w:rPr>
              <w:t xml:space="preserve"> </w:t>
            </w:r>
            <w:r>
              <w:rPr>
                <w:rFonts w:ascii="Times New Roman" w:hAnsi="Times New Roman" w:eastAsia="华文仿宋"/>
                <w:lang w:eastAsia="zh-TW"/>
              </w:rPr>
              <w:t>TNRmean</w:t>
            </w:r>
          </w:p>
        </w:tc>
        <w:tc>
          <w:tcPr>
            <w:tcW w:w="2149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0.0522</w:t>
            </w:r>
          </w:p>
        </w:tc>
        <w:tc>
          <w:tcPr>
            <w:tcW w:w="1854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0.0255</w:t>
            </w:r>
          </w:p>
        </w:tc>
        <w:tc>
          <w:tcPr>
            <w:tcW w:w="2182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2.048</w:t>
            </w:r>
          </w:p>
        </w:tc>
        <w:tc>
          <w:tcPr>
            <w:tcW w:w="895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仿宋"/>
                <w:lang w:eastAsia="zh-TW"/>
              </w:rPr>
              <w:t xml:space="preserve"> SUV</w:t>
            </w:r>
            <w:r>
              <w:rPr>
                <w:rFonts w:ascii="Times New Roman" w:hAnsi="Times New Roman" w:eastAsia="华文仿宋"/>
                <w:vertAlign w:val="subscript"/>
                <w:lang w:eastAsia="zh-TW"/>
              </w:rPr>
              <w:t xml:space="preserve">SD </w:t>
            </w:r>
            <w:r>
              <w:rPr>
                <w:rFonts w:ascii="Times New Roman" w:hAnsi="Times New Roman" w:eastAsia="华文仿宋"/>
                <w:lang w:eastAsia="zh-TW"/>
              </w:rPr>
              <w:t>vs</w:t>
            </w:r>
            <w:r>
              <w:rPr>
                <w:rFonts w:ascii="Times New Roman" w:hAnsi="Times New Roman" w:eastAsia="华文仿宋"/>
                <w:vertAlign w:val="subscript"/>
                <w:lang w:eastAsia="zh-TW"/>
              </w:rPr>
              <w:t xml:space="preserve"> </w:t>
            </w:r>
            <w:r>
              <w:rPr>
                <w:rFonts w:ascii="Times New Roman" w:hAnsi="Times New Roman" w:eastAsia="华文仿宋"/>
                <w:lang w:eastAsia="zh-TW"/>
              </w:rPr>
              <w:t>TNRpeak</w:t>
            </w:r>
          </w:p>
        </w:tc>
        <w:tc>
          <w:tcPr>
            <w:tcW w:w="2149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0.0708</w:t>
            </w:r>
          </w:p>
        </w:tc>
        <w:tc>
          <w:tcPr>
            <w:tcW w:w="1854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0.0214</w:t>
            </w:r>
          </w:p>
        </w:tc>
        <w:tc>
          <w:tcPr>
            <w:tcW w:w="2182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3.312</w:t>
            </w:r>
          </w:p>
        </w:tc>
        <w:tc>
          <w:tcPr>
            <w:tcW w:w="895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</w:tcPr>
          <w:p>
            <w:pPr>
              <w:snapToGrid w:val="0"/>
              <w:spacing w:before="100" w:beforeAutospacing="1" w:after="100" w:afterAutospacing="1" w:line="360" w:lineRule="auto"/>
              <w:ind w:firstLine="105" w:firstLineChars="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仿宋"/>
                <w:lang w:eastAsia="zh-TW"/>
              </w:rPr>
              <w:t>TNRmax vs TNRmean</w:t>
            </w:r>
          </w:p>
        </w:tc>
        <w:tc>
          <w:tcPr>
            <w:tcW w:w="2149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0.0009</w:t>
            </w:r>
          </w:p>
        </w:tc>
        <w:tc>
          <w:tcPr>
            <w:tcW w:w="1854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0.0210</w:t>
            </w:r>
          </w:p>
        </w:tc>
        <w:tc>
          <w:tcPr>
            <w:tcW w:w="2182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0.0399</w:t>
            </w:r>
          </w:p>
        </w:tc>
        <w:tc>
          <w:tcPr>
            <w:tcW w:w="895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0.9682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仿宋"/>
                <w:lang w:eastAsia="zh-TW"/>
              </w:rPr>
              <w:t>TNRmax vs TNRpeak</w:t>
            </w:r>
          </w:p>
        </w:tc>
        <w:tc>
          <w:tcPr>
            <w:tcW w:w="2149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0.0177</w:t>
            </w:r>
          </w:p>
        </w:tc>
        <w:tc>
          <w:tcPr>
            <w:tcW w:w="1854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0.0090</w:t>
            </w:r>
          </w:p>
        </w:tc>
        <w:tc>
          <w:tcPr>
            <w:tcW w:w="2182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1.981</w:t>
            </w:r>
          </w:p>
        </w:tc>
        <w:tc>
          <w:tcPr>
            <w:tcW w:w="895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仿宋"/>
                <w:lang w:eastAsia="zh-TW"/>
              </w:rPr>
              <w:t>TNRmean vs TNRpeak</w:t>
            </w:r>
          </w:p>
        </w:tc>
        <w:tc>
          <w:tcPr>
            <w:tcW w:w="2149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0.0186</w:t>
            </w:r>
          </w:p>
        </w:tc>
        <w:tc>
          <w:tcPr>
            <w:tcW w:w="1854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0.0199</w:t>
            </w:r>
          </w:p>
        </w:tc>
        <w:tc>
          <w:tcPr>
            <w:tcW w:w="2182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0.935</w:t>
            </w:r>
          </w:p>
        </w:tc>
        <w:tc>
          <w:tcPr>
            <w:tcW w:w="895" w:type="dxa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0.3496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60B7"/>
    <w:rsid w:val="2C1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2020-05-26T02:52:00Z</dcterms:created>
  <dc:creator>Drzhou</dc:creator>
  <cp:lastModifiedBy>Drzhou</cp:lastModifiedBy>
  <dcterms:modified xsi:type="dcterms:W3CDTF">2020-05-26T02:52:21Z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