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769" w:tblpY="2164"/>
        <w:tblOverlap w:val="never"/>
        <w:tblW w:w="0" w:type="auto"/>
        <w:tblLook w:val="04A0" w:firstRow="1" w:lastRow="0" w:firstColumn="1" w:lastColumn="0" w:noHBand="0" w:noVBand="1"/>
      </w:tblPr>
      <w:tblGrid>
        <w:gridCol w:w="3460"/>
        <w:gridCol w:w="5062"/>
      </w:tblGrid>
      <w:tr w:rsidR="00E41BA1">
        <w:tc>
          <w:tcPr>
            <w:tcW w:w="8522" w:type="dxa"/>
            <w:gridSpan w:val="2"/>
            <w:vAlign w:val="center"/>
          </w:tcPr>
          <w:p w:rsidR="00E41BA1" w:rsidRDefault="00C6212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QRT-PCR primer for Tubulin  </w:t>
            </w:r>
          </w:p>
        </w:tc>
      </w:tr>
      <w:tr w:rsidR="00E41BA1">
        <w:tc>
          <w:tcPr>
            <w:tcW w:w="3460" w:type="dxa"/>
            <w:vAlign w:val="center"/>
          </w:tcPr>
          <w:p w:rsidR="00E41BA1" w:rsidRDefault="00C62129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Forward primer sequence</w:t>
            </w:r>
          </w:p>
        </w:tc>
        <w:tc>
          <w:tcPr>
            <w:tcW w:w="5062" w:type="dxa"/>
            <w:vAlign w:val="center"/>
          </w:tcPr>
          <w:p w:rsidR="00E41BA1" w:rsidRDefault="00C6212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AGTGGATTCCCAACAACGTC</w:t>
            </w:r>
          </w:p>
        </w:tc>
      </w:tr>
      <w:tr w:rsidR="00E41BA1">
        <w:tc>
          <w:tcPr>
            <w:tcW w:w="3460" w:type="dxa"/>
            <w:vAlign w:val="center"/>
          </w:tcPr>
          <w:p w:rsidR="00E41BA1" w:rsidRDefault="00C62129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Reverse primer sequence</w:t>
            </w:r>
          </w:p>
        </w:tc>
        <w:tc>
          <w:tcPr>
            <w:tcW w:w="5062" w:type="dxa"/>
            <w:vAlign w:val="center"/>
          </w:tcPr>
          <w:p w:rsidR="00E41BA1" w:rsidRDefault="00C6212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GACTCGGCCTCAGTGAACTC</w:t>
            </w:r>
          </w:p>
        </w:tc>
      </w:tr>
      <w:tr w:rsidR="00E41BA1">
        <w:tc>
          <w:tcPr>
            <w:tcW w:w="8522" w:type="dxa"/>
            <w:gridSpan w:val="2"/>
            <w:vAlign w:val="center"/>
          </w:tcPr>
          <w:p w:rsidR="00E41BA1" w:rsidRDefault="00C6212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QPT-PCR for ATG1</w:t>
            </w:r>
          </w:p>
        </w:tc>
      </w:tr>
      <w:tr w:rsidR="00E41BA1">
        <w:tc>
          <w:tcPr>
            <w:tcW w:w="3460" w:type="dxa"/>
            <w:vAlign w:val="center"/>
          </w:tcPr>
          <w:p w:rsidR="00E41BA1" w:rsidRDefault="00C62129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Forward primer sequence</w:t>
            </w:r>
          </w:p>
        </w:tc>
        <w:tc>
          <w:tcPr>
            <w:tcW w:w="5062" w:type="dxa"/>
            <w:vAlign w:val="center"/>
          </w:tcPr>
          <w:p w:rsidR="00E41BA1" w:rsidRDefault="00C6212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GGGTGCGGTGGTGTACTAGC</w:t>
            </w:r>
          </w:p>
        </w:tc>
      </w:tr>
      <w:tr w:rsidR="00E41BA1">
        <w:tc>
          <w:tcPr>
            <w:tcW w:w="3460" w:type="dxa"/>
            <w:vAlign w:val="center"/>
          </w:tcPr>
          <w:p w:rsidR="00E41BA1" w:rsidRDefault="00C62129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Reverse primer sequence</w:t>
            </w:r>
          </w:p>
        </w:tc>
        <w:tc>
          <w:tcPr>
            <w:tcW w:w="5062" w:type="dxa"/>
            <w:vAlign w:val="center"/>
          </w:tcPr>
          <w:p w:rsidR="00E41BA1" w:rsidRDefault="00C6212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AGTCCTCTTCCGGCACCGAT</w:t>
            </w:r>
          </w:p>
        </w:tc>
      </w:tr>
      <w:tr w:rsidR="00E41BA1">
        <w:tc>
          <w:tcPr>
            <w:tcW w:w="8522" w:type="dxa"/>
            <w:gridSpan w:val="2"/>
            <w:vAlign w:val="center"/>
          </w:tcPr>
          <w:p w:rsidR="00E41BA1" w:rsidRDefault="00C6212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QPT-PCR for ATG7</w:t>
            </w:r>
          </w:p>
        </w:tc>
      </w:tr>
      <w:tr w:rsidR="00E41BA1">
        <w:tc>
          <w:tcPr>
            <w:tcW w:w="3460" w:type="dxa"/>
            <w:vAlign w:val="center"/>
          </w:tcPr>
          <w:p w:rsidR="00E41BA1" w:rsidRDefault="00C62129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Forward primer sequence</w:t>
            </w:r>
          </w:p>
        </w:tc>
        <w:tc>
          <w:tcPr>
            <w:tcW w:w="5062" w:type="dxa"/>
            <w:vAlign w:val="center"/>
          </w:tcPr>
          <w:p w:rsidR="00E41BA1" w:rsidRDefault="00C6212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GCATTGTAGGAGGGTGGTAGGAG</w:t>
            </w:r>
          </w:p>
        </w:tc>
      </w:tr>
      <w:tr w:rsidR="00E41BA1">
        <w:tc>
          <w:tcPr>
            <w:tcW w:w="3460" w:type="dxa"/>
            <w:vAlign w:val="center"/>
          </w:tcPr>
          <w:p w:rsidR="00E41BA1" w:rsidRDefault="00C62129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Reverse primer sequence</w:t>
            </w:r>
          </w:p>
        </w:tc>
        <w:tc>
          <w:tcPr>
            <w:tcW w:w="5062" w:type="dxa"/>
            <w:vAlign w:val="center"/>
          </w:tcPr>
          <w:p w:rsidR="00E41BA1" w:rsidRDefault="00C6212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CTCCAGGTCTGTGTGGCTAGCTC</w:t>
            </w:r>
          </w:p>
        </w:tc>
      </w:tr>
      <w:tr w:rsidR="00E41BA1">
        <w:tc>
          <w:tcPr>
            <w:tcW w:w="8522" w:type="dxa"/>
            <w:gridSpan w:val="2"/>
            <w:vAlign w:val="center"/>
          </w:tcPr>
          <w:p w:rsidR="00E41BA1" w:rsidRDefault="00C6212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QPT-PCR for ATG8</w:t>
            </w:r>
          </w:p>
        </w:tc>
      </w:tr>
      <w:tr w:rsidR="00E41BA1">
        <w:tc>
          <w:tcPr>
            <w:tcW w:w="3460" w:type="dxa"/>
            <w:vAlign w:val="center"/>
          </w:tcPr>
          <w:p w:rsidR="00E41BA1" w:rsidRDefault="00C62129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Forward primer sequence</w:t>
            </w:r>
          </w:p>
        </w:tc>
        <w:tc>
          <w:tcPr>
            <w:tcW w:w="5062" w:type="dxa"/>
            <w:vAlign w:val="center"/>
          </w:tcPr>
          <w:p w:rsidR="00E41BA1" w:rsidRDefault="00C6212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CAGCATCTCCACAATGGTTGGC</w:t>
            </w:r>
          </w:p>
        </w:tc>
      </w:tr>
      <w:tr w:rsidR="00E41BA1">
        <w:tc>
          <w:tcPr>
            <w:tcW w:w="3460" w:type="dxa"/>
            <w:vAlign w:val="center"/>
          </w:tcPr>
          <w:p w:rsidR="00E41BA1" w:rsidRDefault="00C62129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Reverse primer sequence</w:t>
            </w:r>
          </w:p>
        </w:tc>
        <w:tc>
          <w:tcPr>
            <w:tcW w:w="5062" w:type="dxa"/>
            <w:vAlign w:val="center"/>
          </w:tcPr>
          <w:p w:rsidR="00E41BA1" w:rsidRDefault="00C6212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CTCTGCCTTCTCGACAATGACTGG</w:t>
            </w:r>
          </w:p>
        </w:tc>
      </w:tr>
      <w:tr w:rsidR="00E41BA1">
        <w:tc>
          <w:tcPr>
            <w:tcW w:w="8522" w:type="dxa"/>
            <w:gridSpan w:val="2"/>
            <w:vAlign w:val="center"/>
          </w:tcPr>
          <w:p w:rsidR="00E41BA1" w:rsidRDefault="00C6212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QPT-PCR for ATG101</w:t>
            </w:r>
          </w:p>
        </w:tc>
      </w:tr>
      <w:tr w:rsidR="00E41BA1">
        <w:tc>
          <w:tcPr>
            <w:tcW w:w="3460" w:type="dxa"/>
            <w:vAlign w:val="center"/>
          </w:tcPr>
          <w:p w:rsidR="00E41BA1" w:rsidRDefault="00C62129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Forward primer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sequence</w:t>
            </w:r>
          </w:p>
        </w:tc>
        <w:tc>
          <w:tcPr>
            <w:tcW w:w="5062" w:type="dxa"/>
            <w:vAlign w:val="center"/>
          </w:tcPr>
          <w:p w:rsidR="00E41BA1" w:rsidRDefault="00C6212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CTTCTGTGCCCAGGTTGACAAGC</w:t>
            </w:r>
          </w:p>
        </w:tc>
      </w:tr>
      <w:tr w:rsidR="00E41BA1">
        <w:tc>
          <w:tcPr>
            <w:tcW w:w="3460" w:type="dxa"/>
            <w:vAlign w:val="center"/>
          </w:tcPr>
          <w:p w:rsidR="00E41BA1" w:rsidRDefault="00C62129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Reverse primer sequence</w:t>
            </w:r>
          </w:p>
        </w:tc>
        <w:tc>
          <w:tcPr>
            <w:tcW w:w="5062" w:type="dxa"/>
            <w:vAlign w:val="center"/>
          </w:tcPr>
          <w:p w:rsidR="00E41BA1" w:rsidRDefault="00C6212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GCTCAACACCCACGTTTCCCAG</w:t>
            </w:r>
          </w:p>
        </w:tc>
      </w:tr>
    </w:tbl>
    <w:p w:rsidR="00E41BA1" w:rsidRDefault="00FD7C02">
      <w:pPr>
        <w:jc w:val="center"/>
      </w:pPr>
      <w:r>
        <w:rPr>
          <w:rFonts w:ascii="Times New Roman" w:hAnsi="Times New Roman" w:cs="Times New Roman" w:hint="eastAsia"/>
        </w:rPr>
        <w:t>Supplemental Table 1:</w:t>
      </w:r>
      <w:bookmarkStart w:id="0" w:name="_GoBack"/>
      <w:bookmarkEnd w:id="0"/>
      <w:r>
        <w:rPr>
          <w:rFonts w:ascii="Times New Roman" w:hAnsi="Times New Roman" w:cs="Times New Roman" w:hint="eastAsia"/>
        </w:rPr>
        <w:t xml:space="preserve"> </w:t>
      </w:r>
      <w:r w:rsidR="00C62129">
        <w:rPr>
          <w:rFonts w:ascii="Times New Roman" w:hAnsi="Times New Roman" w:cs="Times New Roman"/>
        </w:rPr>
        <w:t>Primer sequences used in this study</w:t>
      </w:r>
    </w:p>
    <w:sectPr w:rsidR="00E41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29" w:rsidRDefault="00C62129" w:rsidP="00FD7C02">
      <w:r>
        <w:separator/>
      </w:r>
    </w:p>
  </w:endnote>
  <w:endnote w:type="continuationSeparator" w:id="0">
    <w:p w:rsidR="00C62129" w:rsidRDefault="00C62129" w:rsidP="00FD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29" w:rsidRDefault="00C62129" w:rsidP="00FD7C02">
      <w:r>
        <w:separator/>
      </w:r>
    </w:p>
  </w:footnote>
  <w:footnote w:type="continuationSeparator" w:id="0">
    <w:p w:rsidR="00C62129" w:rsidRDefault="00C62129" w:rsidP="00FD7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A1"/>
    <w:rsid w:val="00C62129"/>
    <w:rsid w:val="00E41BA1"/>
    <w:rsid w:val="00FD7C02"/>
    <w:rsid w:val="1CBB425D"/>
    <w:rsid w:val="4A0F3D85"/>
    <w:rsid w:val="57FF46EA"/>
    <w:rsid w:val="6F94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D7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D7C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D7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D7C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D7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D7C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D7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D7C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>微软中国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2014-10-29T12:08:00Z</dcterms:created>
  <dcterms:modified xsi:type="dcterms:W3CDTF">2020-06-06T13:05:00Z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