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124A7AB1" w:rsidR="00DF25C7" w:rsidRDefault="00DF6210" w:rsidP="00EF495B">
      <w:pPr>
        <w:pStyle w:val="SupplementaryMaterial"/>
        <w:jc w:val="left"/>
        <w:rPr>
          <w:i w:val="0"/>
          <w:iCs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3D11633" wp14:editId="70BD2439">
            <wp:simplePos x="0" y="0"/>
            <wp:positionH relativeFrom="margin">
              <wp:align>right</wp:align>
            </wp:positionH>
            <wp:positionV relativeFrom="paragraph">
              <wp:posOffset>625110</wp:posOffset>
            </wp:positionV>
            <wp:extent cx="6201410" cy="2870200"/>
            <wp:effectExtent l="0" t="0" r="8890" b="6350"/>
            <wp:wrapTopAndBottom/>
            <wp:docPr id="29" name="Рисунок 29" descr="C:\Users\Ъ\AppData\Local\Microsoft\Windows\INetCache\Content.Word\S1 Gating strategy neutrophi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Ъ\AppData\Local\Microsoft\Windows\INetCache\Content.Word\S1 Gating strategy neutrophil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E8F" w:rsidRPr="00EF495B">
        <w:rPr>
          <w:i w:val="0"/>
          <w:iCs/>
          <w:sz w:val="24"/>
          <w:szCs w:val="24"/>
        </w:rPr>
        <w:t>Supplementary Material</w:t>
      </w:r>
    </w:p>
    <w:p w14:paraId="648BBB62" w14:textId="24DECC25" w:rsidR="00DF6210" w:rsidRPr="00DF6210" w:rsidRDefault="00DF6210" w:rsidP="00DF6210">
      <w:pPr>
        <w:pStyle w:val="Titel"/>
        <w:spacing w:after="0"/>
      </w:pPr>
    </w:p>
    <w:p w14:paraId="1835FFB7" w14:textId="76E4152E" w:rsidR="00EF495B" w:rsidRDefault="00EF495B" w:rsidP="00530BC9">
      <w:pPr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DF25C7">
        <w:rPr>
          <w:b/>
          <w:bCs/>
        </w:rPr>
        <w:t xml:space="preserve"> Gating strategy to identify </w:t>
      </w:r>
      <w:r>
        <w:rPr>
          <w:b/>
          <w:bCs/>
        </w:rPr>
        <w:t>neutrophils</w:t>
      </w:r>
      <w:r w:rsidRPr="00DF25C7">
        <w:rPr>
          <w:b/>
          <w:bCs/>
        </w:rPr>
        <w:t xml:space="preserve"> in the spleen</w:t>
      </w:r>
      <w:r>
        <w:rPr>
          <w:b/>
          <w:bCs/>
        </w:rPr>
        <w:t>, mesenteric lymph nodes (MLN) and peritoneum</w:t>
      </w:r>
      <w:r w:rsidRPr="00DF25C7">
        <w:rPr>
          <w:b/>
          <w:bCs/>
        </w:rPr>
        <w:t xml:space="preserve"> of </w:t>
      </w:r>
      <w:proofErr w:type="spellStart"/>
      <w:r w:rsidRPr="00DF25C7">
        <w:rPr>
          <w:b/>
          <w:bCs/>
        </w:rPr>
        <w:t>wt</w:t>
      </w:r>
      <w:proofErr w:type="spellEnd"/>
      <w:r w:rsidRPr="00DF25C7">
        <w:rPr>
          <w:b/>
          <w:bCs/>
        </w:rPr>
        <w:t xml:space="preserve"> and </w:t>
      </w:r>
      <w:r w:rsidRPr="00DF25C7">
        <w:rPr>
          <w:b/>
          <w:bCs/>
          <w:i/>
          <w:iCs/>
        </w:rPr>
        <w:t>C5ar1</w:t>
      </w:r>
      <w:r w:rsidRPr="00DF25C7">
        <w:rPr>
          <w:b/>
          <w:bCs/>
          <w:i/>
          <w:iCs/>
          <w:vertAlign w:val="superscript"/>
        </w:rPr>
        <w:t>-/-</w:t>
      </w:r>
      <w:r w:rsidRPr="00DF25C7">
        <w:rPr>
          <w:b/>
          <w:bCs/>
        </w:rPr>
        <w:t xml:space="preserve"> mice.</w:t>
      </w:r>
      <w:r w:rsidRPr="00DF25C7">
        <w:t xml:space="preserve"> </w:t>
      </w:r>
      <w:r>
        <w:t>Representative dot plots depict neutrophil populations in (</w:t>
      </w:r>
      <w:r w:rsidRPr="000436D3">
        <w:rPr>
          <w:b/>
        </w:rPr>
        <w:t>A</w:t>
      </w:r>
      <w:r>
        <w:t>) spleen (CD3/CD19</w:t>
      </w:r>
      <w:r w:rsidRPr="00A45A47">
        <w:rPr>
          <w:vertAlign w:val="superscript"/>
        </w:rPr>
        <w:t>-</w:t>
      </w:r>
      <w:r>
        <w:t>Ly6G</w:t>
      </w:r>
      <w:r w:rsidRPr="00A45A47">
        <w:rPr>
          <w:vertAlign w:val="superscript"/>
        </w:rPr>
        <w:t>+</w:t>
      </w:r>
      <w:r>
        <w:t>), (</w:t>
      </w:r>
      <w:r w:rsidRPr="000436D3">
        <w:rPr>
          <w:b/>
        </w:rPr>
        <w:t>B</w:t>
      </w:r>
      <w:r>
        <w:t>) MLN CD3/CD19/NK1.1/F4/80</w:t>
      </w:r>
      <w:r w:rsidRPr="00A45A47">
        <w:rPr>
          <w:vertAlign w:val="superscript"/>
        </w:rPr>
        <w:t>-</w:t>
      </w:r>
      <w:r>
        <w:t>Ly6G</w:t>
      </w:r>
      <w:r w:rsidRPr="00A45A47">
        <w:rPr>
          <w:vertAlign w:val="superscript"/>
        </w:rPr>
        <w:t>+</w:t>
      </w:r>
      <w:r>
        <w:t>) and (</w:t>
      </w:r>
      <w:r w:rsidRPr="000436D3">
        <w:rPr>
          <w:b/>
        </w:rPr>
        <w:t>C</w:t>
      </w:r>
      <w:r>
        <w:t>) peritoneal cavity (CD3/CD19</w:t>
      </w:r>
      <w:r w:rsidRPr="00A45A47">
        <w:rPr>
          <w:vertAlign w:val="superscript"/>
        </w:rPr>
        <w:t>-</w:t>
      </w:r>
      <w:r>
        <w:t>Ly6G</w:t>
      </w:r>
      <w:r w:rsidRPr="00A45A47">
        <w:rPr>
          <w:vertAlign w:val="superscript"/>
        </w:rPr>
        <w:t>+</w:t>
      </w:r>
      <w:r>
        <w:t xml:space="preserve">) of </w:t>
      </w:r>
      <w:r w:rsidR="00530BC9">
        <w:t>uninfected</w:t>
      </w:r>
      <w:r>
        <w:t xml:space="preserve"> </w:t>
      </w:r>
      <w:proofErr w:type="spellStart"/>
      <w:r w:rsidRPr="00DF25C7">
        <w:t>wt</w:t>
      </w:r>
      <w:proofErr w:type="spellEnd"/>
      <w:r w:rsidRPr="00DF25C7">
        <w:t xml:space="preserve"> or </w:t>
      </w:r>
      <w:r w:rsidRPr="00DF25C7">
        <w:rPr>
          <w:i/>
          <w:iCs/>
        </w:rPr>
        <w:t>C5ar1</w:t>
      </w:r>
      <w:r w:rsidRPr="00DF25C7">
        <w:rPr>
          <w:i/>
          <w:iCs/>
          <w:vertAlign w:val="superscript"/>
        </w:rPr>
        <w:t>-/-</w:t>
      </w:r>
      <w:r w:rsidRPr="00DF25C7">
        <w:t xml:space="preserve"> </w:t>
      </w:r>
      <w:r>
        <w:t>mice and five</w:t>
      </w:r>
      <w:r w:rsidRPr="00DF25C7">
        <w:t xml:space="preserve"> days </w:t>
      </w:r>
      <w:r>
        <w:t xml:space="preserve">after </w:t>
      </w:r>
      <w:r w:rsidRPr="00DF25C7">
        <w:rPr>
          <w:i/>
        </w:rPr>
        <w:t>T. gondii</w:t>
      </w:r>
      <w:r>
        <w:t xml:space="preserve"> infection.</w:t>
      </w:r>
      <w:r w:rsidRPr="00DF25C7">
        <w:t xml:space="preserve"> </w:t>
      </w:r>
      <w:r>
        <w:t>Numbers represent frequencies of the parent gate.</w:t>
      </w:r>
    </w:p>
    <w:p w14:paraId="087F56EA" w14:textId="77777777" w:rsidR="00EF495B" w:rsidRPr="00EF495B" w:rsidRDefault="00EF495B" w:rsidP="00EF495B"/>
    <w:p w14:paraId="7FE7BE16" w14:textId="53134ADC" w:rsidR="00DF25C7" w:rsidRPr="00DF25C7" w:rsidRDefault="00DF25C7" w:rsidP="00EF495B">
      <w:pPr>
        <w:pStyle w:val="Titel"/>
      </w:pPr>
    </w:p>
    <w:p w14:paraId="16619D91" w14:textId="40335295" w:rsidR="00DF25C7" w:rsidRDefault="00DF25C7">
      <w:pPr>
        <w:spacing w:before="0" w:after="200" w:line="276" w:lineRule="auto"/>
      </w:pPr>
      <w:r>
        <w:br w:type="page"/>
      </w:r>
    </w:p>
    <w:p w14:paraId="73E73187" w14:textId="23986B78" w:rsidR="00DF25C7" w:rsidRDefault="00436F3F" w:rsidP="00DF6210">
      <w:pPr>
        <w:keepNext/>
        <w:jc w:val="both"/>
      </w:pPr>
      <w:r w:rsidRPr="00436F3F">
        <w:rPr>
          <w:rFonts w:cs="Times New Roman"/>
          <w:b/>
          <w:noProof/>
          <w:szCs w:val="24"/>
        </w:rPr>
        <w:lastRenderedPageBreak/>
        <w:pict w14:anchorId="055F4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8.25pt;height:167.25pt;mso-width-percent:0;mso-height-percent:0;mso-width-percent:0;mso-height-percent:0">
            <v:imagedata r:id="rId9" o:title="S3 dCt values for uninfected"/>
          </v:shape>
        </w:pict>
      </w:r>
      <w:r w:rsidR="00DF25C7" w:rsidRPr="0001436A">
        <w:rPr>
          <w:rFonts w:cs="Times New Roman"/>
          <w:b/>
          <w:szCs w:val="24"/>
        </w:rPr>
        <w:t xml:space="preserve">Supplementary Figure </w:t>
      </w:r>
      <w:r w:rsidR="00B92306">
        <w:rPr>
          <w:rFonts w:cs="Times New Roman"/>
          <w:b/>
          <w:szCs w:val="24"/>
        </w:rPr>
        <w:t>2</w:t>
      </w:r>
      <w:r w:rsidR="00DF25C7" w:rsidRPr="0001436A">
        <w:rPr>
          <w:rFonts w:cs="Times New Roman"/>
          <w:b/>
          <w:szCs w:val="24"/>
        </w:rPr>
        <w:t>.</w:t>
      </w:r>
      <w:r w:rsidR="00DF25C7">
        <w:rPr>
          <w:rFonts w:cs="Times New Roman"/>
          <w:b/>
          <w:szCs w:val="24"/>
        </w:rPr>
        <w:t xml:space="preserve"> Baseline gene expression</w:t>
      </w:r>
      <w:r w:rsidR="001C38E0">
        <w:rPr>
          <w:rFonts w:cs="Times New Roman"/>
          <w:b/>
          <w:szCs w:val="24"/>
        </w:rPr>
        <w:t xml:space="preserve"> in the </w:t>
      </w:r>
      <w:r w:rsidR="00FC64B8">
        <w:rPr>
          <w:rFonts w:cs="Times New Roman"/>
          <w:b/>
          <w:szCs w:val="24"/>
        </w:rPr>
        <w:t>brain</w:t>
      </w:r>
      <w:r w:rsidR="001C38E0">
        <w:rPr>
          <w:rFonts w:cs="Times New Roman"/>
          <w:b/>
          <w:szCs w:val="24"/>
        </w:rPr>
        <w:t xml:space="preserve"> and </w:t>
      </w:r>
      <w:r w:rsidR="00FC64B8">
        <w:rPr>
          <w:rFonts w:cs="Times New Roman"/>
          <w:b/>
          <w:szCs w:val="24"/>
        </w:rPr>
        <w:t>spleen</w:t>
      </w:r>
      <w:r w:rsidR="001C38E0">
        <w:rPr>
          <w:rFonts w:cs="Times New Roman"/>
          <w:b/>
          <w:szCs w:val="24"/>
        </w:rPr>
        <w:t xml:space="preserve"> of naïve </w:t>
      </w:r>
      <w:proofErr w:type="spellStart"/>
      <w:r w:rsidR="001C38E0">
        <w:rPr>
          <w:rFonts w:cs="Times New Roman"/>
          <w:b/>
          <w:szCs w:val="24"/>
        </w:rPr>
        <w:t>wt</w:t>
      </w:r>
      <w:proofErr w:type="spellEnd"/>
      <w:r w:rsidR="001C38E0">
        <w:rPr>
          <w:rFonts w:cs="Times New Roman"/>
          <w:b/>
          <w:szCs w:val="24"/>
        </w:rPr>
        <w:t xml:space="preserve"> and </w:t>
      </w:r>
      <w:r w:rsidR="001C38E0" w:rsidRPr="001C4662">
        <w:rPr>
          <w:rFonts w:cs="Times New Roman"/>
          <w:b/>
          <w:i/>
          <w:szCs w:val="24"/>
        </w:rPr>
        <w:t>C5ar1</w:t>
      </w:r>
      <w:r w:rsidR="001C38E0" w:rsidRPr="001C4662">
        <w:rPr>
          <w:rFonts w:cs="Times New Roman"/>
          <w:b/>
          <w:szCs w:val="24"/>
          <w:vertAlign w:val="superscript"/>
        </w:rPr>
        <w:t>-/-</w:t>
      </w:r>
      <w:r w:rsidR="001C38E0">
        <w:rPr>
          <w:rFonts w:cs="Times New Roman"/>
          <w:b/>
          <w:szCs w:val="24"/>
        </w:rPr>
        <w:t xml:space="preserve"> mice.</w:t>
      </w:r>
      <w:r w:rsidR="001C4662">
        <w:rPr>
          <w:rFonts w:cs="Times New Roman"/>
          <w:b/>
          <w:szCs w:val="24"/>
        </w:rPr>
        <w:t xml:space="preserve"> </w:t>
      </w:r>
      <w:r w:rsidR="00FC64B8" w:rsidRPr="00FC64B8">
        <w:rPr>
          <w:rFonts w:cs="Times New Roman"/>
          <w:szCs w:val="24"/>
        </w:rPr>
        <w:t>(</w:t>
      </w:r>
      <w:r w:rsidR="00FC64B8">
        <w:rPr>
          <w:rFonts w:cs="Times New Roman"/>
          <w:b/>
          <w:szCs w:val="24"/>
        </w:rPr>
        <w:t>A</w:t>
      </w:r>
      <w:r w:rsidR="00FC64B8" w:rsidRPr="00FC64B8">
        <w:rPr>
          <w:rFonts w:cs="Times New Roman"/>
          <w:szCs w:val="24"/>
        </w:rPr>
        <w:t>)</w:t>
      </w:r>
      <w:r w:rsidR="00FC64B8">
        <w:rPr>
          <w:rFonts w:cs="Times New Roman"/>
          <w:b/>
          <w:szCs w:val="24"/>
        </w:rPr>
        <w:t xml:space="preserve"> </w:t>
      </w:r>
      <w:r w:rsidR="00FC64B8" w:rsidRPr="00F976AD">
        <w:rPr>
          <w:bCs/>
          <w:i/>
          <w:iCs/>
        </w:rPr>
        <w:t>Nos2</w:t>
      </w:r>
      <w:r w:rsidR="00FC64B8">
        <w:rPr>
          <w:bCs/>
          <w:i/>
          <w:iCs/>
        </w:rPr>
        <w:t xml:space="preserve">, </w:t>
      </w:r>
      <w:r w:rsidR="00FC64B8" w:rsidRPr="00F976AD">
        <w:rPr>
          <w:bCs/>
          <w:i/>
        </w:rPr>
        <w:t>Il12a, Il12b, Il18,</w:t>
      </w:r>
      <w:r w:rsidR="00FC64B8" w:rsidRPr="00F976AD">
        <w:rPr>
          <w:bCs/>
        </w:rPr>
        <w:t xml:space="preserve"> </w:t>
      </w:r>
      <w:r w:rsidR="00FC64B8">
        <w:rPr>
          <w:bCs/>
        </w:rPr>
        <w:t xml:space="preserve">and </w:t>
      </w:r>
      <w:proofErr w:type="spellStart"/>
      <w:r w:rsidR="00FC64B8" w:rsidRPr="004413CE">
        <w:rPr>
          <w:rFonts w:eastAsia="Times New Roman" w:cs="Times New Roman"/>
          <w:i/>
          <w:iCs/>
          <w:szCs w:val="24"/>
          <w:lang w:eastAsia="de-DE"/>
        </w:rPr>
        <w:t>I</w:t>
      </w:r>
      <w:r w:rsidR="00FC64B8" w:rsidRPr="00F976AD">
        <w:rPr>
          <w:bCs/>
          <w:i/>
          <w:iCs/>
        </w:rPr>
        <w:t>fng</w:t>
      </w:r>
      <w:proofErr w:type="spellEnd"/>
      <w:r w:rsidR="00FC64B8">
        <w:rPr>
          <w:bCs/>
          <w:i/>
          <w:iCs/>
        </w:rPr>
        <w:t xml:space="preserve"> </w:t>
      </w:r>
      <w:r w:rsidR="00FC64B8" w:rsidRPr="00F976AD">
        <w:rPr>
          <w:bCs/>
        </w:rPr>
        <w:t xml:space="preserve">and </w:t>
      </w:r>
      <w:r w:rsidR="001C4662" w:rsidRPr="00F976AD">
        <w:rPr>
          <w:bCs/>
          <w:i/>
        </w:rPr>
        <w:t>Il18</w:t>
      </w:r>
      <w:r w:rsidR="001C4662" w:rsidRPr="009C3DBF">
        <w:t xml:space="preserve"> mRNA transcription </w:t>
      </w:r>
      <w:r w:rsidR="00FC64B8">
        <w:t xml:space="preserve">was determined in </w:t>
      </w:r>
      <w:r w:rsidR="001C4662" w:rsidRPr="009C3DBF">
        <w:t xml:space="preserve">the brain </w:t>
      </w:r>
      <w:r w:rsidR="00FC64B8">
        <w:t>and</w:t>
      </w:r>
      <w:r w:rsidR="00FC64B8" w:rsidRPr="00FC64B8">
        <w:rPr>
          <w:rFonts w:eastAsia="Times New Roman" w:cs="Times New Roman"/>
          <w:i/>
          <w:iCs/>
          <w:szCs w:val="24"/>
          <w:lang w:eastAsia="de-DE"/>
        </w:rPr>
        <w:t xml:space="preserve"> </w:t>
      </w:r>
      <w:r w:rsidR="00FC64B8" w:rsidRPr="00FC64B8">
        <w:rPr>
          <w:rFonts w:eastAsia="Times New Roman" w:cs="Times New Roman"/>
          <w:iCs/>
          <w:szCs w:val="24"/>
          <w:lang w:eastAsia="de-DE"/>
        </w:rPr>
        <w:t>(</w:t>
      </w:r>
      <w:r w:rsidR="00FC64B8" w:rsidRPr="00FC64B8">
        <w:rPr>
          <w:rFonts w:eastAsia="Times New Roman" w:cs="Times New Roman"/>
          <w:b/>
          <w:iCs/>
          <w:szCs w:val="24"/>
          <w:lang w:eastAsia="de-DE"/>
        </w:rPr>
        <w:t>B</w:t>
      </w:r>
      <w:r w:rsidR="00FC64B8" w:rsidRPr="00FC64B8">
        <w:rPr>
          <w:rFonts w:eastAsia="Times New Roman" w:cs="Times New Roman"/>
          <w:iCs/>
          <w:szCs w:val="24"/>
          <w:lang w:eastAsia="de-DE"/>
        </w:rPr>
        <w:t>)</w:t>
      </w:r>
      <w:r w:rsidR="00FC64B8">
        <w:rPr>
          <w:rFonts w:eastAsia="Times New Roman" w:cs="Times New Roman"/>
          <w:i/>
          <w:iCs/>
          <w:szCs w:val="24"/>
          <w:lang w:eastAsia="de-DE"/>
        </w:rPr>
        <w:t xml:space="preserve"> </w:t>
      </w:r>
      <w:proofErr w:type="spellStart"/>
      <w:r w:rsidR="00FC64B8" w:rsidRPr="004413CE">
        <w:rPr>
          <w:rFonts w:eastAsia="Times New Roman" w:cs="Times New Roman"/>
          <w:i/>
          <w:iCs/>
          <w:szCs w:val="24"/>
          <w:lang w:eastAsia="de-DE"/>
        </w:rPr>
        <w:t>I</w:t>
      </w:r>
      <w:r w:rsidR="00FC64B8" w:rsidRPr="00F976AD">
        <w:rPr>
          <w:bCs/>
          <w:i/>
          <w:iCs/>
        </w:rPr>
        <w:t>fng</w:t>
      </w:r>
      <w:proofErr w:type="spellEnd"/>
      <w:r w:rsidR="00FC64B8">
        <w:t xml:space="preserve"> </w:t>
      </w:r>
      <w:r w:rsidR="00206770">
        <w:t xml:space="preserve">mRNA transcription </w:t>
      </w:r>
      <w:r w:rsidR="00FC64B8">
        <w:t xml:space="preserve">was determined in </w:t>
      </w:r>
      <w:r w:rsidR="00FC64B8" w:rsidRPr="009C3DBF">
        <w:t xml:space="preserve">the </w:t>
      </w:r>
      <w:r w:rsidR="00FC64B8">
        <w:t xml:space="preserve">spleen </w:t>
      </w:r>
      <w:r w:rsidR="00FC64B8" w:rsidRPr="009C3DBF">
        <w:t xml:space="preserve">of </w:t>
      </w:r>
      <w:proofErr w:type="spellStart"/>
      <w:r w:rsidR="00FC64B8" w:rsidRPr="009C3DBF">
        <w:t>wt</w:t>
      </w:r>
      <w:proofErr w:type="spellEnd"/>
      <w:r w:rsidR="00FC64B8" w:rsidRPr="009C3DBF">
        <w:t xml:space="preserve"> and </w:t>
      </w:r>
      <w:r w:rsidR="00FC64B8" w:rsidRPr="009C3DBF">
        <w:rPr>
          <w:i/>
          <w:iCs/>
        </w:rPr>
        <w:t>C5ar1</w:t>
      </w:r>
      <w:r w:rsidR="00FC64B8" w:rsidRPr="009C3DBF">
        <w:rPr>
          <w:vertAlign w:val="superscript"/>
        </w:rPr>
        <w:t>-/-</w:t>
      </w:r>
      <w:r w:rsidR="00FC64B8" w:rsidRPr="009C3DBF">
        <w:t xml:space="preserve"> mice</w:t>
      </w:r>
      <w:r w:rsidR="001C4662" w:rsidRPr="009C3DBF">
        <w:t xml:space="preserve"> by RT-qPCR</w:t>
      </w:r>
      <w:r w:rsidR="001C4662">
        <w:t>.</w:t>
      </w:r>
      <w:r w:rsidR="001C4662" w:rsidRPr="007C4643">
        <w:t xml:space="preserve"> </w:t>
      </w:r>
      <w:r w:rsidR="001C4662" w:rsidRPr="009C3DBF">
        <w:t>The data show the relative mRNA transcript</w:t>
      </w:r>
      <w:r w:rsidR="001C4662">
        <w:t>s</w:t>
      </w:r>
      <w:r w:rsidR="001C4662" w:rsidRPr="009C3DBF">
        <w:t xml:space="preserve"> in comparison to</w:t>
      </w:r>
      <w:r w:rsidR="00FC64B8">
        <w:t xml:space="preserve"> </w:t>
      </w:r>
      <w:r w:rsidR="00FC64B8">
        <w:rPr>
          <w:rFonts w:cs="Times New Roman"/>
        </w:rPr>
        <w:t>β</w:t>
      </w:r>
      <w:r w:rsidR="00FC64B8">
        <w:t>-actin</w:t>
      </w:r>
      <w:r w:rsidR="001C4662" w:rsidRPr="009C3DBF">
        <w:t>, n</w:t>
      </w:r>
      <w:r w:rsidR="001C4662">
        <w:t xml:space="preserve"> </w:t>
      </w:r>
      <w:r w:rsidR="001C4662" w:rsidRPr="009C3DBF">
        <w:t>=</w:t>
      </w:r>
      <w:r w:rsidR="001C4662">
        <w:t xml:space="preserve"> </w:t>
      </w:r>
      <w:r w:rsidR="00206770">
        <w:t>3</w:t>
      </w:r>
      <w:r w:rsidR="00FC64B8">
        <w:t>-5</w:t>
      </w:r>
      <w:r w:rsidR="001C4662">
        <w:t>/group</w:t>
      </w:r>
      <w:r w:rsidR="001C4662" w:rsidRPr="009C3DBF">
        <w:t>. Values shown are</w:t>
      </w:r>
      <w:r w:rsidR="001C4662">
        <w:t xml:space="preserve"> </w:t>
      </w:r>
      <w:r w:rsidR="00FC64B8">
        <w:t>the mean ± SEM, d</w:t>
      </w:r>
      <w:r w:rsidR="001C4662" w:rsidRPr="009C3DBF">
        <w:t>ifferences between groups were d</w:t>
      </w:r>
      <w:r w:rsidR="001C4662">
        <w:t xml:space="preserve">etermined by unpaired t-test, </w:t>
      </w:r>
      <w:r w:rsidR="001C4662" w:rsidRPr="009C3DBF">
        <w:t xml:space="preserve">*** </w:t>
      </w:r>
      <w:r w:rsidR="001C4662" w:rsidRPr="009C3DBF">
        <w:rPr>
          <w:i/>
          <w:iCs/>
        </w:rPr>
        <w:t>p</w:t>
      </w:r>
      <w:r w:rsidR="001C4662" w:rsidRPr="009C3DBF">
        <w:t xml:space="preserve"> &lt; 0.001.</w:t>
      </w:r>
    </w:p>
    <w:p w14:paraId="2F54E341" w14:textId="3A89136F" w:rsidR="00DF25C7" w:rsidRDefault="00DF25C7">
      <w:pPr>
        <w:spacing w:before="0" w:after="200" w:line="276" w:lineRule="auto"/>
      </w:pPr>
      <w:r>
        <w:br w:type="page"/>
      </w:r>
    </w:p>
    <w:p w14:paraId="73C90367" w14:textId="434C44CE" w:rsidR="005971B6" w:rsidRDefault="005971B6" w:rsidP="005971B6">
      <w:pPr>
        <w:spacing w:before="0" w:after="0" w:line="276" w:lineRule="auto"/>
        <w:rPr>
          <w:rFonts w:cs="Times New Roman"/>
          <w:b/>
          <w:bCs/>
          <w:szCs w:val="24"/>
        </w:rPr>
      </w:pPr>
    </w:p>
    <w:p w14:paraId="6A0D87E4" w14:textId="73D646EA" w:rsidR="00DF6210" w:rsidRDefault="00DF6210" w:rsidP="00DF6210">
      <w:pPr>
        <w:keepNext/>
        <w:spacing w:after="0"/>
        <w:jc w:val="both"/>
        <w:rPr>
          <w:rFonts w:cs="Times New Roman"/>
          <w:b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28F2B13" wp14:editId="05EA316C">
            <wp:simplePos x="0" y="0"/>
            <wp:positionH relativeFrom="column">
              <wp:posOffset>742</wp:posOffset>
            </wp:positionH>
            <wp:positionV relativeFrom="paragraph">
              <wp:posOffset>71956</wp:posOffset>
            </wp:positionV>
            <wp:extent cx="6201410" cy="3168650"/>
            <wp:effectExtent l="0" t="0" r="8890" b="0"/>
            <wp:wrapTopAndBottom/>
            <wp:docPr id="30" name="Рисунок 30" descr="C:\Users\Ъ\AppData\Local\Microsoft\Windows\INetCache\Content.Word\S5 Gating strategy DCs D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Ъ\AppData\Local\Microsoft\Windows\INetCache\Content.Word\S5 Gating strategy DCs DC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672394" w14:textId="7410D66B" w:rsidR="00DF6210" w:rsidRDefault="00DF6210" w:rsidP="00DF6210">
      <w:pPr>
        <w:keepNext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DF25C7">
        <w:rPr>
          <w:b/>
          <w:bCs/>
        </w:rPr>
        <w:t xml:space="preserve"> Gatin</w:t>
      </w:r>
      <w:r>
        <w:rPr>
          <w:b/>
          <w:bCs/>
        </w:rPr>
        <w:t>g strategy to identify IL-12p40 production in</w:t>
      </w:r>
      <w:r w:rsidRPr="00DF25C7">
        <w:rPr>
          <w:b/>
          <w:bCs/>
        </w:rPr>
        <w:t xml:space="preserve"> CD8</w:t>
      </w:r>
      <w:r w:rsidRPr="009C324E">
        <w:rPr>
          <w:b/>
          <w:bCs/>
          <w:vertAlign w:val="superscript"/>
        </w:rPr>
        <w:t>+</w:t>
      </w:r>
      <w:r w:rsidRPr="00DF25C7">
        <w:rPr>
          <w:b/>
          <w:bCs/>
        </w:rPr>
        <w:t xml:space="preserve"> and CD11b</w:t>
      </w:r>
      <w:r w:rsidRPr="009C324E">
        <w:rPr>
          <w:b/>
          <w:bCs/>
          <w:vertAlign w:val="superscript"/>
        </w:rPr>
        <w:t>+</w:t>
      </w:r>
      <w:r w:rsidRPr="00DF25C7">
        <w:rPr>
          <w:b/>
          <w:bCs/>
        </w:rPr>
        <w:t xml:space="preserve"> DCs in the spleen of </w:t>
      </w:r>
      <w:proofErr w:type="spellStart"/>
      <w:r w:rsidRPr="00DF25C7">
        <w:rPr>
          <w:b/>
          <w:bCs/>
        </w:rPr>
        <w:t>wt</w:t>
      </w:r>
      <w:proofErr w:type="spellEnd"/>
      <w:r w:rsidRPr="00DF25C7">
        <w:rPr>
          <w:b/>
          <w:bCs/>
        </w:rPr>
        <w:t xml:space="preserve"> and </w:t>
      </w:r>
      <w:r w:rsidRPr="00DF25C7">
        <w:rPr>
          <w:b/>
          <w:bCs/>
          <w:i/>
          <w:iCs/>
        </w:rPr>
        <w:t>C5ar1</w:t>
      </w:r>
      <w:r w:rsidRPr="00DF25C7">
        <w:rPr>
          <w:b/>
          <w:bCs/>
          <w:i/>
          <w:iCs/>
          <w:vertAlign w:val="superscript"/>
        </w:rPr>
        <w:t>-/-</w:t>
      </w:r>
      <w:r w:rsidRPr="00DF25C7">
        <w:rPr>
          <w:b/>
          <w:bCs/>
        </w:rPr>
        <w:t xml:space="preserve"> mice.</w:t>
      </w:r>
      <w:r w:rsidRPr="00DF25C7">
        <w:t xml:space="preserve"> </w:t>
      </w:r>
      <w:r>
        <w:t>(</w:t>
      </w:r>
      <w:r w:rsidRPr="00364CD9">
        <w:rPr>
          <w:b/>
        </w:rPr>
        <w:t>A</w:t>
      </w:r>
      <w:r w:rsidRPr="00364CD9">
        <w:t>)</w:t>
      </w:r>
      <w:r>
        <w:t xml:space="preserve"> Representative dot plots depicting </w:t>
      </w:r>
      <w:r w:rsidRPr="00DF25C7">
        <w:t>intracellular IL</w:t>
      </w:r>
      <w:r>
        <w:t>-12</w:t>
      </w:r>
      <w:r w:rsidRPr="00DF25C7">
        <w:t xml:space="preserve">p40 </w:t>
      </w:r>
      <w:r>
        <w:t xml:space="preserve">staining in spleen cells from uninfected </w:t>
      </w:r>
      <w:proofErr w:type="spellStart"/>
      <w:r w:rsidRPr="00DF25C7">
        <w:t>wt</w:t>
      </w:r>
      <w:proofErr w:type="spellEnd"/>
      <w:r w:rsidRPr="00DF25C7">
        <w:t xml:space="preserve"> or </w:t>
      </w:r>
      <w:r w:rsidRPr="00DF25C7">
        <w:rPr>
          <w:i/>
          <w:iCs/>
        </w:rPr>
        <w:t>C5ar1</w:t>
      </w:r>
      <w:r w:rsidRPr="00DF25C7">
        <w:rPr>
          <w:i/>
          <w:iCs/>
          <w:vertAlign w:val="superscript"/>
        </w:rPr>
        <w:t>-/-</w:t>
      </w:r>
      <w:r w:rsidRPr="00DF25C7">
        <w:t xml:space="preserve"> </w:t>
      </w:r>
      <w:r>
        <w:t>mice five</w:t>
      </w:r>
      <w:r w:rsidRPr="00DF25C7">
        <w:t xml:space="preserve"> days </w:t>
      </w:r>
      <w:r>
        <w:t xml:space="preserve">after </w:t>
      </w:r>
      <w:r w:rsidRPr="00DF25C7">
        <w:rPr>
          <w:i/>
        </w:rPr>
        <w:t>T. gondii</w:t>
      </w:r>
      <w:r>
        <w:t xml:space="preserve"> infection.</w:t>
      </w:r>
      <w:r w:rsidRPr="00DF25C7">
        <w:t xml:space="preserve"> CD11b</w:t>
      </w:r>
      <w:r>
        <w:t xml:space="preserve"> DCs were identified as</w:t>
      </w:r>
      <w:r w:rsidRPr="00DF25C7">
        <w:t xml:space="preserve"> </w:t>
      </w:r>
      <w:r>
        <w:t>CD3</w:t>
      </w:r>
      <w:r w:rsidRPr="00364CD9">
        <w:rPr>
          <w:vertAlign w:val="superscript"/>
        </w:rPr>
        <w:t>-</w:t>
      </w:r>
      <w:r>
        <w:t>CD11c</w:t>
      </w:r>
      <w:r w:rsidRPr="009C324E">
        <w:rPr>
          <w:vertAlign w:val="superscript"/>
        </w:rPr>
        <w:t>+</w:t>
      </w:r>
      <w:r w:rsidRPr="00DF25C7">
        <w:t>CD11b</w:t>
      </w:r>
      <w:r w:rsidRPr="00DF25C7">
        <w:rPr>
          <w:vertAlign w:val="superscript"/>
        </w:rPr>
        <w:t>+</w:t>
      </w:r>
      <w:r w:rsidRPr="00DF25C7">
        <w:t>CD8</w:t>
      </w:r>
      <w:r w:rsidRPr="00DF25C7">
        <w:rPr>
          <w:vertAlign w:val="superscript"/>
        </w:rPr>
        <w:t>-</w:t>
      </w:r>
      <w:r>
        <w:t xml:space="preserve"> (I) and</w:t>
      </w:r>
      <w:r w:rsidRPr="00DF25C7">
        <w:t xml:space="preserve"> CD8</w:t>
      </w:r>
      <w:r>
        <w:rPr>
          <w:rFonts w:cs="Times New Roman"/>
        </w:rPr>
        <w:t>α</w:t>
      </w:r>
      <w:r w:rsidRPr="00DF25C7">
        <w:rPr>
          <w:vertAlign w:val="superscript"/>
        </w:rPr>
        <w:t>+</w:t>
      </w:r>
      <w:r>
        <w:t xml:space="preserve"> DCs were identified as</w:t>
      </w:r>
      <w:r w:rsidRPr="00DF25C7">
        <w:t xml:space="preserve"> </w:t>
      </w:r>
      <w:r>
        <w:t>CD3</w:t>
      </w:r>
      <w:r w:rsidRPr="00364CD9">
        <w:rPr>
          <w:vertAlign w:val="superscript"/>
        </w:rPr>
        <w:t>-</w:t>
      </w:r>
      <w:r>
        <w:t>CD11c</w:t>
      </w:r>
      <w:r w:rsidRPr="009C324E">
        <w:rPr>
          <w:vertAlign w:val="superscript"/>
        </w:rPr>
        <w:t>+</w:t>
      </w:r>
      <w:r w:rsidRPr="00DF25C7">
        <w:t>CD11b</w:t>
      </w:r>
      <w:r w:rsidRPr="00DF25C7">
        <w:rPr>
          <w:vertAlign w:val="superscript"/>
        </w:rPr>
        <w:t>-</w:t>
      </w:r>
      <w:r w:rsidRPr="00DF25C7">
        <w:t>CD8a</w:t>
      </w:r>
      <w:r w:rsidRPr="00DF25C7">
        <w:rPr>
          <w:vertAlign w:val="superscript"/>
        </w:rPr>
        <w:t>+</w:t>
      </w:r>
      <w:r>
        <w:rPr>
          <w:vertAlign w:val="superscript"/>
        </w:rPr>
        <w:t xml:space="preserve"> </w:t>
      </w:r>
      <w:r w:rsidRPr="00DF25C7">
        <w:t xml:space="preserve">(II). </w:t>
      </w:r>
      <w:r>
        <w:t>Numbers represent frequencies of the parent gate. (</w:t>
      </w:r>
      <w:r w:rsidRPr="00364CD9">
        <w:rPr>
          <w:b/>
        </w:rPr>
        <w:t>B</w:t>
      </w:r>
      <w:r>
        <w:t>) Frequencies of CD8</w:t>
      </w:r>
      <w:r w:rsidRPr="004E14D5">
        <w:rPr>
          <w:rFonts w:cs="Times New Roman"/>
        </w:rPr>
        <w:t>a</w:t>
      </w:r>
      <w:r w:rsidRPr="00364CD9">
        <w:rPr>
          <w:vertAlign w:val="superscript"/>
        </w:rPr>
        <w:t>+</w:t>
      </w:r>
      <w:r>
        <w:t xml:space="preserve"> (black) and CDD8a</w:t>
      </w:r>
      <w:r>
        <w:rPr>
          <w:vertAlign w:val="superscript"/>
        </w:rPr>
        <w:t>-</w:t>
      </w:r>
      <w:r>
        <w:t xml:space="preserve"> (red) cells within the population of CD11c</w:t>
      </w:r>
      <w:r w:rsidRPr="00BA4E8C">
        <w:rPr>
          <w:vertAlign w:val="superscript"/>
        </w:rPr>
        <w:t>+</w:t>
      </w:r>
      <w:r>
        <w:t xml:space="preserve"> DCs in the spleen of naïve </w:t>
      </w:r>
      <w:proofErr w:type="spellStart"/>
      <w:r>
        <w:t>wt</w:t>
      </w:r>
      <w:proofErr w:type="spellEnd"/>
      <w:r>
        <w:t xml:space="preserve"> and</w:t>
      </w:r>
      <w:r w:rsidRPr="00BA4E8C">
        <w:rPr>
          <w:i/>
          <w:iCs/>
        </w:rPr>
        <w:t xml:space="preserve"> C5ar1</w:t>
      </w:r>
      <w:r w:rsidRPr="00BA4E8C">
        <w:rPr>
          <w:i/>
          <w:iCs/>
          <w:vertAlign w:val="superscript"/>
        </w:rPr>
        <w:t>-/-</w:t>
      </w:r>
      <w:r>
        <w:t xml:space="preserve"> mice.</w:t>
      </w:r>
    </w:p>
    <w:p w14:paraId="44FEC666" w14:textId="77777777" w:rsidR="00DF6210" w:rsidRDefault="00DF6210">
      <w:pPr>
        <w:spacing w:before="0" w:after="200" w:line="276" w:lineRule="auto"/>
      </w:pPr>
      <w:r>
        <w:br w:type="page"/>
      </w:r>
    </w:p>
    <w:p w14:paraId="2C3478F3" w14:textId="37E1D1CA" w:rsidR="00DF6210" w:rsidRPr="00DF25C7" w:rsidRDefault="00DF6210" w:rsidP="00DF6210">
      <w:pPr>
        <w:keepNext/>
        <w:spacing w:after="0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320F81" wp14:editId="5AFC6620">
            <wp:simplePos x="0" y="0"/>
            <wp:positionH relativeFrom="column">
              <wp:posOffset>742</wp:posOffset>
            </wp:positionH>
            <wp:positionV relativeFrom="paragraph">
              <wp:posOffset>289</wp:posOffset>
            </wp:positionV>
            <wp:extent cx="4218940" cy="3639185"/>
            <wp:effectExtent l="0" t="0" r="0" b="0"/>
            <wp:wrapTopAndBottom/>
            <wp:docPr id="31" name="Рисунок 31" descr="C:\Users\Ъ\AppData\Local\Microsoft\Windows\INetCache\Content.Word\S4 Gating strategy IF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Ъ\AppData\Local\Microsoft\Windows\INetCache\Content.Word\S4 Gating strategy IF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33FEF" w14:textId="567736CB" w:rsidR="001B7B2E" w:rsidRDefault="00DF25C7" w:rsidP="008E21A0">
      <w:pPr>
        <w:spacing w:before="0" w:after="0" w:line="276" w:lineRule="auto"/>
        <w:jc w:val="both"/>
      </w:pPr>
      <w:r>
        <w:rPr>
          <w:rFonts w:cs="Times New Roman"/>
          <w:b/>
          <w:bCs/>
          <w:szCs w:val="24"/>
        </w:rPr>
        <w:t xml:space="preserve">Supplementary Figure </w:t>
      </w:r>
      <w:r w:rsidR="00C462DC">
        <w:rPr>
          <w:rFonts w:cs="Times New Roman"/>
          <w:b/>
          <w:bCs/>
          <w:szCs w:val="24"/>
        </w:rPr>
        <w:t>4</w:t>
      </w:r>
      <w:r w:rsidRPr="00DF25C7">
        <w:rPr>
          <w:rFonts w:cs="Times New Roman"/>
          <w:b/>
          <w:bCs/>
          <w:szCs w:val="24"/>
        </w:rPr>
        <w:t>. Gating strategy to identify IFN-</w:t>
      </w:r>
      <w:r w:rsidR="005971B6">
        <w:rPr>
          <w:rFonts w:cs="Times New Roman"/>
          <w:b/>
          <w:bCs/>
          <w:szCs w:val="24"/>
        </w:rPr>
        <w:t>γ</w:t>
      </w:r>
      <w:r w:rsidRPr="00DF25C7">
        <w:rPr>
          <w:rFonts w:cs="Times New Roman"/>
          <w:b/>
          <w:bCs/>
          <w:szCs w:val="24"/>
        </w:rPr>
        <w:t xml:space="preserve">-producing NK, NKT and T cells in the spleen of </w:t>
      </w:r>
      <w:r w:rsidR="00C03B20">
        <w:rPr>
          <w:rFonts w:cs="Times New Roman"/>
          <w:b/>
          <w:bCs/>
          <w:szCs w:val="24"/>
        </w:rPr>
        <w:t xml:space="preserve">naïve </w:t>
      </w:r>
      <w:proofErr w:type="spellStart"/>
      <w:r w:rsidRPr="00DF25C7">
        <w:rPr>
          <w:rFonts w:cs="Times New Roman"/>
          <w:b/>
          <w:bCs/>
          <w:szCs w:val="24"/>
        </w:rPr>
        <w:t>wt</w:t>
      </w:r>
      <w:proofErr w:type="spellEnd"/>
      <w:r w:rsidRPr="00DF25C7">
        <w:rPr>
          <w:rFonts w:cs="Times New Roman"/>
          <w:b/>
          <w:bCs/>
          <w:szCs w:val="24"/>
        </w:rPr>
        <w:t xml:space="preserve"> and </w:t>
      </w:r>
      <w:r w:rsidRPr="00DF25C7">
        <w:rPr>
          <w:rFonts w:cs="Times New Roman"/>
          <w:b/>
          <w:bCs/>
          <w:i/>
          <w:iCs/>
          <w:szCs w:val="24"/>
        </w:rPr>
        <w:t>C5ar1</w:t>
      </w:r>
      <w:r w:rsidRPr="00DF25C7">
        <w:rPr>
          <w:rFonts w:cs="Times New Roman"/>
          <w:b/>
          <w:bCs/>
          <w:i/>
          <w:iCs/>
          <w:szCs w:val="24"/>
          <w:vertAlign w:val="superscript"/>
        </w:rPr>
        <w:t>-/-</w:t>
      </w:r>
      <w:r w:rsidRPr="00DF25C7">
        <w:rPr>
          <w:rFonts w:cs="Times New Roman"/>
          <w:b/>
          <w:bCs/>
          <w:szCs w:val="24"/>
        </w:rPr>
        <w:t xml:space="preserve"> mice</w:t>
      </w:r>
      <w:r w:rsidR="00C03B20">
        <w:rPr>
          <w:rFonts w:cs="Times New Roman"/>
          <w:b/>
          <w:bCs/>
          <w:szCs w:val="24"/>
        </w:rPr>
        <w:t xml:space="preserve">. </w:t>
      </w:r>
      <w:r w:rsidR="005971B6">
        <w:t xml:space="preserve">Representative dot plots </w:t>
      </w:r>
      <w:r w:rsidR="005971B6" w:rsidRPr="005971B6">
        <w:t>depict</w:t>
      </w:r>
      <w:r w:rsidR="005971B6" w:rsidRPr="005971B6">
        <w:rPr>
          <w:rFonts w:cs="Times New Roman"/>
          <w:bCs/>
          <w:szCs w:val="24"/>
        </w:rPr>
        <w:t xml:space="preserve"> intracellular</w:t>
      </w:r>
      <w:r w:rsidR="005971B6">
        <w:rPr>
          <w:rFonts w:cs="Times New Roman"/>
          <w:b/>
          <w:bCs/>
          <w:szCs w:val="24"/>
        </w:rPr>
        <w:t xml:space="preserve"> </w:t>
      </w:r>
      <w:r w:rsidR="005971B6" w:rsidRPr="005971B6">
        <w:rPr>
          <w:rFonts w:cs="Times New Roman"/>
          <w:bCs/>
          <w:szCs w:val="24"/>
        </w:rPr>
        <w:t>IFN-γ</w:t>
      </w:r>
      <w:r w:rsidR="00C03B20">
        <w:t xml:space="preserve"> production in </w:t>
      </w:r>
      <w:r w:rsidR="00BC37B6">
        <w:t>(</w:t>
      </w:r>
      <w:r w:rsidR="00BC37B6" w:rsidRPr="00BC37B6">
        <w:rPr>
          <w:b/>
        </w:rPr>
        <w:t>I</w:t>
      </w:r>
      <w:r w:rsidR="00BC37B6">
        <w:t xml:space="preserve">) </w:t>
      </w:r>
      <w:r w:rsidR="00C03B20">
        <w:t>NK</w:t>
      </w:r>
      <w:r w:rsidR="00BC37B6">
        <w:t xml:space="preserve"> (CD3e</w:t>
      </w:r>
      <w:r w:rsidR="00BC37B6" w:rsidRPr="00BC37B6">
        <w:rPr>
          <w:vertAlign w:val="superscript"/>
        </w:rPr>
        <w:t>-</w:t>
      </w:r>
      <w:r w:rsidR="00BC37B6">
        <w:t>NK1.1</w:t>
      </w:r>
      <w:r w:rsidR="00BC37B6" w:rsidRPr="00BC37B6">
        <w:rPr>
          <w:vertAlign w:val="superscript"/>
        </w:rPr>
        <w:t>+</w:t>
      </w:r>
      <w:r w:rsidR="00BC37B6">
        <w:t>)</w:t>
      </w:r>
      <w:r w:rsidR="00C03B20">
        <w:t>,</w:t>
      </w:r>
      <w:r w:rsidR="00BC37B6">
        <w:t xml:space="preserve"> (</w:t>
      </w:r>
      <w:r w:rsidR="00BC37B6" w:rsidRPr="00BC37B6">
        <w:rPr>
          <w:b/>
        </w:rPr>
        <w:t>II</w:t>
      </w:r>
      <w:r w:rsidR="00BC37B6">
        <w:t>)</w:t>
      </w:r>
      <w:r w:rsidR="00C03B20">
        <w:t xml:space="preserve"> NKT </w:t>
      </w:r>
      <w:r w:rsidR="00BC37B6">
        <w:t>(CD3e</w:t>
      </w:r>
      <w:r w:rsidR="00BC37B6" w:rsidRPr="00BC37B6">
        <w:rPr>
          <w:vertAlign w:val="superscript"/>
        </w:rPr>
        <w:t>+</w:t>
      </w:r>
      <w:r w:rsidR="00BC37B6">
        <w:t>NK1.1</w:t>
      </w:r>
      <w:r w:rsidR="00BC37B6" w:rsidRPr="00BC37B6">
        <w:rPr>
          <w:vertAlign w:val="superscript"/>
        </w:rPr>
        <w:t>+</w:t>
      </w:r>
      <w:r w:rsidR="00BC37B6">
        <w:t xml:space="preserve">) </w:t>
      </w:r>
      <w:r w:rsidR="00C03B20">
        <w:t xml:space="preserve">and </w:t>
      </w:r>
      <w:r w:rsidR="00BC37B6">
        <w:t>(</w:t>
      </w:r>
      <w:r w:rsidR="00BC37B6" w:rsidRPr="00BC37B6">
        <w:rPr>
          <w:b/>
        </w:rPr>
        <w:t>III</w:t>
      </w:r>
      <w:r w:rsidR="00BC37B6">
        <w:t xml:space="preserve">) </w:t>
      </w:r>
      <w:r w:rsidR="00C03B20">
        <w:t xml:space="preserve">T cells </w:t>
      </w:r>
      <w:r w:rsidR="00BC37B6">
        <w:t>(NK1.1</w:t>
      </w:r>
      <w:r w:rsidR="00BC37B6" w:rsidRPr="00BC37B6">
        <w:rPr>
          <w:vertAlign w:val="superscript"/>
        </w:rPr>
        <w:t>-</w:t>
      </w:r>
      <w:r w:rsidR="00BC37B6">
        <w:t>CD3e</w:t>
      </w:r>
      <w:r w:rsidR="00BC37B6" w:rsidRPr="00BC37B6">
        <w:rPr>
          <w:vertAlign w:val="superscript"/>
        </w:rPr>
        <w:t>+</w:t>
      </w:r>
      <w:r w:rsidR="00BC37B6">
        <w:t>CD8</w:t>
      </w:r>
      <w:r w:rsidR="00BC37B6" w:rsidRPr="00BC37B6">
        <w:rPr>
          <w:vertAlign w:val="superscript"/>
        </w:rPr>
        <w:t>+</w:t>
      </w:r>
      <w:r w:rsidR="00BC37B6">
        <w:t xml:space="preserve"> and NK1.1</w:t>
      </w:r>
      <w:r w:rsidR="00BC37B6" w:rsidRPr="00BC37B6">
        <w:rPr>
          <w:vertAlign w:val="superscript"/>
        </w:rPr>
        <w:t>-</w:t>
      </w:r>
      <w:r w:rsidR="00BC37B6">
        <w:t>CD3e</w:t>
      </w:r>
      <w:r w:rsidR="00BC37B6" w:rsidRPr="00BC37B6">
        <w:rPr>
          <w:vertAlign w:val="superscript"/>
        </w:rPr>
        <w:t>+</w:t>
      </w:r>
      <w:r w:rsidR="00BC37B6">
        <w:t>CD8</w:t>
      </w:r>
      <w:r w:rsidR="00BC37B6" w:rsidRPr="00BC37B6">
        <w:rPr>
          <w:vertAlign w:val="superscript"/>
        </w:rPr>
        <w:t>-</w:t>
      </w:r>
      <w:r w:rsidR="00BC37B6">
        <w:t xml:space="preserve">) </w:t>
      </w:r>
      <w:r w:rsidR="00C03B20">
        <w:t>in the spleen</w:t>
      </w:r>
      <w:r w:rsidR="005971B6">
        <w:t xml:space="preserve"> of </w:t>
      </w:r>
      <w:r w:rsidR="008E21A0">
        <w:t>uninfected</w:t>
      </w:r>
      <w:r w:rsidR="005971B6">
        <w:t xml:space="preserve"> </w:t>
      </w:r>
      <w:proofErr w:type="spellStart"/>
      <w:r w:rsidR="005971B6" w:rsidRPr="00DF25C7">
        <w:t>wt</w:t>
      </w:r>
      <w:proofErr w:type="spellEnd"/>
      <w:r w:rsidR="005971B6" w:rsidRPr="00DF25C7">
        <w:t xml:space="preserve"> or </w:t>
      </w:r>
      <w:r w:rsidR="005971B6" w:rsidRPr="00DF25C7">
        <w:rPr>
          <w:i/>
          <w:iCs/>
        </w:rPr>
        <w:t>C5ar1</w:t>
      </w:r>
      <w:r w:rsidR="005971B6" w:rsidRPr="00DF25C7">
        <w:rPr>
          <w:i/>
          <w:iCs/>
          <w:vertAlign w:val="superscript"/>
        </w:rPr>
        <w:t>-/-</w:t>
      </w:r>
      <w:r w:rsidR="005971B6" w:rsidRPr="00DF25C7">
        <w:t xml:space="preserve"> </w:t>
      </w:r>
      <w:r w:rsidR="005971B6">
        <w:t>mice an</w:t>
      </w:r>
      <w:r w:rsidR="00DF6210">
        <w:t>d</w:t>
      </w:r>
      <w:r w:rsidR="005971B6">
        <w:t xml:space="preserve"> five</w:t>
      </w:r>
      <w:r w:rsidR="005971B6" w:rsidRPr="00DF25C7">
        <w:t xml:space="preserve"> days </w:t>
      </w:r>
      <w:r w:rsidR="005971B6">
        <w:t xml:space="preserve">after </w:t>
      </w:r>
      <w:r w:rsidR="005971B6" w:rsidRPr="00DF25C7">
        <w:rPr>
          <w:i/>
        </w:rPr>
        <w:t>T. gondii</w:t>
      </w:r>
      <w:r w:rsidR="005971B6">
        <w:t xml:space="preserve"> infection.</w:t>
      </w:r>
      <w:r w:rsidR="005971B6" w:rsidRPr="00DF25C7">
        <w:t xml:space="preserve"> </w:t>
      </w:r>
      <w:r w:rsidR="005971B6">
        <w:t>Numbers represent frequencies of the parent gate.</w:t>
      </w:r>
      <w:r w:rsidRPr="00DF25C7">
        <w:rPr>
          <w:rFonts w:cs="Times New Roman"/>
          <w:b/>
          <w:szCs w:val="24"/>
        </w:rPr>
        <w:t xml:space="preserve"> </w:t>
      </w:r>
    </w:p>
    <w:p w14:paraId="075EED57" w14:textId="5FC3D9E7" w:rsidR="00247B64" w:rsidRDefault="00247B64" w:rsidP="00654E8F">
      <w:pPr>
        <w:spacing w:before="240"/>
      </w:pPr>
    </w:p>
    <w:p w14:paraId="778B4EB4" w14:textId="77777777" w:rsidR="00247B64" w:rsidRPr="001549D3" w:rsidRDefault="00247B64" w:rsidP="00654E8F">
      <w:pPr>
        <w:spacing w:before="240"/>
      </w:pPr>
    </w:p>
    <w:sectPr w:rsidR="00247B64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25723" w14:textId="77777777" w:rsidR="00436F3F" w:rsidRDefault="00436F3F" w:rsidP="00117666">
      <w:pPr>
        <w:spacing w:after="0"/>
      </w:pPr>
      <w:r>
        <w:separator/>
      </w:r>
    </w:p>
  </w:endnote>
  <w:endnote w:type="continuationSeparator" w:id="0">
    <w:p w14:paraId="01CC7D7D" w14:textId="77777777" w:rsidR="00436F3F" w:rsidRDefault="00436F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5971B6" w:rsidRPr="00577C4C" w:rsidRDefault="005971B6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A943508" w:rsidR="005971B6" w:rsidRPr="00577C4C" w:rsidRDefault="005971B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62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A943508" w:rsidR="005971B6" w:rsidRPr="00577C4C" w:rsidRDefault="005971B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621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5971B6" w:rsidRPr="00577C4C" w:rsidRDefault="005971B6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EF5C7C7" w:rsidR="005971B6" w:rsidRPr="00577C4C" w:rsidRDefault="005971B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62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EF5C7C7" w:rsidR="005971B6" w:rsidRPr="00577C4C" w:rsidRDefault="005971B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621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64970" w14:textId="77777777" w:rsidR="00436F3F" w:rsidRDefault="00436F3F" w:rsidP="00117666">
      <w:pPr>
        <w:spacing w:after="0"/>
      </w:pPr>
      <w:r>
        <w:separator/>
      </w:r>
    </w:p>
  </w:footnote>
  <w:footnote w:type="continuationSeparator" w:id="0">
    <w:p w14:paraId="114C21E1" w14:textId="77777777" w:rsidR="00436F3F" w:rsidRDefault="00436F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5971B6" w:rsidRPr="009151AA" w:rsidRDefault="005971B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5971B6" w:rsidRDefault="005971B6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2NDYzsjCzMDc0MLZQ0lEKTi0uzszPAykwrQUAUU6HcywAAAA="/>
  </w:docVars>
  <w:rsids>
    <w:rsidRoot w:val="00ED20B5"/>
    <w:rsid w:val="0001436A"/>
    <w:rsid w:val="00034304"/>
    <w:rsid w:val="00035434"/>
    <w:rsid w:val="000436D3"/>
    <w:rsid w:val="00052A14"/>
    <w:rsid w:val="00077D53"/>
    <w:rsid w:val="00105FD9"/>
    <w:rsid w:val="00117666"/>
    <w:rsid w:val="001549D3"/>
    <w:rsid w:val="00160065"/>
    <w:rsid w:val="00167C7F"/>
    <w:rsid w:val="00177D84"/>
    <w:rsid w:val="001B7B2E"/>
    <w:rsid w:val="001C38E0"/>
    <w:rsid w:val="001C4662"/>
    <w:rsid w:val="00206770"/>
    <w:rsid w:val="002476EF"/>
    <w:rsid w:val="00247B64"/>
    <w:rsid w:val="00267D18"/>
    <w:rsid w:val="00274347"/>
    <w:rsid w:val="002868E2"/>
    <w:rsid w:val="002869C3"/>
    <w:rsid w:val="002936E4"/>
    <w:rsid w:val="002B4A57"/>
    <w:rsid w:val="002C74CA"/>
    <w:rsid w:val="003123F4"/>
    <w:rsid w:val="00352DE1"/>
    <w:rsid w:val="003544FB"/>
    <w:rsid w:val="00364CD9"/>
    <w:rsid w:val="003D2F2D"/>
    <w:rsid w:val="003D4165"/>
    <w:rsid w:val="00401590"/>
    <w:rsid w:val="00402E2C"/>
    <w:rsid w:val="00435CD6"/>
    <w:rsid w:val="00436F3F"/>
    <w:rsid w:val="00447801"/>
    <w:rsid w:val="00452E9C"/>
    <w:rsid w:val="004735C8"/>
    <w:rsid w:val="004947A6"/>
    <w:rsid w:val="004961FF"/>
    <w:rsid w:val="004E14D5"/>
    <w:rsid w:val="00517A89"/>
    <w:rsid w:val="005250F2"/>
    <w:rsid w:val="00530BC9"/>
    <w:rsid w:val="00593EEA"/>
    <w:rsid w:val="005971B6"/>
    <w:rsid w:val="005A298F"/>
    <w:rsid w:val="005A5EEE"/>
    <w:rsid w:val="005D543D"/>
    <w:rsid w:val="005F0CA2"/>
    <w:rsid w:val="00614046"/>
    <w:rsid w:val="006311E4"/>
    <w:rsid w:val="006375C7"/>
    <w:rsid w:val="00654E8F"/>
    <w:rsid w:val="00660984"/>
    <w:rsid w:val="00660D05"/>
    <w:rsid w:val="006820B1"/>
    <w:rsid w:val="006B4242"/>
    <w:rsid w:val="006B7D14"/>
    <w:rsid w:val="006F2D9A"/>
    <w:rsid w:val="00701727"/>
    <w:rsid w:val="0070566C"/>
    <w:rsid w:val="00714C50"/>
    <w:rsid w:val="00725A7D"/>
    <w:rsid w:val="007501BE"/>
    <w:rsid w:val="0078105E"/>
    <w:rsid w:val="00790BB3"/>
    <w:rsid w:val="007A122B"/>
    <w:rsid w:val="007A7470"/>
    <w:rsid w:val="007C206C"/>
    <w:rsid w:val="00814537"/>
    <w:rsid w:val="00817DD6"/>
    <w:rsid w:val="00821C37"/>
    <w:rsid w:val="0083759F"/>
    <w:rsid w:val="0085646B"/>
    <w:rsid w:val="00857278"/>
    <w:rsid w:val="00885156"/>
    <w:rsid w:val="008E21A0"/>
    <w:rsid w:val="0090291E"/>
    <w:rsid w:val="009151AA"/>
    <w:rsid w:val="00920B4D"/>
    <w:rsid w:val="00925B3D"/>
    <w:rsid w:val="0093429D"/>
    <w:rsid w:val="00943573"/>
    <w:rsid w:val="00964134"/>
    <w:rsid w:val="00970F7D"/>
    <w:rsid w:val="0098773D"/>
    <w:rsid w:val="00994A3D"/>
    <w:rsid w:val="009A4354"/>
    <w:rsid w:val="009C2B12"/>
    <w:rsid w:val="009C324E"/>
    <w:rsid w:val="009E1ABF"/>
    <w:rsid w:val="00A174D9"/>
    <w:rsid w:val="00A45A47"/>
    <w:rsid w:val="00AA4D24"/>
    <w:rsid w:val="00AB6715"/>
    <w:rsid w:val="00AC664B"/>
    <w:rsid w:val="00B1671E"/>
    <w:rsid w:val="00B25EB8"/>
    <w:rsid w:val="00B37F4D"/>
    <w:rsid w:val="00B712E1"/>
    <w:rsid w:val="00B92306"/>
    <w:rsid w:val="00BC37B6"/>
    <w:rsid w:val="00C03B20"/>
    <w:rsid w:val="00C462DC"/>
    <w:rsid w:val="00C52A7B"/>
    <w:rsid w:val="00C56BAF"/>
    <w:rsid w:val="00C679AA"/>
    <w:rsid w:val="00C75972"/>
    <w:rsid w:val="00C95ACB"/>
    <w:rsid w:val="00CD066B"/>
    <w:rsid w:val="00CE4FEE"/>
    <w:rsid w:val="00D060CF"/>
    <w:rsid w:val="00D23BBF"/>
    <w:rsid w:val="00DB2384"/>
    <w:rsid w:val="00DB59C3"/>
    <w:rsid w:val="00DC259A"/>
    <w:rsid w:val="00DE23E8"/>
    <w:rsid w:val="00DF25C7"/>
    <w:rsid w:val="00DF6210"/>
    <w:rsid w:val="00E52377"/>
    <w:rsid w:val="00E537AD"/>
    <w:rsid w:val="00E64E17"/>
    <w:rsid w:val="00E866C9"/>
    <w:rsid w:val="00EA3D3C"/>
    <w:rsid w:val="00EC090A"/>
    <w:rsid w:val="00ED20B5"/>
    <w:rsid w:val="00EF495B"/>
    <w:rsid w:val="00F46900"/>
    <w:rsid w:val="00F61D89"/>
    <w:rsid w:val="00FC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55AE2DB-C4A3-4410-AE15-E924C5EC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4</Pages>
  <Words>278</Words>
  <Characters>1755</Characters>
  <Application>Microsoft Office Word</Application>
  <DocSecurity>0</DocSecurity>
  <Lines>14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Joerg Koehl</cp:lastModifiedBy>
  <cp:revision>4</cp:revision>
  <cp:lastPrinted>2013-10-03T12:51:00Z</cp:lastPrinted>
  <dcterms:created xsi:type="dcterms:W3CDTF">2020-05-24T15:39:00Z</dcterms:created>
  <dcterms:modified xsi:type="dcterms:W3CDTF">2020-05-24T15:43:00Z</dcterms:modified>
</cp:coreProperties>
</file>