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EC232" w14:textId="3C61BA2B" w:rsidR="004D6161" w:rsidRPr="00021EB2" w:rsidRDefault="004D6161" w:rsidP="004D6161">
      <w:pPr>
        <w:spacing w:line="480" w:lineRule="auto"/>
        <w:jc w:val="both"/>
        <w:rPr>
          <w:b/>
          <w:lang w:val="en-US"/>
        </w:rPr>
      </w:pPr>
      <w:r w:rsidRPr="00021EB2">
        <w:rPr>
          <w:b/>
          <w:bCs/>
          <w:lang w:val="en-US"/>
        </w:rPr>
        <w:t>Supplemental Figure 1</w:t>
      </w:r>
      <w:r w:rsidRPr="00021EB2">
        <w:rPr>
          <w:b/>
          <w:lang w:val="en-US"/>
        </w:rPr>
        <w:t xml:space="preserve">: </w:t>
      </w:r>
      <w:r w:rsidRPr="00021EB2">
        <w:rPr>
          <w:b/>
          <w:i/>
          <w:iCs/>
          <w:lang w:val="en-US"/>
        </w:rPr>
        <w:t>Δmmpl7</w:t>
      </w:r>
      <w:r w:rsidRPr="00021EB2">
        <w:rPr>
          <w:b/>
          <w:lang w:val="en-US"/>
        </w:rPr>
        <w:t xml:space="preserve"> </w:t>
      </w:r>
      <w:r w:rsidRPr="00021EB2">
        <w:rPr>
          <w:b/>
          <w:i/>
          <w:iCs/>
          <w:lang w:val="en-US"/>
        </w:rPr>
        <w:t>mutant drives Mtb enhanced B cell follicle formation in mouse model</w:t>
      </w:r>
      <w:r w:rsidR="00AE733E">
        <w:rPr>
          <w:b/>
          <w:i/>
          <w:iCs/>
          <w:lang w:val="en-US"/>
        </w:rPr>
        <w:t>.</w:t>
      </w:r>
      <w:r w:rsidRPr="00021EB2">
        <w:rPr>
          <w:b/>
          <w:i/>
          <w:iCs/>
          <w:lang w:val="en-US"/>
        </w:rPr>
        <w:t xml:space="preserve"> </w:t>
      </w:r>
    </w:p>
    <w:p w14:paraId="7C4CB168" w14:textId="77777777" w:rsidR="004D6161" w:rsidRPr="00FF5453" w:rsidRDefault="004D6161" w:rsidP="004D6161">
      <w:pPr>
        <w:spacing w:line="480" w:lineRule="auto"/>
        <w:jc w:val="both"/>
        <w:rPr>
          <w:lang w:val="en-US"/>
        </w:rPr>
      </w:pPr>
      <w:r w:rsidRPr="00FF5453">
        <w:rPr>
          <w:lang w:val="en-US"/>
        </w:rPr>
        <w:t xml:space="preserve">Sex and age matched C57BL/6 mice were infected with 100 CFU of </w:t>
      </w:r>
      <w:r w:rsidRPr="00FF5453">
        <w:rPr>
          <w:i/>
          <w:iCs/>
          <w:lang w:val="en-US"/>
        </w:rPr>
        <w:t xml:space="preserve">Mtb </w:t>
      </w:r>
      <w:r w:rsidRPr="00FF5453">
        <w:rPr>
          <w:lang w:val="en-US"/>
        </w:rPr>
        <w:t xml:space="preserve">Erdman WT or 500 CFU </w:t>
      </w:r>
      <w:r w:rsidRPr="00FF5453">
        <w:rPr>
          <w:i/>
          <w:iCs/>
          <w:lang w:val="en-US"/>
        </w:rPr>
        <w:t>Δmmpl7</w:t>
      </w:r>
      <w:r w:rsidRPr="00FF5453">
        <w:rPr>
          <w:lang w:val="en-US"/>
        </w:rPr>
        <w:t xml:space="preserve">. </w:t>
      </w:r>
      <w:r w:rsidRPr="00FF5453">
        <w:rPr>
          <w:bCs/>
          <w:lang w:val="en-US"/>
        </w:rPr>
        <w:t xml:space="preserve">A) </w:t>
      </w:r>
      <w:r w:rsidRPr="00FF5453">
        <w:rPr>
          <w:lang w:val="en-US"/>
        </w:rPr>
        <w:t xml:space="preserve">Lung homogenates were taken and serially diluted to determine bacterial CFU counts at indicated time points. </w:t>
      </w:r>
      <w:r w:rsidRPr="00FF5453">
        <w:rPr>
          <w:bCs/>
          <w:lang w:val="en-US"/>
        </w:rPr>
        <w:t>B)</w:t>
      </w:r>
      <w:r w:rsidRPr="00FF5453">
        <w:rPr>
          <w:lang w:val="en-US"/>
        </w:rPr>
        <w:t xml:space="preserve"> Lungs from </w:t>
      </w:r>
      <w:r w:rsidRPr="00FF5453">
        <w:rPr>
          <w:i/>
          <w:iCs/>
          <w:lang w:val="en-US"/>
        </w:rPr>
        <w:t>Mtb</w:t>
      </w:r>
      <w:r w:rsidRPr="00FF5453">
        <w:rPr>
          <w:lang w:val="en-US"/>
        </w:rPr>
        <w:t xml:space="preserve">-infected mice at 40 </w:t>
      </w:r>
      <w:proofErr w:type="spellStart"/>
      <w:r w:rsidRPr="00FF5453">
        <w:rPr>
          <w:lang w:val="en-US"/>
        </w:rPr>
        <w:t>d.p.i</w:t>
      </w:r>
      <w:proofErr w:type="spellEnd"/>
      <w:r w:rsidRPr="00FF5453">
        <w:rPr>
          <w:lang w:val="en-US"/>
        </w:rPr>
        <w:t xml:space="preserve">. were formalin fixed, embedded in paraffin and used for H&amp;E staining and inflammation was quantified by tracing areas. </w:t>
      </w:r>
      <w:r w:rsidRPr="00FF5453">
        <w:rPr>
          <w:bCs/>
          <w:lang w:val="en-US"/>
        </w:rPr>
        <w:t xml:space="preserve">C) </w:t>
      </w:r>
      <w:r w:rsidRPr="00FF5453">
        <w:rPr>
          <w:lang w:val="en-US"/>
        </w:rPr>
        <w:t xml:space="preserve">B-cell follicles present within lung sections were visualized by confocal microscopy. Slides were visualized and quantified by outlining the lesions using the automated tool of the Zeiss </w:t>
      </w:r>
      <w:proofErr w:type="spellStart"/>
      <w:r w:rsidRPr="00FF5453">
        <w:rPr>
          <w:lang w:val="en-US"/>
        </w:rPr>
        <w:t>Axioplan</w:t>
      </w:r>
      <w:proofErr w:type="spellEnd"/>
      <w:r w:rsidRPr="00FF5453">
        <w:rPr>
          <w:lang w:val="en-US"/>
        </w:rPr>
        <w:t xml:space="preserve"> 2 microscope. Infected groups (n≥5) comparing WT Erdman and </w:t>
      </w:r>
      <w:r w:rsidRPr="00FF5453">
        <w:rPr>
          <w:i/>
          <w:iCs/>
          <w:lang w:val="en-US"/>
        </w:rPr>
        <w:t>Δmmpl7</w:t>
      </w:r>
      <w:r w:rsidRPr="00FF5453">
        <w:rPr>
          <w:lang w:val="en-US"/>
        </w:rPr>
        <w:t xml:space="preserve"> </w:t>
      </w:r>
      <w:r w:rsidRPr="00FF5453">
        <w:rPr>
          <w:i/>
          <w:iCs/>
          <w:lang w:val="en-US"/>
        </w:rPr>
        <w:t>Mtb</w:t>
      </w:r>
      <w:r w:rsidRPr="00FF5453">
        <w:rPr>
          <w:lang w:val="en-US"/>
        </w:rPr>
        <w:t xml:space="preserve"> strains at individual time points were compared using Student’s t-test. Mean and standard deviation (SD) were plotted for each group at each indicated time point. *p&lt;0.05, **p&lt;0.01, ***p&lt;0.001</w:t>
      </w:r>
    </w:p>
    <w:p w14:paraId="253EDA4B" w14:textId="77777777" w:rsidR="004D6161" w:rsidRDefault="004D6161" w:rsidP="004D6161">
      <w:pPr>
        <w:spacing w:line="480" w:lineRule="auto"/>
        <w:jc w:val="both"/>
        <w:rPr>
          <w:b/>
        </w:rPr>
      </w:pPr>
    </w:p>
    <w:p w14:paraId="77493E4B" w14:textId="0C2FDAC4" w:rsidR="004D6161" w:rsidRPr="00021EB2" w:rsidRDefault="004D6161" w:rsidP="004D6161">
      <w:pPr>
        <w:spacing w:line="480" w:lineRule="auto"/>
        <w:jc w:val="both"/>
        <w:rPr>
          <w:b/>
          <w:lang w:val="en-US"/>
        </w:rPr>
      </w:pPr>
      <w:r w:rsidRPr="00021EB2">
        <w:rPr>
          <w:b/>
          <w:bCs/>
          <w:lang w:val="en-US"/>
        </w:rPr>
        <w:t xml:space="preserve">Supplemental Figure 2: </w:t>
      </w:r>
      <w:r w:rsidRPr="00021EB2">
        <w:rPr>
          <w:b/>
          <w:i/>
          <w:iCs/>
          <w:lang w:val="en-US"/>
        </w:rPr>
        <w:t>Δmmpl7 mutant Mtb overexpresses DATs</w:t>
      </w:r>
      <w:r w:rsidR="00AE733E">
        <w:rPr>
          <w:b/>
          <w:i/>
          <w:iCs/>
          <w:lang w:val="en-US"/>
        </w:rPr>
        <w:t>.</w:t>
      </w:r>
      <w:r w:rsidRPr="00021EB2">
        <w:rPr>
          <w:b/>
          <w:i/>
          <w:iCs/>
          <w:lang w:val="en-US"/>
        </w:rPr>
        <w:t xml:space="preserve"> </w:t>
      </w:r>
    </w:p>
    <w:p w14:paraId="4FE7B549" w14:textId="77777777" w:rsidR="004D6161" w:rsidRPr="00FF5453" w:rsidRDefault="004D6161" w:rsidP="004D6161">
      <w:pPr>
        <w:spacing w:line="480" w:lineRule="auto"/>
        <w:jc w:val="both"/>
        <w:rPr>
          <w:lang w:val="en-US"/>
        </w:rPr>
      </w:pPr>
      <w:proofErr w:type="gramStart"/>
      <w:r w:rsidRPr="00FF5453">
        <w:rPr>
          <w:lang w:val="en-US"/>
        </w:rPr>
        <w:t>Two dimensional</w:t>
      </w:r>
      <w:proofErr w:type="gramEnd"/>
      <w:r w:rsidRPr="00FF5453">
        <w:rPr>
          <w:lang w:val="en-US"/>
        </w:rPr>
        <w:t xml:space="preserve"> Thin Layer Chromatography was performed on total lipids from </w:t>
      </w:r>
      <w:r w:rsidRPr="00FF5453">
        <w:rPr>
          <w:i/>
          <w:iCs/>
          <w:lang w:val="en-US"/>
        </w:rPr>
        <w:t xml:space="preserve">Mtb </w:t>
      </w:r>
      <w:r w:rsidRPr="00FF5453">
        <w:rPr>
          <w:lang w:val="en-US"/>
        </w:rPr>
        <w:t xml:space="preserve">Erdman WT or </w:t>
      </w:r>
      <w:r w:rsidRPr="00FF5453">
        <w:rPr>
          <w:i/>
          <w:iCs/>
          <w:lang w:val="en-US"/>
        </w:rPr>
        <w:t xml:space="preserve">Δmmpl7 </w:t>
      </w:r>
      <w:r w:rsidRPr="002A5BA4">
        <w:rPr>
          <w:iCs/>
          <w:lang w:val="en-US"/>
        </w:rPr>
        <w:t>obtained as described in the main text and</w:t>
      </w:r>
      <w:r>
        <w:rPr>
          <w:i/>
          <w:iCs/>
          <w:lang w:val="en-US"/>
        </w:rPr>
        <w:t xml:space="preserve"> </w:t>
      </w:r>
      <w:r w:rsidRPr="00FF5453">
        <w:rPr>
          <w:lang w:val="en-US"/>
        </w:rPr>
        <w:t>as resolved using the following solvent systems:</w:t>
      </w:r>
    </w:p>
    <w:p w14:paraId="07229D0C" w14:textId="77777777" w:rsidR="004D6161" w:rsidRPr="00FF5453" w:rsidRDefault="004D6161" w:rsidP="004D6161">
      <w:pPr>
        <w:spacing w:line="480" w:lineRule="auto"/>
        <w:rPr>
          <w:lang w:val="en-US"/>
        </w:rPr>
      </w:pPr>
      <w:r w:rsidRPr="00FF5453">
        <w:rPr>
          <w:bCs/>
          <w:lang w:val="en-US"/>
        </w:rPr>
        <w:t xml:space="preserve">System A: </w:t>
      </w:r>
      <w:r w:rsidRPr="00FF5453">
        <w:rPr>
          <w:lang w:val="en-US"/>
        </w:rPr>
        <w:t>(1) petroleum ether (boiling point 60–80 °C)/ethyl acetate (</w:t>
      </w:r>
      <w:proofErr w:type="gramStart"/>
      <w:r w:rsidRPr="00FF5453">
        <w:rPr>
          <w:lang w:val="en-US"/>
        </w:rPr>
        <w:t>98 :</w:t>
      </w:r>
      <w:proofErr w:type="gramEnd"/>
      <w:r w:rsidRPr="00FF5453">
        <w:rPr>
          <w:lang w:val="en-US"/>
        </w:rPr>
        <w:t xml:space="preserve"> 2, three times); (2) petroleum ether/acetone (98 : 2). </w:t>
      </w:r>
    </w:p>
    <w:p w14:paraId="55EF7B92" w14:textId="77777777" w:rsidR="004D6161" w:rsidRPr="00FF5453" w:rsidRDefault="004D6161" w:rsidP="004D6161">
      <w:pPr>
        <w:spacing w:line="480" w:lineRule="auto"/>
        <w:rPr>
          <w:lang w:val="en-US"/>
        </w:rPr>
      </w:pPr>
      <w:r w:rsidRPr="00FF5453">
        <w:rPr>
          <w:bCs/>
          <w:lang w:val="en-US"/>
        </w:rPr>
        <w:t xml:space="preserve">System B: </w:t>
      </w:r>
      <w:r w:rsidRPr="00FF5453">
        <w:rPr>
          <w:lang w:val="en-US"/>
        </w:rPr>
        <w:t>(1) petroleum ether/acetone (</w:t>
      </w:r>
      <w:proofErr w:type="gramStart"/>
      <w:r w:rsidRPr="00FF5453">
        <w:rPr>
          <w:lang w:val="en-US"/>
        </w:rPr>
        <w:t>92 :</w:t>
      </w:r>
      <w:proofErr w:type="gramEnd"/>
      <w:r w:rsidRPr="00FF5453">
        <w:rPr>
          <w:lang w:val="en-US"/>
        </w:rPr>
        <w:t xml:space="preserve"> 8, three times); (2) toluene/acetone (95 : 5). </w:t>
      </w:r>
    </w:p>
    <w:p w14:paraId="5F64824E" w14:textId="77777777" w:rsidR="004D6161" w:rsidRPr="00FF5453" w:rsidRDefault="004D6161" w:rsidP="004D6161">
      <w:pPr>
        <w:spacing w:line="480" w:lineRule="auto"/>
        <w:rPr>
          <w:lang w:val="en-US"/>
        </w:rPr>
      </w:pPr>
      <w:r w:rsidRPr="00FF5453">
        <w:rPr>
          <w:bCs/>
          <w:lang w:val="en-US"/>
        </w:rPr>
        <w:t xml:space="preserve">System C: </w:t>
      </w:r>
      <w:r w:rsidRPr="00FF5453">
        <w:rPr>
          <w:lang w:val="en-US"/>
        </w:rPr>
        <w:t>(1</w:t>
      </w:r>
      <w:r w:rsidRPr="00FF5453">
        <w:rPr>
          <w:vertAlign w:val="superscript"/>
          <w:lang w:val="en-US"/>
        </w:rPr>
        <w:t>st</w:t>
      </w:r>
      <w:r w:rsidRPr="00FF5453">
        <w:rPr>
          <w:lang w:val="en-US"/>
        </w:rPr>
        <w:t xml:space="preserve"> D) chloroform/methanol (</w:t>
      </w:r>
      <w:proofErr w:type="gramStart"/>
      <w:r w:rsidRPr="00FF5453">
        <w:rPr>
          <w:lang w:val="en-US"/>
        </w:rPr>
        <w:t>96 :</w:t>
      </w:r>
      <w:proofErr w:type="gramEnd"/>
      <w:r w:rsidRPr="00FF5453">
        <w:rPr>
          <w:lang w:val="en-US"/>
        </w:rPr>
        <w:t xml:space="preserve"> 4); (2</w:t>
      </w:r>
      <w:r w:rsidRPr="00FF5453">
        <w:rPr>
          <w:vertAlign w:val="superscript"/>
          <w:lang w:val="en-US"/>
        </w:rPr>
        <w:t>nd</w:t>
      </w:r>
      <w:r w:rsidRPr="00FF5453">
        <w:rPr>
          <w:lang w:val="en-US"/>
        </w:rPr>
        <w:t xml:space="preserve"> D) toluene/acetone (80 : 20).</w:t>
      </w:r>
    </w:p>
    <w:p w14:paraId="2DE7C440" w14:textId="77777777" w:rsidR="004D6161" w:rsidRPr="00FF5453" w:rsidRDefault="004D6161" w:rsidP="004D6161">
      <w:pPr>
        <w:spacing w:line="480" w:lineRule="auto"/>
        <w:rPr>
          <w:lang w:val="en-US"/>
        </w:rPr>
      </w:pPr>
      <w:r w:rsidRPr="00FF5453">
        <w:rPr>
          <w:bCs/>
          <w:lang w:val="en-US"/>
        </w:rPr>
        <w:t xml:space="preserve">System D: </w:t>
      </w:r>
      <w:r w:rsidRPr="00FF5453">
        <w:rPr>
          <w:lang w:val="en-US"/>
        </w:rPr>
        <w:t>(1) chloroform/methanol/water (</w:t>
      </w:r>
      <w:proofErr w:type="gramStart"/>
      <w:r w:rsidRPr="00FF5453">
        <w:rPr>
          <w:lang w:val="en-US"/>
        </w:rPr>
        <w:t>100 :</w:t>
      </w:r>
      <w:proofErr w:type="gramEnd"/>
      <w:r w:rsidRPr="00FF5453">
        <w:rPr>
          <w:lang w:val="en-US"/>
        </w:rPr>
        <w:t xml:space="preserve"> 14 : 0.8); (2) chloroform/acetone/methanol/water (50 : 60 : 2.5 : 3).</w:t>
      </w:r>
    </w:p>
    <w:p w14:paraId="2F60A3E4" w14:textId="36030DAC" w:rsidR="004D6161" w:rsidRPr="00FF5453" w:rsidRDefault="004D6161" w:rsidP="004D6161">
      <w:pPr>
        <w:spacing w:line="480" w:lineRule="auto"/>
        <w:jc w:val="both"/>
        <w:rPr>
          <w:lang w:val="en-US"/>
        </w:rPr>
      </w:pPr>
      <w:r w:rsidRPr="00FF5453">
        <w:rPr>
          <w:bCs/>
          <w:lang w:val="en-US"/>
        </w:rPr>
        <w:t xml:space="preserve">System E: </w:t>
      </w:r>
      <w:r w:rsidRPr="00FF5453">
        <w:rPr>
          <w:lang w:val="en-US"/>
        </w:rPr>
        <w:t>(1) chloroform/methanol/water (</w:t>
      </w:r>
      <w:proofErr w:type="gramStart"/>
      <w:r w:rsidRPr="00FF5453">
        <w:rPr>
          <w:lang w:val="en-US"/>
        </w:rPr>
        <w:t>60 :</w:t>
      </w:r>
      <w:proofErr w:type="gramEnd"/>
      <w:r w:rsidRPr="00FF5453">
        <w:rPr>
          <w:lang w:val="en-US"/>
        </w:rPr>
        <w:t xml:space="preserve"> 30 : 6); (2) chloroform/acetic acid/methanol/water (40 : 25 : 3 : 6).</w:t>
      </w:r>
      <w:r w:rsidRPr="00FF5453">
        <w:rPr>
          <w:bCs/>
          <w:lang w:val="en-US"/>
        </w:rPr>
        <w:t xml:space="preserve"> Identities of separated lipid moieties</w:t>
      </w:r>
      <w:r>
        <w:rPr>
          <w:lang w:val="en-US"/>
        </w:rPr>
        <w:t xml:space="preserve"> </w:t>
      </w:r>
      <w:r w:rsidRPr="00FF5453">
        <w:rPr>
          <w:bCs/>
          <w:lang w:val="en-US"/>
        </w:rPr>
        <w:t xml:space="preserve">1-2: </w:t>
      </w:r>
      <w:r w:rsidRPr="00FF5453">
        <w:rPr>
          <w:lang w:val="en-US"/>
        </w:rPr>
        <w:t xml:space="preserve">Phthiocerol dimycocerosate (PDIM) family; </w:t>
      </w:r>
      <w:r w:rsidRPr="00FF5453">
        <w:rPr>
          <w:bCs/>
          <w:lang w:val="en-US"/>
        </w:rPr>
        <w:t xml:space="preserve">3: </w:t>
      </w:r>
      <w:proofErr w:type="spellStart"/>
      <w:r w:rsidRPr="00FF5453">
        <w:rPr>
          <w:lang w:val="en-US"/>
        </w:rPr>
        <w:t>Triacylglycerides</w:t>
      </w:r>
      <w:proofErr w:type="spellEnd"/>
      <w:r w:rsidRPr="00FF5453">
        <w:rPr>
          <w:lang w:val="en-US"/>
        </w:rPr>
        <w:t xml:space="preserve"> (TAG); </w:t>
      </w:r>
      <w:r w:rsidRPr="00FF5453">
        <w:rPr>
          <w:bCs/>
          <w:lang w:val="en-US"/>
        </w:rPr>
        <w:t xml:space="preserve">4-8: </w:t>
      </w:r>
      <w:r w:rsidRPr="00FF5453">
        <w:rPr>
          <w:lang w:val="en-US"/>
        </w:rPr>
        <w:t xml:space="preserve">Mycolipenates of </w:t>
      </w:r>
      <w:proofErr w:type="spellStart"/>
      <w:r w:rsidRPr="00FF5453">
        <w:rPr>
          <w:lang w:val="en-US"/>
        </w:rPr>
        <w:t>Trehalose</w:t>
      </w:r>
      <w:proofErr w:type="spellEnd"/>
      <w:r w:rsidRPr="00FF5453">
        <w:rPr>
          <w:lang w:val="en-US"/>
        </w:rPr>
        <w:t xml:space="preserve">; </w:t>
      </w:r>
      <w:r w:rsidRPr="00FF5453">
        <w:rPr>
          <w:bCs/>
          <w:lang w:val="en-US"/>
        </w:rPr>
        <w:t xml:space="preserve">9: </w:t>
      </w:r>
      <w:r w:rsidRPr="00FF5453">
        <w:rPr>
          <w:lang w:val="en-US"/>
        </w:rPr>
        <w:t xml:space="preserve">Free fatty acid (FA); </w:t>
      </w:r>
      <w:r w:rsidRPr="00FF5453">
        <w:rPr>
          <w:bCs/>
          <w:lang w:val="en-US"/>
        </w:rPr>
        <w:t>10-</w:t>
      </w:r>
      <w:r w:rsidRPr="00FF5453">
        <w:rPr>
          <w:bCs/>
          <w:lang w:val="en-US"/>
        </w:rPr>
        <w:lastRenderedPageBreak/>
        <w:t xml:space="preserve">12: </w:t>
      </w:r>
      <w:r w:rsidRPr="00FF5453">
        <w:rPr>
          <w:lang w:val="en-US"/>
        </w:rPr>
        <w:t xml:space="preserve">Unknown (?); </w:t>
      </w:r>
      <w:r w:rsidRPr="00FF5453">
        <w:rPr>
          <w:bCs/>
          <w:lang w:val="en-US"/>
        </w:rPr>
        <w:t xml:space="preserve">13: </w:t>
      </w:r>
      <w:r w:rsidRPr="00FF5453">
        <w:rPr>
          <w:lang w:val="en-US"/>
        </w:rPr>
        <w:t xml:space="preserve">Phenolic Glycolipid-I (PGL-I); </w:t>
      </w:r>
      <w:r w:rsidRPr="00FF5453">
        <w:rPr>
          <w:bCs/>
          <w:lang w:val="en-US"/>
        </w:rPr>
        <w:t xml:space="preserve">14-15: </w:t>
      </w:r>
      <w:r w:rsidRPr="00FF5453">
        <w:rPr>
          <w:lang w:val="en-US"/>
        </w:rPr>
        <w:t xml:space="preserve">Mixture of Free Fatty Acids (FA) and Diacyl </w:t>
      </w:r>
      <w:proofErr w:type="spellStart"/>
      <w:r w:rsidRPr="00D70799">
        <w:rPr>
          <w:lang w:val="en-US"/>
        </w:rPr>
        <w:t>glycerols</w:t>
      </w:r>
      <w:proofErr w:type="spellEnd"/>
      <w:r w:rsidRPr="00D70799">
        <w:rPr>
          <w:lang w:val="en-US"/>
        </w:rPr>
        <w:t xml:space="preserve"> (DAGs)*;</w:t>
      </w:r>
      <w:r w:rsidRPr="00D70799">
        <w:rPr>
          <w:bCs/>
          <w:lang w:val="en-US"/>
        </w:rPr>
        <w:t xml:space="preserve"> 16: </w:t>
      </w:r>
      <w:proofErr w:type="spellStart"/>
      <w:r w:rsidRPr="00D70799">
        <w:rPr>
          <w:lang w:val="en-US"/>
        </w:rPr>
        <w:t>Sulfolipid</w:t>
      </w:r>
      <w:proofErr w:type="spellEnd"/>
      <w:r w:rsidRPr="00D70799">
        <w:rPr>
          <w:lang w:val="en-US"/>
        </w:rPr>
        <w:t xml:space="preserve">-I (SL-I); </w:t>
      </w:r>
      <w:r w:rsidRPr="00D70799">
        <w:rPr>
          <w:bCs/>
          <w:lang w:val="en-US"/>
        </w:rPr>
        <w:t xml:space="preserve">17: </w:t>
      </w:r>
      <w:r w:rsidRPr="00D70799">
        <w:rPr>
          <w:lang w:val="en-US"/>
        </w:rPr>
        <w:t xml:space="preserve">Unknown (?)**; </w:t>
      </w:r>
      <w:r w:rsidRPr="00D70799">
        <w:rPr>
          <w:bCs/>
          <w:lang w:val="en-US"/>
        </w:rPr>
        <w:t xml:space="preserve">18: </w:t>
      </w:r>
      <w:r w:rsidRPr="00D70799">
        <w:rPr>
          <w:lang w:val="en-US"/>
        </w:rPr>
        <w:t xml:space="preserve">Glycolipid; </w:t>
      </w:r>
      <w:r w:rsidRPr="00D70799">
        <w:rPr>
          <w:bCs/>
          <w:lang w:val="en-US"/>
        </w:rPr>
        <w:t xml:space="preserve">19-20: </w:t>
      </w:r>
      <w:proofErr w:type="spellStart"/>
      <w:r w:rsidRPr="00D70799">
        <w:rPr>
          <w:lang w:val="en-US"/>
        </w:rPr>
        <w:t>Sulfolipids</w:t>
      </w:r>
      <w:proofErr w:type="spellEnd"/>
      <w:r w:rsidRPr="00D70799">
        <w:rPr>
          <w:lang w:val="en-US"/>
        </w:rPr>
        <w:t xml:space="preserve"> (SL); </w:t>
      </w:r>
      <w:r w:rsidRPr="00D70799">
        <w:rPr>
          <w:bCs/>
          <w:lang w:val="en-US"/>
        </w:rPr>
        <w:t xml:space="preserve">21: </w:t>
      </w:r>
      <w:proofErr w:type="spellStart"/>
      <w:r w:rsidRPr="00D70799">
        <w:rPr>
          <w:lang w:val="en-US"/>
        </w:rPr>
        <w:t>Trehalose</w:t>
      </w:r>
      <w:proofErr w:type="spellEnd"/>
      <w:r w:rsidRPr="00D70799">
        <w:rPr>
          <w:lang w:val="en-US"/>
        </w:rPr>
        <w:t xml:space="preserve"> </w:t>
      </w:r>
      <w:proofErr w:type="spellStart"/>
      <w:r w:rsidRPr="00D70799">
        <w:rPr>
          <w:lang w:val="en-US"/>
        </w:rPr>
        <w:t>Dimycolate</w:t>
      </w:r>
      <w:proofErr w:type="spellEnd"/>
      <w:r w:rsidRPr="00D70799">
        <w:rPr>
          <w:lang w:val="en-US"/>
        </w:rPr>
        <w:t xml:space="preserve"> (TDM); </w:t>
      </w:r>
      <w:r w:rsidRPr="00D70799">
        <w:rPr>
          <w:bCs/>
          <w:lang w:val="en-US"/>
        </w:rPr>
        <w:t xml:space="preserve">22: </w:t>
      </w:r>
      <w:r w:rsidRPr="00D70799">
        <w:rPr>
          <w:lang w:val="en-US"/>
        </w:rPr>
        <w:t xml:space="preserve">Mixture of Diacyl </w:t>
      </w:r>
      <w:proofErr w:type="spellStart"/>
      <w:r w:rsidRPr="00D70799">
        <w:rPr>
          <w:lang w:val="en-US"/>
        </w:rPr>
        <w:t>trehaloses</w:t>
      </w:r>
      <w:proofErr w:type="spellEnd"/>
      <w:r w:rsidRPr="00D70799">
        <w:rPr>
          <w:lang w:val="en-US"/>
        </w:rPr>
        <w:t xml:space="preserve"> (DATs</w:t>
      </w:r>
      <w:r w:rsidR="00816946" w:rsidRPr="00D70799">
        <w:rPr>
          <w:lang w:val="en-US"/>
        </w:rPr>
        <w:t>, black arrow</w:t>
      </w:r>
      <w:r w:rsidR="00AB379B" w:rsidRPr="00D70799">
        <w:rPr>
          <w:lang w:val="en-US"/>
        </w:rPr>
        <w:t>s</w:t>
      </w:r>
      <w:r w:rsidRPr="00D70799">
        <w:rPr>
          <w:lang w:val="en-US"/>
        </w:rPr>
        <w:t xml:space="preserve">) and </w:t>
      </w:r>
      <w:proofErr w:type="spellStart"/>
      <w:r w:rsidRPr="00D70799">
        <w:rPr>
          <w:lang w:val="en-US"/>
        </w:rPr>
        <w:t>Trehalose</w:t>
      </w:r>
      <w:proofErr w:type="spellEnd"/>
      <w:r w:rsidRPr="00D70799">
        <w:rPr>
          <w:lang w:val="en-US"/>
        </w:rPr>
        <w:t xml:space="preserve"> </w:t>
      </w:r>
      <w:proofErr w:type="spellStart"/>
      <w:r w:rsidRPr="00D70799">
        <w:rPr>
          <w:lang w:val="en-US"/>
        </w:rPr>
        <w:t>Monomycolate</w:t>
      </w:r>
      <w:proofErr w:type="spellEnd"/>
      <w:r w:rsidRPr="00D70799">
        <w:rPr>
          <w:lang w:val="en-US"/>
        </w:rPr>
        <w:t xml:space="preserve"> (MMT);  </w:t>
      </w:r>
      <w:r w:rsidRPr="00D70799">
        <w:rPr>
          <w:bCs/>
          <w:lang w:val="en-US"/>
        </w:rPr>
        <w:t xml:space="preserve">23: </w:t>
      </w:r>
      <w:proofErr w:type="spellStart"/>
      <w:r w:rsidRPr="00D70799">
        <w:rPr>
          <w:lang w:val="en-US"/>
        </w:rPr>
        <w:t>Diphosphatidyl</w:t>
      </w:r>
      <w:proofErr w:type="spellEnd"/>
      <w:r w:rsidRPr="00D70799">
        <w:rPr>
          <w:lang w:val="en-US"/>
        </w:rPr>
        <w:t xml:space="preserve">-Glycerol (DPG); </w:t>
      </w:r>
      <w:r w:rsidRPr="00D70799">
        <w:rPr>
          <w:bCs/>
          <w:lang w:val="en-US"/>
        </w:rPr>
        <w:t xml:space="preserve">24: </w:t>
      </w:r>
      <w:r w:rsidRPr="00D70799">
        <w:rPr>
          <w:lang w:val="en-US"/>
        </w:rPr>
        <w:t>Ac</w:t>
      </w:r>
      <w:r w:rsidRPr="00D70799">
        <w:rPr>
          <w:vertAlign w:val="subscript"/>
          <w:lang w:val="en-US"/>
        </w:rPr>
        <w:t>2</w:t>
      </w:r>
      <w:r w:rsidRPr="00D70799">
        <w:rPr>
          <w:lang w:val="en-US"/>
        </w:rPr>
        <w:t>PIM</w:t>
      </w:r>
      <w:r w:rsidRPr="00D70799">
        <w:rPr>
          <w:vertAlign w:val="subscript"/>
          <w:lang w:val="en-US"/>
        </w:rPr>
        <w:t>2</w:t>
      </w:r>
      <w:r w:rsidRPr="00D70799">
        <w:rPr>
          <w:lang w:val="en-US"/>
        </w:rPr>
        <w:t xml:space="preserve">; </w:t>
      </w:r>
      <w:r w:rsidRPr="00D70799">
        <w:rPr>
          <w:bCs/>
          <w:lang w:val="en-US"/>
        </w:rPr>
        <w:t xml:space="preserve">25-26: </w:t>
      </w:r>
      <w:r w:rsidRPr="00D70799">
        <w:rPr>
          <w:lang w:val="en-US"/>
        </w:rPr>
        <w:t xml:space="preserve">Phospholipids (PC, PE, PS); </w:t>
      </w:r>
      <w:r w:rsidRPr="00D70799">
        <w:rPr>
          <w:bCs/>
          <w:lang w:val="en-US"/>
        </w:rPr>
        <w:t xml:space="preserve">27: </w:t>
      </w:r>
      <w:r w:rsidRPr="00D70799">
        <w:rPr>
          <w:lang w:val="en-US"/>
        </w:rPr>
        <w:t>Ac</w:t>
      </w:r>
      <w:r w:rsidRPr="00D70799">
        <w:rPr>
          <w:vertAlign w:val="subscript"/>
          <w:lang w:val="en-US"/>
        </w:rPr>
        <w:t>1</w:t>
      </w:r>
      <w:r w:rsidRPr="00D70799">
        <w:rPr>
          <w:lang w:val="en-US"/>
        </w:rPr>
        <w:t>PIM</w:t>
      </w:r>
      <w:r w:rsidRPr="00D70799">
        <w:rPr>
          <w:vertAlign w:val="subscript"/>
          <w:lang w:val="en-US"/>
        </w:rPr>
        <w:t>2</w:t>
      </w:r>
      <w:r w:rsidRPr="00D70799">
        <w:rPr>
          <w:lang w:val="en-US"/>
        </w:rPr>
        <w:t xml:space="preserve">; </w:t>
      </w:r>
      <w:r w:rsidRPr="00D70799">
        <w:rPr>
          <w:bCs/>
          <w:lang w:val="en-US"/>
        </w:rPr>
        <w:t xml:space="preserve">28: </w:t>
      </w:r>
      <w:r w:rsidRPr="00D70799">
        <w:rPr>
          <w:lang w:val="en-US"/>
        </w:rPr>
        <w:t xml:space="preserve">PI; </w:t>
      </w:r>
      <w:r w:rsidRPr="00D70799">
        <w:rPr>
          <w:bCs/>
          <w:lang w:val="en-US"/>
        </w:rPr>
        <w:t xml:space="preserve">29: </w:t>
      </w:r>
      <w:r w:rsidRPr="00D70799">
        <w:rPr>
          <w:lang w:val="en-US"/>
        </w:rPr>
        <w:t>Ac</w:t>
      </w:r>
      <w:r w:rsidRPr="00D70799">
        <w:rPr>
          <w:vertAlign w:val="subscript"/>
          <w:lang w:val="en-US"/>
        </w:rPr>
        <w:t>2</w:t>
      </w:r>
      <w:r w:rsidRPr="00D70799">
        <w:rPr>
          <w:lang w:val="en-US"/>
        </w:rPr>
        <w:t>PIM</w:t>
      </w:r>
      <w:r w:rsidRPr="00D70799">
        <w:rPr>
          <w:vertAlign w:val="subscript"/>
          <w:lang w:val="en-US"/>
        </w:rPr>
        <w:t>6</w:t>
      </w:r>
      <w:r w:rsidRPr="00D70799">
        <w:rPr>
          <w:lang w:val="en-US"/>
        </w:rPr>
        <w:t xml:space="preserve">; </w:t>
      </w:r>
      <w:r w:rsidRPr="00D70799">
        <w:rPr>
          <w:bCs/>
          <w:lang w:val="en-US"/>
        </w:rPr>
        <w:t xml:space="preserve">30: </w:t>
      </w:r>
      <w:r w:rsidRPr="00D70799">
        <w:rPr>
          <w:lang w:val="en-US"/>
        </w:rPr>
        <w:t>Ac</w:t>
      </w:r>
      <w:r w:rsidRPr="00D70799">
        <w:rPr>
          <w:vertAlign w:val="subscript"/>
          <w:lang w:val="en-US"/>
        </w:rPr>
        <w:t>1</w:t>
      </w:r>
      <w:r w:rsidRPr="00D70799">
        <w:rPr>
          <w:lang w:val="en-US"/>
        </w:rPr>
        <w:t>PIM</w:t>
      </w:r>
      <w:r w:rsidRPr="00D70799">
        <w:rPr>
          <w:vertAlign w:val="subscript"/>
          <w:lang w:val="en-US"/>
        </w:rPr>
        <w:t>6</w:t>
      </w:r>
      <w:r w:rsidRPr="00D70799">
        <w:rPr>
          <w:lang w:val="en-US"/>
        </w:rPr>
        <w:t xml:space="preserve">;       </w:t>
      </w:r>
      <w:r w:rsidRPr="00D70799">
        <w:rPr>
          <w:bCs/>
          <w:lang w:val="en-US"/>
        </w:rPr>
        <w:t xml:space="preserve">31-32: </w:t>
      </w:r>
      <w:proofErr w:type="spellStart"/>
      <w:r w:rsidRPr="00D70799">
        <w:rPr>
          <w:lang w:val="en-US"/>
        </w:rPr>
        <w:t>Lipooligosaccharides</w:t>
      </w:r>
      <w:proofErr w:type="spellEnd"/>
      <w:r w:rsidRPr="00D70799">
        <w:rPr>
          <w:lang w:val="en-US"/>
        </w:rPr>
        <w:t xml:space="preserve"> (LOSs).</w:t>
      </w:r>
      <w:bookmarkStart w:id="0" w:name="_GoBack"/>
      <w:bookmarkEnd w:id="0"/>
      <w:r w:rsidRPr="00FF5453">
        <w:rPr>
          <w:lang w:val="en-US"/>
        </w:rPr>
        <w:t xml:space="preserve"> </w:t>
      </w:r>
    </w:p>
    <w:p w14:paraId="297C3719" w14:textId="77777777" w:rsidR="004D6161" w:rsidRDefault="004D6161" w:rsidP="004D6161">
      <w:pPr>
        <w:spacing w:line="480" w:lineRule="auto"/>
        <w:jc w:val="both"/>
        <w:rPr>
          <w:b/>
        </w:rPr>
      </w:pPr>
    </w:p>
    <w:p w14:paraId="1D5A88AF" w14:textId="450CA875" w:rsidR="004D6161" w:rsidRPr="00021EB2" w:rsidRDefault="004D6161" w:rsidP="004D6161">
      <w:pPr>
        <w:spacing w:line="480" w:lineRule="auto"/>
        <w:jc w:val="both"/>
        <w:rPr>
          <w:b/>
          <w:lang w:val="en-US"/>
        </w:rPr>
      </w:pPr>
      <w:r w:rsidRPr="00021EB2">
        <w:rPr>
          <w:b/>
          <w:bCs/>
          <w:lang w:val="en-US"/>
        </w:rPr>
        <w:t>Supplemental Figure 3</w:t>
      </w:r>
      <w:r w:rsidRPr="00021EB2">
        <w:rPr>
          <w:b/>
          <w:lang w:val="en-US"/>
        </w:rPr>
        <w:t xml:space="preserve">: </w:t>
      </w:r>
      <w:r w:rsidRPr="00021EB2">
        <w:rPr>
          <w:b/>
          <w:i/>
          <w:iCs/>
          <w:lang w:val="en-US"/>
        </w:rPr>
        <w:t>DAT administration does not significantly alter apoptosis and cell death in epithelial cells, macrophages, or DCs</w:t>
      </w:r>
      <w:r w:rsidR="00AE733E">
        <w:rPr>
          <w:b/>
          <w:i/>
          <w:iCs/>
          <w:lang w:val="en-US"/>
        </w:rPr>
        <w:t>.</w:t>
      </w:r>
    </w:p>
    <w:p w14:paraId="353A69CE" w14:textId="77777777" w:rsidR="004D6161" w:rsidRPr="00FF5453" w:rsidRDefault="004D6161" w:rsidP="004D6161">
      <w:pPr>
        <w:spacing w:line="480" w:lineRule="auto"/>
        <w:jc w:val="both"/>
        <w:rPr>
          <w:highlight w:val="yellow"/>
        </w:rPr>
      </w:pPr>
      <w:r w:rsidRPr="00FF5453">
        <w:rPr>
          <w:bCs/>
          <w:lang w:val="en-US"/>
        </w:rPr>
        <w:t xml:space="preserve">A) </w:t>
      </w:r>
      <w:r w:rsidRPr="00FF5453">
        <w:rPr>
          <w:lang w:val="en-US"/>
        </w:rPr>
        <w:t xml:space="preserve">Mouse lung epithelial cells (n=5) were treated with either 2.5% DMSO or raw DATs in DMSO at indicated dosage for 6 days. </w:t>
      </w:r>
      <w:r w:rsidRPr="00FF5453">
        <w:rPr>
          <w:bCs/>
          <w:lang w:val="en-US"/>
        </w:rPr>
        <w:t>B)</w:t>
      </w:r>
      <w:r w:rsidRPr="00FF5453">
        <w:rPr>
          <w:lang w:val="en-US"/>
        </w:rPr>
        <w:t xml:space="preserve"> Mouse bone marrow derived Macrophages (BMDMs) (n=5) or </w:t>
      </w:r>
      <w:r w:rsidRPr="00FF5453">
        <w:rPr>
          <w:bCs/>
          <w:lang w:val="en-US"/>
        </w:rPr>
        <w:t xml:space="preserve">C) </w:t>
      </w:r>
      <w:r w:rsidRPr="00FF5453">
        <w:rPr>
          <w:lang w:val="en-US"/>
        </w:rPr>
        <w:t xml:space="preserve">dendritic cells (BMDCs) (n=5) were infected with </w:t>
      </w:r>
      <w:r w:rsidRPr="00FF5453">
        <w:rPr>
          <w:i/>
          <w:iCs/>
          <w:lang w:val="en-US"/>
        </w:rPr>
        <w:t xml:space="preserve">Mtb </w:t>
      </w:r>
      <w:r w:rsidRPr="00FF5453">
        <w:rPr>
          <w:lang w:val="en-US"/>
        </w:rPr>
        <w:t xml:space="preserve">Erdman WT with or without the addition of BSA control or DAT coated agarose beads, or </w:t>
      </w:r>
      <w:r w:rsidRPr="00FF5453">
        <w:rPr>
          <w:i/>
          <w:iCs/>
          <w:lang w:val="en-US"/>
        </w:rPr>
        <w:t>Δmmpl7</w:t>
      </w:r>
      <w:r w:rsidRPr="00FF5453">
        <w:rPr>
          <w:lang w:val="en-US"/>
        </w:rPr>
        <w:t xml:space="preserve"> for 3 days.  The percentage of live (left panels; Annexin V</w:t>
      </w:r>
      <w:r w:rsidRPr="00FF5453">
        <w:rPr>
          <w:vertAlign w:val="superscript"/>
          <w:lang w:val="en-US"/>
        </w:rPr>
        <w:t>-</w:t>
      </w:r>
      <w:r w:rsidRPr="00FF5453">
        <w:rPr>
          <w:lang w:val="en-US"/>
        </w:rPr>
        <w:t>, 7-AAD</w:t>
      </w:r>
      <w:r w:rsidRPr="00FF5453">
        <w:rPr>
          <w:vertAlign w:val="superscript"/>
          <w:lang w:val="en-US"/>
        </w:rPr>
        <w:t>-</w:t>
      </w:r>
      <w:r w:rsidRPr="00FF5453">
        <w:rPr>
          <w:lang w:val="en-US"/>
        </w:rPr>
        <w:t>), apoptotic (middle panels; Annexin V</w:t>
      </w:r>
      <w:r w:rsidRPr="00FF5453">
        <w:rPr>
          <w:vertAlign w:val="superscript"/>
          <w:lang w:val="en-US"/>
        </w:rPr>
        <w:t>+</w:t>
      </w:r>
      <w:r w:rsidRPr="00FF5453">
        <w:rPr>
          <w:lang w:val="en-US"/>
        </w:rPr>
        <w:t>, 7-AAD</w:t>
      </w:r>
      <w:r w:rsidRPr="00FF5453">
        <w:rPr>
          <w:vertAlign w:val="superscript"/>
          <w:lang w:val="en-US"/>
        </w:rPr>
        <w:t>-</w:t>
      </w:r>
      <w:r w:rsidRPr="00FF5453">
        <w:rPr>
          <w:lang w:val="en-US"/>
        </w:rPr>
        <w:t>), and dead (right panels; Annexin V</w:t>
      </w:r>
      <w:r w:rsidRPr="00FF5453">
        <w:rPr>
          <w:vertAlign w:val="superscript"/>
          <w:lang w:val="en-US"/>
        </w:rPr>
        <w:t>+</w:t>
      </w:r>
      <w:r w:rsidRPr="00FF5453">
        <w:rPr>
          <w:lang w:val="en-US"/>
        </w:rPr>
        <w:t>, 7-AAD</w:t>
      </w:r>
      <w:r w:rsidRPr="00FF5453">
        <w:rPr>
          <w:vertAlign w:val="superscript"/>
          <w:lang w:val="en-US"/>
        </w:rPr>
        <w:t>+</w:t>
      </w:r>
      <w:r w:rsidRPr="00FF5453">
        <w:rPr>
          <w:lang w:val="en-US"/>
        </w:rPr>
        <w:t>) cells were quantified by flow cytometry utilizing Annexin V and 7-AAD staining as per manufacturer’s suggested protocol. Multiple groups were compared by 1-way ANOVA with Tukey’s post-tests.</w:t>
      </w:r>
      <w:r w:rsidRPr="00FF5453">
        <w:rPr>
          <w:bCs/>
          <w:lang w:val="en-US"/>
        </w:rPr>
        <w:t xml:space="preserve"> </w:t>
      </w:r>
      <w:r w:rsidRPr="00FF5453">
        <w:rPr>
          <w:lang w:val="en-US"/>
        </w:rPr>
        <w:t xml:space="preserve">*p&lt;0.05, **p&lt;0.01, ***p&lt;0.001. Mean and standard deviation (SD) were plotted for each group at each indicated time point. </w:t>
      </w:r>
    </w:p>
    <w:p w14:paraId="0736B6A6" w14:textId="77777777" w:rsidR="00EB07DE" w:rsidRDefault="00EB07DE"/>
    <w:sectPr w:rsidR="00EB07DE" w:rsidSect="00FC4D16">
      <w:footerReference w:type="default" r:id="rId7"/>
      <w:pgSz w:w="12240" w:h="15840" w:code="1"/>
      <w:pgMar w:top="1440" w:right="1440" w:bottom="1440" w:left="144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E6A77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0511" w16cex:dateUtc="2020-06-16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6A77CF" w16cid:durableId="2293051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8552D" w14:textId="77777777" w:rsidR="005A206C" w:rsidRDefault="005A206C">
      <w:pPr>
        <w:spacing w:line="240" w:lineRule="auto"/>
      </w:pPr>
      <w:r>
        <w:separator/>
      </w:r>
    </w:p>
  </w:endnote>
  <w:endnote w:type="continuationSeparator" w:id="0">
    <w:p w14:paraId="5F7CF959" w14:textId="77777777" w:rsidR="005A206C" w:rsidRDefault="005A2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614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9E193" w14:textId="77777777" w:rsidR="00247A4A" w:rsidRDefault="004D6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7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F80CC" w14:textId="77777777" w:rsidR="00247A4A" w:rsidRDefault="00D707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CA5A6" w14:textId="77777777" w:rsidR="005A206C" w:rsidRDefault="005A206C">
      <w:pPr>
        <w:spacing w:line="240" w:lineRule="auto"/>
      </w:pPr>
      <w:r>
        <w:separator/>
      </w:r>
    </w:p>
  </w:footnote>
  <w:footnote w:type="continuationSeparator" w:id="0">
    <w:p w14:paraId="19EA605F" w14:textId="77777777" w:rsidR="005A206C" w:rsidRDefault="005A206C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unlap, Micah">
    <w15:presenceInfo w15:providerId="AD" w15:userId="S::dunlapmicah@wustl.edu::bc49296b-2d8b-45b6-8168-ac080d0f7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61"/>
    <w:rsid w:val="0015488D"/>
    <w:rsid w:val="001E3721"/>
    <w:rsid w:val="0023187F"/>
    <w:rsid w:val="002618B7"/>
    <w:rsid w:val="004D6161"/>
    <w:rsid w:val="005A206C"/>
    <w:rsid w:val="00816946"/>
    <w:rsid w:val="00AB379B"/>
    <w:rsid w:val="00AE043F"/>
    <w:rsid w:val="00AE733E"/>
    <w:rsid w:val="00AF2143"/>
    <w:rsid w:val="00D70799"/>
    <w:rsid w:val="00E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31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16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1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61"/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1E3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72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721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2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21"/>
    <w:rPr>
      <w:rFonts w:ascii="Times New Roman" w:eastAsia="Arial" w:hAnsi="Times New Roman" w:cs="Times New Roman"/>
      <w:sz w:val="18"/>
      <w:szCs w:val="18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16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1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61"/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1E3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72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721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2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21"/>
    <w:rPr>
      <w:rFonts w:ascii="Times New Roman" w:eastAsia="Arial" w:hAnsi="Times New Roman" w:cs="Times New Roman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5" Type="http://schemas.microsoft.com/office/2018/08/relationships/commentsExtensible" Target="commentsExtensi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Macintosh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Dunlap, Micah</dc:creator>
  <cp:keywords/>
  <dc:description/>
  <cp:lastModifiedBy>Shabaana Khader</cp:lastModifiedBy>
  <cp:revision>3</cp:revision>
  <dcterms:created xsi:type="dcterms:W3CDTF">2020-06-17T16:05:00Z</dcterms:created>
  <dcterms:modified xsi:type="dcterms:W3CDTF">2020-06-18T16:25:00Z</dcterms:modified>
</cp:coreProperties>
</file>