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E268" w14:textId="3F10F319" w:rsidR="00620BF9" w:rsidRPr="003655A0" w:rsidRDefault="00FD303D" w:rsidP="00620B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/>
          <w:b/>
        </w:rPr>
        <w:t>Table 4</w:t>
      </w:r>
      <w:bookmarkStart w:id="0" w:name="_GoBack"/>
      <w:bookmarkEnd w:id="0"/>
      <w:r w:rsidR="00620BF9" w:rsidRPr="003655A0">
        <w:rPr>
          <w:rFonts w:ascii="Times New Roman" w:hAnsi="Times New Roman"/>
          <w:b/>
        </w:rPr>
        <w:t>.</w:t>
      </w:r>
      <w:r w:rsidR="00620BF9" w:rsidRPr="003655A0">
        <w:rPr>
          <w:rFonts w:ascii="Times New Roman" w:hAnsi="Times New Roman"/>
        </w:rPr>
        <w:t xml:space="preserve"> NRM univariate analysis. None of the patients presenting L2 morphology died without having relapsed at follow-up (Log-Rank p value = 0.47); None of the SRG or IRG Risk Group patients died without having relapsed at follow-up (Log-Rank p value &lt; 0.0001); None of the patients that had FCM-MRD under 1% died without having relapsed at follow-up (Log-Rank p value = 0.0011)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2140"/>
        <w:gridCol w:w="1000"/>
        <w:gridCol w:w="1000"/>
        <w:gridCol w:w="1000"/>
        <w:gridCol w:w="1000"/>
      </w:tblGrid>
      <w:tr w:rsidR="00620BF9" w:rsidRPr="003655A0" w14:paraId="1E9CB75A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415AC3C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E7D6EC2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HR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D0EF713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Lower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2294B47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Upper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55399F2F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p value</w:t>
            </w:r>
          </w:p>
        </w:tc>
      </w:tr>
      <w:tr w:rsidR="00620BF9" w:rsidRPr="003655A0" w14:paraId="341E7E1E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2B309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Male sex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5B1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DD0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B89F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814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0.01</w:t>
            </w:r>
          </w:p>
        </w:tc>
      </w:tr>
      <w:tr w:rsidR="00620BF9" w:rsidRPr="003655A0" w14:paraId="6569E563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0D92722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Urban area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BEFBD8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D08C06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989413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1758B33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0.167</w:t>
            </w:r>
          </w:p>
        </w:tc>
      </w:tr>
      <w:tr w:rsidR="00620BF9" w:rsidRPr="003655A0" w14:paraId="60EEF526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FA35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Age 10y or more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84A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65D8D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C45C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7.1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EAF8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0.068</w:t>
            </w:r>
          </w:p>
        </w:tc>
      </w:tr>
      <w:tr w:rsidR="00620BF9" w:rsidRPr="003655A0" w14:paraId="2EFFA9FD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3F9077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Leukocytes &lt; 100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960106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B1E3DA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7EDD2A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F76C3A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0.925</w:t>
            </w:r>
          </w:p>
        </w:tc>
      </w:tr>
      <w:tr w:rsidR="00620BF9" w:rsidRPr="003655A0" w14:paraId="4481B751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91C3D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Hb &lt; 7g/dL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2085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7407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33A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FC2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0.172</w:t>
            </w:r>
          </w:p>
        </w:tc>
      </w:tr>
      <w:tr w:rsidR="00620BF9" w:rsidRPr="003655A0" w14:paraId="1218F083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F627305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Platelets &lt; 50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EE3636E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6A39E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3CC6B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A0F662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0.311</w:t>
            </w:r>
          </w:p>
        </w:tc>
      </w:tr>
      <w:tr w:rsidR="00620BF9" w:rsidRPr="003655A0" w14:paraId="1117AEDD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F7C13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L2 Morphology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BE5D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F158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84AD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B42C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</w:tr>
      <w:tr w:rsidR="00620BF9" w:rsidRPr="003655A0" w14:paraId="70CD81D4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49C1493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T-ALL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CE1F67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8975749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FC4D16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A260D0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0.648</w:t>
            </w:r>
          </w:p>
        </w:tc>
      </w:tr>
      <w:tr w:rsidR="00620BF9" w:rsidRPr="003655A0" w14:paraId="3822838D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9123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preB vs common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AD9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D3A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225A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67C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0.247</w:t>
            </w:r>
          </w:p>
        </w:tc>
      </w:tr>
      <w:tr w:rsidR="00620BF9" w:rsidRPr="003655A0" w14:paraId="16CF1D19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1D7F7B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Poor Prednisone Response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B0618F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9B768E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D1FE3A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6C5A4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0.02</w:t>
            </w:r>
          </w:p>
        </w:tc>
      </w:tr>
      <w:tr w:rsidR="00620BF9" w:rsidRPr="003655A0" w14:paraId="4B071922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C0560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Non-high Risk Group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DAE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D2D5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7F5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6CC9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</w:tr>
      <w:tr w:rsidR="00620BF9" w:rsidRPr="003655A0" w14:paraId="19550C5D" w14:textId="77777777" w:rsidTr="003B1EBA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A5C1D71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15 bone marrow morphologic disease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AE26E0F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A538E1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83B3ED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9A8109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</w:tr>
      <w:tr w:rsidR="00620BF9" w:rsidRPr="003655A0" w14:paraId="6A032388" w14:textId="77777777" w:rsidTr="003B1EBA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81A4F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15 bone marrow morphologic disease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305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C216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88FA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C77F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0.615</w:t>
            </w:r>
          </w:p>
        </w:tc>
      </w:tr>
      <w:tr w:rsidR="00620BF9" w:rsidRPr="003655A0" w14:paraId="1C58F933" w14:textId="77777777" w:rsidTr="003B1EBA">
        <w:trPr>
          <w:trHeight w:val="9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57714CA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 xml:space="preserve">Day 15 bone marrow </w:t>
            </w: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morphologic disease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6550F1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DEF2F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1A9C4E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0EB423D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&lt;0.001</w:t>
            </w:r>
          </w:p>
        </w:tc>
      </w:tr>
      <w:tr w:rsidR="00620BF9" w:rsidRPr="003655A0" w14:paraId="434F59CB" w14:textId="77777777" w:rsidTr="003B1EBA">
        <w:trPr>
          <w:trHeight w:val="55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CE79B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Day 15 FCM-MRD over 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DE320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6D9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C99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BB8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</w:tr>
      <w:tr w:rsidR="00620BF9" w:rsidRPr="003655A0" w14:paraId="7C352AB2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634AC58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33 bone marrow morphologic disease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C47F84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5.7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65CB2BC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41B097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203F9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0.033</w:t>
            </w:r>
          </w:p>
        </w:tc>
      </w:tr>
      <w:tr w:rsidR="00620BF9" w:rsidRPr="003655A0" w14:paraId="77E74326" w14:textId="77777777" w:rsidTr="003B1EBA">
        <w:trPr>
          <w:trHeight w:val="5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3E594" w14:textId="77777777" w:rsidR="00620BF9" w:rsidRPr="003655A0" w:rsidRDefault="00620BF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33 FCM-MRD over 0.05%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1C6E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8.9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949B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E6D6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6233" w14:textId="77777777" w:rsidR="00620BF9" w:rsidRPr="003655A0" w:rsidRDefault="00620BF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0.005</w:t>
            </w:r>
          </w:p>
        </w:tc>
      </w:tr>
    </w:tbl>
    <w:p w14:paraId="7E07F61F" w14:textId="77777777" w:rsidR="00620BF9" w:rsidRPr="003655A0" w:rsidRDefault="00620BF9" w:rsidP="00620BF9">
      <w:pPr>
        <w:spacing w:line="360" w:lineRule="auto"/>
        <w:jc w:val="both"/>
        <w:rPr>
          <w:rFonts w:ascii="Times New Roman" w:hAnsi="Times New Roman"/>
        </w:rPr>
      </w:pPr>
    </w:p>
    <w:p w14:paraId="127A0411" w14:textId="77777777" w:rsidR="00620BF9" w:rsidRPr="003655A0" w:rsidRDefault="00620BF9" w:rsidP="00620BF9">
      <w:pPr>
        <w:spacing w:line="360" w:lineRule="auto"/>
        <w:jc w:val="both"/>
        <w:rPr>
          <w:rFonts w:ascii="Times New Roman" w:hAnsi="Times New Roman"/>
        </w:rPr>
      </w:pPr>
    </w:p>
    <w:p w14:paraId="0C611D4C" w14:textId="77777777" w:rsidR="00F702FA" w:rsidRDefault="00F702FA"/>
    <w:sectPr w:rsidR="00F7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A0"/>
    <w:rsid w:val="00620BF9"/>
    <w:rsid w:val="00AD15A0"/>
    <w:rsid w:val="00F702FA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F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F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Sergiu Pasca</cp:lastModifiedBy>
  <cp:revision>3</cp:revision>
  <dcterms:created xsi:type="dcterms:W3CDTF">2020-02-11T13:15:00Z</dcterms:created>
  <dcterms:modified xsi:type="dcterms:W3CDTF">2020-04-14T16:33:00Z</dcterms:modified>
</cp:coreProperties>
</file>