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0D58" w14:textId="7E5185C6" w:rsidR="000600C3" w:rsidRPr="004D134D" w:rsidRDefault="000600C3" w:rsidP="000600C3">
      <w:pPr>
        <w:keepNext/>
        <w:keepLines/>
        <w:numPr>
          <w:ilvl w:val="1"/>
          <w:numId w:val="0"/>
        </w:numPr>
        <w:spacing w:before="40" w:after="120" w:line="259" w:lineRule="auto"/>
        <w:ind w:firstLine="737"/>
        <w:jc w:val="both"/>
        <w:outlineLvl w:val="1"/>
        <w:rPr>
          <w:rFonts w:ascii="Calibri Light" w:eastAsia="MS Gothic" w:hAnsi="Calibri Light" w:cs="Times New Roman"/>
          <w:sz w:val="28"/>
          <w:szCs w:val="26"/>
        </w:rPr>
      </w:pPr>
    </w:p>
    <w:tbl>
      <w:tblPr>
        <w:tblW w:w="9557" w:type="dxa"/>
        <w:tblInd w:w="-70" w:type="dxa"/>
        <w:tblCellMar>
          <w:left w:w="70" w:type="dxa"/>
          <w:right w:w="70" w:type="dxa"/>
        </w:tblCellMar>
        <w:tblLook w:val="04A0" w:firstRow="1" w:lastRow="0" w:firstColumn="1" w:lastColumn="0" w:noHBand="0" w:noVBand="1"/>
      </w:tblPr>
      <w:tblGrid>
        <w:gridCol w:w="1332"/>
        <w:gridCol w:w="880"/>
        <w:gridCol w:w="551"/>
        <w:gridCol w:w="764"/>
        <w:gridCol w:w="384"/>
        <w:gridCol w:w="610"/>
        <w:gridCol w:w="434"/>
        <w:gridCol w:w="689"/>
        <w:gridCol w:w="551"/>
        <w:gridCol w:w="764"/>
        <w:gridCol w:w="551"/>
        <w:gridCol w:w="764"/>
        <w:gridCol w:w="429"/>
        <w:gridCol w:w="854"/>
      </w:tblGrid>
      <w:tr w:rsidR="000600C3" w:rsidRPr="004D134D" w14:paraId="44716F58" w14:textId="77777777" w:rsidTr="004B776D">
        <w:trPr>
          <w:trHeight w:val="468"/>
        </w:trPr>
        <w:tc>
          <w:tcPr>
            <w:tcW w:w="1332" w:type="dxa"/>
            <w:tcBorders>
              <w:top w:val="single" w:sz="4" w:space="0" w:color="auto"/>
              <w:left w:val="nil"/>
              <w:bottom w:val="nil"/>
              <w:right w:val="nil"/>
            </w:tcBorders>
            <w:noWrap/>
            <w:vAlign w:val="center"/>
            <w:hideMark/>
          </w:tcPr>
          <w:p w14:paraId="7C08E0A1" w14:textId="77777777" w:rsidR="000600C3" w:rsidRPr="004D134D" w:rsidRDefault="000600C3" w:rsidP="004B776D">
            <w:pPr>
              <w:spacing w:after="0" w:line="240" w:lineRule="auto"/>
              <w:rPr>
                <w:rFonts w:ascii="Calibri" w:eastAsia="Times New Roman" w:hAnsi="Calibri" w:cs="Calibri"/>
              </w:rPr>
            </w:pPr>
            <w:r w:rsidRPr="004D134D">
              <w:rPr>
                <w:rFonts w:ascii="Calibri" w:eastAsia="Times New Roman" w:hAnsi="Calibri" w:cs="Calibri"/>
              </w:rPr>
              <w:t> </w:t>
            </w:r>
          </w:p>
        </w:tc>
        <w:tc>
          <w:tcPr>
            <w:tcW w:w="880" w:type="dxa"/>
            <w:tcBorders>
              <w:top w:val="single" w:sz="4" w:space="0" w:color="auto"/>
              <w:left w:val="nil"/>
              <w:bottom w:val="nil"/>
              <w:right w:val="nil"/>
            </w:tcBorders>
            <w:noWrap/>
            <w:vAlign w:val="center"/>
            <w:hideMark/>
          </w:tcPr>
          <w:p w14:paraId="7B9E6903" w14:textId="77777777" w:rsidR="000600C3" w:rsidRPr="004D134D" w:rsidRDefault="000600C3" w:rsidP="004B776D">
            <w:pPr>
              <w:spacing w:after="0" w:line="240" w:lineRule="auto"/>
              <w:rPr>
                <w:rFonts w:ascii="Calibri" w:eastAsia="Times New Roman" w:hAnsi="Calibri" w:cs="Calibri"/>
              </w:rPr>
            </w:pPr>
            <w:r w:rsidRPr="004D134D">
              <w:rPr>
                <w:rFonts w:ascii="Calibri" w:eastAsia="Times New Roman" w:hAnsi="Calibri" w:cs="Calibri"/>
              </w:rPr>
              <w:t> </w:t>
            </w:r>
          </w:p>
        </w:tc>
        <w:tc>
          <w:tcPr>
            <w:tcW w:w="7345" w:type="dxa"/>
            <w:gridSpan w:val="12"/>
            <w:tcBorders>
              <w:top w:val="single" w:sz="4" w:space="0" w:color="auto"/>
              <w:left w:val="nil"/>
              <w:bottom w:val="single" w:sz="4" w:space="0" w:color="auto"/>
              <w:right w:val="nil"/>
            </w:tcBorders>
            <w:noWrap/>
            <w:vAlign w:val="center"/>
            <w:hideMark/>
          </w:tcPr>
          <w:p w14:paraId="072F80EB" w14:textId="77777777" w:rsidR="000600C3" w:rsidRPr="004D134D" w:rsidRDefault="000600C3" w:rsidP="004B776D">
            <w:pPr>
              <w:spacing w:after="0" w:line="240" w:lineRule="auto"/>
              <w:jc w:val="center"/>
              <w:rPr>
                <w:rFonts w:ascii="Calibri" w:eastAsia="Times New Roman" w:hAnsi="Calibri" w:cs="Calibri"/>
              </w:rPr>
            </w:pPr>
            <w:r w:rsidRPr="004D134D">
              <w:rPr>
                <w:rFonts w:ascii="Calibri" w:eastAsia="Times New Roman" w:hAnsi="Calibri" w:cs="Calibri"/>
              </w:rPr>
              <w:t xml:space="preserve">Minor </w:t>
            </w:r>
            <w:proofErr w:type="spellStart"/>
            <w:r w:rsidRPr="004D134D">
              <w:rPr>
                <w:rFonts w:ascii="Calibri" w:eastAsia="Times New Roman" w:hAnsi="Calibri" w:cs="Calibri"/>
              </w:rPr>
              <w:t>therapeutic</w:t>
            </w:r>
            <w:proofErr w:type="spellEnd"/>
            <w:r w:rsidRPr="004D134D">
              <w:rPr>
                <w:rFonts w:ascii="Calibri" w:eastAsia="Times New Roman" w:hAnsi="Calibri" w:cs="Calibri"/>
              </w:rPr>
              <w:t xml:space="preserve"> impact</w:t>
            </w:r>
          </w:p>
        </w:tc>
      </w:tr>
      <w:tr w:rsidR="000600C3" w:rsidRPr="004D134D" w14:paraId="63874528" w14:textId="77777777" w:rsidTr="004B776D">
        <w:trPr>
          <w:trHeight w:val="396"/>
        </w:trPr>
        <w:tc>
          <w:tcPr>
            <w:tcW w:w="1332" w:type="dxa"/>
            <w:noWrap/>
            <w:vAlign w:val="center"/>
            <w:hideMark/>
          </w:tcPr>
          <w:p w14:paraId="4EC950BE" w14:textId="77777777" w:rsidR="000600C3" w:rsidRPr="004D134D" w:rsidRDefault="000600C3" w:rsidP="004B776D">
            <w:pPr>
              <w:spacing w:after="160" w:line="259" w:lineRule="auto"/>
              <w:ind w:firstLine="567"/>
              <w:jc w:val="both"/>
              <w:rPr>
                <w:rFonts w:ascii="Calibri" w:eastAsia="Times New Roman" w:hAnsi="Calibri" w:cs="Calibri"/>
              </w:rPr>
            </w:pPr>
          </w:p>
        </w:tc>
        <w:tc>
          <w:tcPr>
            <w:tcW w:w="880" w:type="dxa"/>
            <w:noWrap/>
            <w:vAlign w:val="center"/>
            <w:hideMark/>
          </w:tcPr>
          <w:p w14:paraId="1C2B77B2" w14:textId="77777777" w:rsidR="000600C3" w:rsidRPr="004D134D" w:rsidRDefault="000600C3" w:rsidP="004B776D">
            <w:pPr>
              <w:spacing w:after="0" w:line="259" w:lineRule="auto"/>
              <w:rPr>
                <w:rFonts w:ascii="Calibri" w:eastAsia="Calibri" w:hAnsi="Calibri" w:cs="Times New Roman"/>
                <w:sz w:val="20"/>
                <w:szCs w:val="20"/>
              </w:rPr>
            </w:pPr>
          </w:p>
        </w:tc>
        <w:tc>
          <w:tcPr>
            <w:tcW w:w="1315" w:type="dxa"/>
            <w:gridSpan w:val="2"/>
            <w:tcBorders>
              <w:top w:val="nil"/>
              <w:left w:val="nil"/>
              <w:bottom w:val="single" w:sz="4" w:space="0" w:color="auto"/>
              <w:right w:val="nil"/>
            </w:tcBorders>
            <w:noWrap/>
            <w:vAlign w:val="center"/>
            <w:hideMark/>
          </w:tcPr>
          <w:p w14:paraId="4A9BA601" w14:textId="77777777" w:rsidR="000600C3" w:rsidRPr="004D134D" w:rsidRDefault="000600C3" w:rsidP="004B776D">
            <w:pPr>
              <w:spacing w:after="0" w:line="240" w:lineRule="auto"/>
              <w:jc w:val="center"/>
              <w:rPr>
                <w:rFonts w:ascii="Calibri" w:eastAsia="Times New Roman" w:hAnsi="Calibri" w:cs="Calibri"/>
              </w:rPr>
            </w:pPr>
            <w:proofErr w:type="gramStart"/>
            <w:r w:rsidRPr="004D134D">
              <w:rPr>
                <w:rFonts w:ascii="Calibri" w:eastAsia="Times New Roman" w:hAnsi="Calibri" w:cs="Calibri"/>
              </w:rPr>
              <w:t>on</w:t>
            </w:r>
            <w:proofErr w:type="gramEnd"/>
            <w:r w:rsidRPr="004D134D">
              <w:rPr>
                <w:rFonts w:ascii="Calibri" w:eastAsia="Times New Roman" w:hAnsi="Calibri" w:cs="Calibri"/>
              </w:rPr>
              <w:t xml:space="preserve"> N</w:t>
            </w:r>
          </w:p>
        </w:tc>
        <w:tc>
          <w:tcPr>
            <w:tcW w:w="994" w:type="dxa"/>
            <w:gridSpan w:val="2"/>
            <w:tcBorders>
              <w:top w:val="nil"/>
              <w:left w:val="nil"/>
              <w:bottom w:val="single" w:sz="4" w:space="0" w:color="auto"/>
              <w:right w:val="nil"/>
            </w:tcBorders>
            <w:noWrap/>
            <w:vAlign w:val="center"/>
            <w:hideMark/>
          </w:tcPr>
          <w:p w14:paraId="503C52FF" w14:textId="77777777" w:rsidR="000600C3" w:rsidRPr="004D134D" w:rsidRDefault="000600C3" w:rsidP="004B776D">
            <w:pPr>
              <w:spacing w:after="0" w:line="240" w:lineRule="auto"/>
              <w:jc w:val="center"/>
              <w:rPr>
                <w:rFonts w:ascii="Calibri" w:eastAsia="Times New Roman" w:hAnsi="Calibri" w:cs="Calibri"/>
              </w:rPr>
            </w:pPr>
            <w:proofErr w:type="gramStart"/>
            <w:r w:rsidRPr="004D134D">
              <w:rPr>
                <w:rFonts w:ascii="Calibri" w:eastAsia="Times New Roman" w:hAnsi="Calibri" w:cs="Calibri"/>
              </w:rPr>
              <w:t>on</w:t>
            </w:r>
            <w:proofErr w:type="gramEnd"/>
            <w:r w:rsidRPr="004D134D">
              <w:rPr>
                <w:rFonts w:ascii="Calibri" w:eastAsia="Times New Roman" w:hAnsi="Calibri" w:cs="Calibri"/>
              </w:rPr>
              <w:t xml:space="preserve"> M</w:t>
            </w:r>
          </w:p>
        </w:tc>
        <w:tc>
          <w:tcPr>
            <w:tcW w:w="1123" w:type="dxa"/>
            <w:gridSpan w:val="2"/>
            <w:tcBorders>
              <w:top w:val="single" w:sz="4" w:space="0" w:color="auto"/>
              <w:left w:val="nil"/>
              <w:bottom w:val="single" w:sz="4" w:space="0" w:color="auto"/>
              <w:right w:val="nil"/>
            </w:tcBorders>
            <w:noWrap/>
            <w:vAlign w:val="center"/>
            <w:hideMark/>
          </w:tcPr>
          <w:p w14:paraId="3548EA49" w14:textId="77777777" w:rsidR="000600C3" w:rsidRPr="004D134D" w:rsidRDefault="000600C3" w:rsidP="004B776D">
            <w:pPr>
              <w:spacing w:after="0" w:line="240" w:lineRule="auto"/>
              <w:jc w:val="center"/>
              <w:rPr>
                <w:rFonts w:ascii="Calibri" w:eastAsia="Times New Roman" w:hAnsi="Calibri" w:cs="Calibri"/>
              </w:rPr>
            </w:pPr>
            <w:r w:rsidRPr="004D134D">
              <w:rPr>
                <w:rFonts w:ascii="Calibri" w:eastAsia="Times New Roman" w:hAnsi="Calibri" w:cs="Calibri"/>
              </w:rPr>
              <w:t>SPC</w:t>
            </w:r>
          </w:p>
        </w:tc>
        <w:tc>
          <w:tcPr>
            <w:tcW w:w="1315" w:type="dxa"/>
            <w:gridSpan w:val="2"/>
            <w:tcBorders>
              <w:top w:val="nil"/>
              <w:left w:val="nil"/>
              <w:bottom w:val="single" w:sz="4" w:space="0" w:color="auto"/>
              <w:right w:val="nil"/>
            </w:tcBorders>
            <w:noWrap/>
            <w:vAlign w:val="center"/>
            <w:hideMark/>
          </w:tcPr>
          <w:p w14:paraId="4950D0B4" w14:textId="77777777" w:rsidR="000600C3" w:rsidRPr="004D134D" w:rsidRDefault="000600C3" w:rsidP="004B776D">
            <w:pPr>
              <w:spacing w:after="0" w:line="240" w:lineRule="auto"/>
              <w:jc w:val="center"/>
              <w:rPr>
                <w:rFonts w:ascii="Calibri" w:eastAsia="Times New Roman" w:hAnsi="Calibri" w:cs="Calibri"/>
              </w:rPr>
            </w:pPr>
            <w:r w:rsidRPr="004D134D">
              <w:rPr>
                <w:rFonts w:ascii="Calibri" w:eastAsia="Times New Roman" w:hAnsi="Calibri" w:cs="Calibri"/>
              </w:rPr>
              <w:t>Total</w:t>
            </w:r>
          </w:p>
        </w:tc>
        <w:tc>
          <w:tcPr>
            <w:tcW w:w="1315" w:type="dxa"/>
            <w:gridSpan w:val="2"/>
            <w:tcBorders>
              <w:top w:val="nil"/>
              <w:left w:val="nil"/>
              <w:bottom w:val="single" w:sz="4" w:space="0" w:color="auto"/>
              <w:right w:val="nil"/>
            </w:tcBorders>
            <w:vAlign w:val="center"/>
            <w:hideMark/>
          </w:tcPr>
          <w:p w14:paraId="3C636F98" w14:textId="77777777" w:rsidR="000600C3" w:rsidRPr="004D134D" w:rsidRDefault="000600C3" w:rsidP="004B776D">
            <w:pPr>
              <w:spacing w:after="0" w:line="240" w:lineRule="auto"/>
              <w:jc w:val="center"/>
              <w:rPr>
                <w:rFonts w:ascii="Calibri" w:eastAsia="Times New Roman" w:hAnsi="Calibri" w:cs="Calibri"/>
              </w:rPr>
            </w:pPr>
            <w:proofErr w:type="spellStart"/>
            <w:proofErr w:type="gramStart"/>
            <w:r w:rsidRPr="004D134D">
              <w:rPr>
                <w:rFonts w:ascii="Calibri" w:eastAsia="Times New Roman" w:hAnsi="Calibri" w:cs="Calibri"/>
              </w:rPr>
              <w:t>upstaging</w:t>
            </w:r>
            <w:proofErr w:type="spellEnd"/>
            <w:proofErr w:type="gramEnd"/>
          </w:p>
        </w:tc>
        <w:tc>
          <w:tcPr>
            <w:tcW w:w="1283" w:type="dxa"/>
            <w:gridSpan w:val="2"/>
            <w:tcBorders>
              <w:top w:val="nil"/>
              <w:left w:val="nil"/>
              <w:bottom w:val="single" w:sz="4" w:space="0" w:color="auto"/>
              <w:right w:val="nil"/>
            </w:tcBorders>
            <w:vAlign w:val="center"/>
            <w:hideMark/>
          </w:tcPr>
          <w:p w14:paraId="4DBCEAC4" w14:textId="77777777" w:rsidR="000600C3" w:rsidRPr="004D134D" w:rsidRDefault="000600C3" w:rsidP="004B776D">
            <w:pPr>
              <w:spacing w:after="0" w:line="240" w:lineRule="auto"/>
              <w:jc w:val="center"/>
              <w:rPr>
                <w:rFonts w:ascii="Calibri" w:eastAsia="Times New Roman" w:hAnsi="Calibri" w:cs="Calibri"/>
              </w:rPr>
            </w:pPr>
            <w:proofErr w:type="spellStart"/>
            <w:proofErr w:type="gramStart"/>
            <w:r w:rsidRPr="004D134D">
              <w:rPr>
                <w:rFonts w:ascii="Calibri" w:eastAsia="Times New Roman" w:hAnsi="Calibri" w:cs="Calibri"/>
              </w:rPr>
              <w:t>downstaging</w:t>
            </w:r>
            <w:proofErr w:type="spellEnd"/>
            <w:proofErr w:type="gramEnd"/>
          </w:p>
        </w:tc>
      </w:tr>
      <w:tr w:rsidR="000600C3" w:rsidRPr="004D134D" w14:paraId="6573E181" w14:textId="77777777" w:rsidTr="004B776D">
        <w:trPr>
          <w:trHeight w:val="288"/>
        </w:trPr>
        <w:tc>
          <w:tcPr>
            <w:tcW w:w="1332" w:type="dxa"/>
            <w:noWrap/>
            <w:vAlign w:val="center"/>
            <w:hideMark/>
          </w:tcPr>
          <w:p w14:paraId="5774F535" w14:textId="77777777" w:rsidR="000600C3" w:rsidRPr="004D134D" w:rsidRDefault="000600C3" w:rsidP="004B776D">
            <w:pPr>
              <w:spacing w:after="0" w:line="240" w:lineRule="auto"/>
              <w:rPr>
                <w:rFonts w:ascii="Calibri" w:eastAsia="Times New Roman" w:hAnsi="Calibri" w:cs="Calibri"/>
              </w:rPr>
            </w:pPr>
            <w:r w:rsidRPr="004D134D">
              <w:rPr>
                <w:rFonts w:ascii="Calibri" w:eastAsia="Times New Roman" w:hAnsi="Calibri" w:cs="Calibri"/>
              </w:rPr>
              <w:t xml:space="preserve">Oral </w:t>
            </w:r>
            <w:proofErr w:type="spellStart"/>
            <w:r w:rsidRPr="004D134D">
              <w:rPr>
                <w:rFonts w:ascii="Calibri" w:eastAsia="Times New Roman" w:hAnsi="Calibri" w:cs="Calibri"/>
              </w:rPr>
              <w:t>cavity</w:t>
            </w:r>
            <w:proofErr w:type="spellEnd"/>
          </w:p>
        </w:tc>
        <w:tc>
          <w:tcPr>
            <w:tcW w:w="880" w:type="dxa"/>
            <w:noWrap/>
            <w:vAlign w:val="center"/>
            <w:hideMark/>
          </w:tcPr>
          <w:p w14:paraId="3CEFDEC0" w14:textId="77777777" w:rsidR="000600C3" w:rsidRPr="004D134D" w:rsidRDefault="000600C3" w:rsidP="004B776D">
            <w:pPr>
              <w:spacing w:after="0" w:line="240" w:lineRule="auto"/>
              <w:rPr>
                <w:rFonts w:ascii="Calibri" w:eastAsia="Times New Roman" w:hAnsi="Calibri" w:cs="Calibri"/>
                <w:sz w:val="20"/>
                <w:szCs w:val="20"/>
              </w:rPr>
            </w:pPr>
            <w:proofErr w:type="gramStart"/>
            <w:r w:rsidRPr="004D134D">
              <w:rPr>
                <w:rFonts w:ascii="Calibri" w:eastAsia="Times New Roman" w:hAnsi="Calibri" w:cs="Calibri"/>
                <w:sz w:val="20"/>
                <w:szCs w:val="20"/>
              </w:rPr>
              <w:t>n</w:t>
            </w:r>
            <w:proofErr w:type="gramEnd"/>
            <w:r w:rsidRPr="004D134D">
              <w:rPr>
                <w:rFonts w:ascii="Calibri" w:eastAsia="Times New Roman" w:hAnsi="Calibri" w:cs="Calibri"/>
                <w:sz w:val="20"/>
                <w:szCs w:val="20"/>
              </w:rPr>
              <w:t>=99</w:t>
            </w:r>
          </w:p>
        </w:tc>
        <w:tc>
          <w:tcPr>
            <w:tcW w:w="551" w:type="dxa"/>
            <w:noWrap/>
            <w:vAlign w:val="center"/>
            <w:hideMark/>
          </w:tcPr>
          <w:p w14:paraId="59414630"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38</w:t>
            </w:r>
          </w:p>
        </w:tc>
        <w:tc>
          <w:tcPr>
            <w:tcW w:w="764" w:type="dxa"/>
            <w:noWrap/>
            <w:vAlign w:val="center"/>
            <w:hideMark/>
          </w:tcPr>
          <w:p w14:paraId="382E827E"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(38,4)</w:t>
            </w:r>
          </w:p>
        </w:tc>
        <w:tc>
          <w:tcPr>
            <w:tcW w:w="384" w:type="dxa"/>
            <w:noWrap/>
            <w:vAlign w:val="center"/>
            <w:hideMark/>
          </w:tcPr>
          <w:p w14:paraId="6B50FA8E"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4</w:t>
            </w:r>
          </w:p>
        </w:tc>
        <w:tc>
          <w:tcPr>
            <w:tcW w:w="610" w:type="dxa"/>
            <w:noWrap/>
            <w:vAlign w:val="center"/>
            <w:hideMark/>
          </w:tcPr>
          <w:p w14:paraId="1CA9112D"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(4,0)</w:t>
            </w:r>
          </w:p>
        </w:tc>
        <w:tc>
          <w:tcPr>
            <w:tcW w:w="434" w:type="dxa"/>
            <w:noWrap/>
            <w:vAlign w:val="center"/>
            <w:hideMark/>
          </w:tcPr>
          <w:p w14:paraId="1D049AEE"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9</w:t>
            </w:r>
          </w:p>
        </w:tc>
        <w:tc>
          <w:tcPr>
            <w:tcW w:w="689" w:type="dxa"/>
            <w:noWrap/>
            <w:vAlign w:val="center"/>
            <w:hideMark/>
          </w:tcPr>
          <w:p w14:paraId="54B85D0C"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(9,1)</w:t>
            </w:r>
          </w:p>
        </w:tc>
        <w:tc>
          <w:tcPr>
            <w:tcW w:w="551" w:type="dxa"/>
            <w:noWrap/>
            <w:vAlign w:val="center"/>
            <w:hideMark/>
          </w:tcPr>
          <w:p w14:paraId="3FD6853A"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43</w:t>
            </w:r>
          </w:p>
        </w:tc>
        <w:tc>
          <w:tcPr>
            <w:tcW w:w="764" w:type="dxa"/>
            <w:noWrap/>
            <w:vAlign w:val="center"/>
            <w:hideMark/>
          </w:tcPr>
          <w:p w14:paraId="23C1E32E"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(43,4)</w:t>
            </w:r>
          </w:p>
        </w:tc>
        <w:tc>
          <w:tcPr>
            <w:tcW w:w="551" w:type="dxa"/>
            <w:noWrap/>
            <w:vAlign w:val="center"/>
            <w:hideMark/>
          </w:tcPr>
          <w:p w14:paraId="60351EC5"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33</w:t>
            </w:r>
          </w:p>
        </w:tc>
        <w:tc>
          <w:tcPr>
            <w:tcW w:w="764" w:type="dxa"/>
            <w:noWrap/>
            <w:vAlign w:val="center"/>
            <w:hideMark/>
          </w:tcPr>
          <w:p w14:paraId="70EA5B35"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(76,7)</w:t>
            </w:r>
          </w:p>
        </w:tc>
        <w:tc>
          <w:tcPr>
            <w:tcW w:w="429" w:type="dxa"/>
            <w:noWrap/>
            <w:vAlign w:val="center"/>
            <w:hideMark/>
          </w:tcPr>
          <w:p w14:paraId="69B9F2D1"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10</w:t>
            </w:r>
          </w:p>
        </w:tc>
        <w:tc>
          <w:tcPr>
            <w:tcW w:w="854" w:type="dxa"/>
            <w:noWrap/>
            <w:vAlign w:val="center"/>
            <w:hideMark/>
          </w:tcPr>
          <w:p w14:paraId="1DA531CA"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(23,3)</w:t>
            </w:r>
          </w:p>
        </w:tc>
      </w:tr>
      <w:tr w:rsidR="000600C3" w:rsidRPr="004D134D" w14:paraId="18188BD4" w14:textId="77777777" w:rsidTr="004B776D">
        <w:trPr>
          <w:trHeight w:val="288"/>
        </w:trPr>
        <w:tc>
          <w:tcPr>
            <w:tcW w:w="1332" w:type="dxa"/>
            <w:noWrap/>
            <w:vAlign w:val="center"/>
            <w:hideMark/>
          </w:tcPr>
          <w:p w14:paraId="299F0AE0" w14:textId="77777777" w:rsidR="000600C3" w:rsidRPr="004D134D" w:rsidRDefault="000600C3" w:rsidP="004B776D">
            <w:pPr>
              <w:spacing w:after="0" w:line="240" w:lineRule="auto"/>
              <w:rPr>
                <w:rFonts w:ascii="Calibri" w:eastAsia="Times New Roman" w:hAnsi="Calibri" w:cs="Calibri"/>
              </w:rPr>
            </w:pPr>
            <w:r w:rsidRPr="004D134D">
              <w:rPr>
                <w:rFonts w:ascii="Calibri" w:eastAsia="Times New Roman" w:hAnsi="Calibri" w:cs="Calibri"/>
              </w:rPr>
              <w:t>Oropharynx</w:t>
            </w:r>
          </w:p>
        </w:tc>
        <w:tc>
          <w:tcPr>
            <w:tcW w:w="880" w:type="dxa"/>
            <w:noWrap/>
            <w:vAlign w:val="center"/>
            <w:hideMark/>
          </w:tcPr>
          <w:p w14:paraId="5570F443" w14:textId="77777777" w:rsidR="000600C3" w:rsidRPr="004D134D" w:rsidRDefault="000600C3" w:rsidP="004B776D">
            <w:pPr>
              <w:spacing w:after="0" w:line="240" w:lineRule="auto"/>
              <w:rPr>
                <w:rFonts w:ascii="Calibri" w:eastAsia="Times New Roman" w:hAnsi="Calibri" w:cs="Calibri"/>
                <w:sz w:val="20"/>
                <w:szCs w:val="20"/>
              </w:rPr>
            </w:pPr>
            <w:proofErr w:type="gramStart"/>
            <w:r w:rsidRPr="004D134D">
              <w:rPr>
                <w:rFonts w:ascii="Calibri" w:eastAsia="Times New Roman" w:hAnsi="Calibri" w:cs="Calibri"/>
                <w:sz w:val="20"/>
                <w:szCs w:val="20"/>
              </w:rPr>
              <w:t>n</w:t>
            </w:r>
            <w:proofErr w:type="gramEnd"/>
            <w:r w:rsidRPr="004D134D">
              <w:rPr>
                <w:rFonts w:ascii="Calibri" w:eastAsia="Times New Roman" w:hAnsi="Calibri" w:cs="Calibri"/>
                <w:sz w:val="20"/>
                <w:szCs w:val="20"/>
              </w:rPr>
              <w:t>=187</w:t>
            </w:r>
          </w:p>
        </w:tc>
        <w:tc>
          <w:tcPr>
            <w:tcW w:w="551" w:type="dxa"/>
            <w:noWrap/>
            <w:vAlign w:val="center"/>
            <w:hideMark/>
          </w:tcPr>
          <w:p w14:paraId="695793B7"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77</w:t>
            </w:r>
          </w:p>
        </w:tc>
        <w:tc>
          <w:tcPr>
            <w:tcW w:w="764" w:type="dxa"/>
            <w:noWrap/>
            <w:vAlign w:val="center"/>
            <w:hideMark/>
          </w:tcPr>
          <w:p w14:paraId="5FCACA77"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(41,2)</w:t>
            </w:r>
          </w:p>
        </w:tc>
        <w:tc>
          <w:tcPr>
            <w:tcW w:w="384" w:type="dxa"/>
            <w:noWrap/>
            <w:vAlign w:val="center"/>
            <w:hideMark/>
          </w:tcPr>
          <w:p w14:paraId="01C62228"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10</w:t>
            </w:r>
          </w:p>
        </w:tc>
        <w:tc>
          <w:tcPr>
            <w:tcW w:w="610" w:type="dxa"/>
            <w:noWrap/>
            <w:vAlign w:val="center"/>
            <w:hideMark/>
          </w:tcPr>
          <w:p w14:paraId="291913BA"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(5,3)</w:t>
            </w:r>
          </w:p>
        </w:tc>
        <w:tc>
          <w:tcPr>
            <w:tcW w:w="434" w:type="dxa"/>
            <w:noWrap/>
            <w:vAlign w:val="center"/>
            <w:hideMark/>
          </w:tcPr>
          <w:p w14:paraId="42168D15"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9</w:t>
            </w:r>
          </w:p>
        </w:tc>
        <w:tc>
          <w:tcPr>
            <w:tcW w:w="689" w:type="dxa"/>
            <w:noWrap/>
            <w:vAlign w:val="center"/>
            <w:hideMark/>
          </w:tcPr>
          <w:p w14:paraId="762F262F"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(4,8)</w:t>
            </w:r>
          </w:p>
        </w:tc>
        <w:tc>
          <w:tcPr>
            <w:tcW w:w="551" w:type="dxa"/>
            <w:noWrap/>
            <w:vAlign w:val="center"/>
            <w:hideMark/>
          </w:tcPr>
          <w:p w14:paraId="09D8C4D3"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92</w:t>
            </w:r>
          </w:p>
        </w:tc>
        <w:tc>
          <w:tcPr>
            <w:tcW w:w="764" w:type="dxa"/>
            <w:noWrap/>
            <w:vAlign w:val="center"/>
            <w:hideMark/>
          </w:tcPr>
          <w:p w14:paraId="5C038DEB"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(49,2)</w:t>
            </w:r>
          </w:p>
        </w:tc>
        <w:tc>
          <w:tcPr>
            <w:tcW w:w="551" w:type="dxa"/>
            <w:noWrap/>
            <w:vAlign w:val="center"/>
            <w:hideMark/>
          </w:tcPr>
          <w:p w14:paraId="0F686437"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67</w:t>
            </w:r>
          </w:p>
        </w:tc>
        <w:tc>
          <w:tcPr>
            <w:tcW w:w="764" w:type="dxa"/>
            <w:noWrap/>
            <w:vAlign w:val="center"/>
            <w:hideMark/>
          </w:tcPr>
          <w:p w14:paraId="32D93E6A"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(72,8)</w:t>
            </w:r>
          </w:p>
        </w:tc>
        <w:tc>
          <w:tcPr>
            <w:tcW w:w="429" w:type="dxa"/>
            <w:noWrap/>
            <w:vAlign w:val="center"/>
            <w:hideMark/>
          </w:tcPr>
          <w:p w14:paraId="533C3755"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25</w:t>
            </w:r>
          </w:p>
        </w:tc>
        <w:tc>
          <w:tcPr>
            <w:tcW w:w="854" w:type="dxa"/>
            <w:noWrap/>
            <w:vAlign w:val="center"/>
            <w:hideMark/>
          </w:tcPr>
          <w:p w14:paraId="48239504"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(27,2)</w:t>
            </w:r>
          </w:p>
        </w:tc>
      </w:tr>
      <w:tr w:rsidR="000600C3" w:rsidRPr="004D134D" w14:paraId="54D0EC15" w14:textId="77777777" w:rsidTr="004B776D">
        <w:trPr>
          <w:trHeight w:val="288"/>
        </w:trPr>
        <w:tc>
          <w:tcPr>
            <w:tcW w:w="1332" w:type="dxa"/>
            <w:noWrap/>
            <w:vAlign w:val="center"/>
            <w:hideMark/>
          </w:tcPr>
          <w:p w14:paraId="00B90189" w14:textId="77777777" w:rsidR="000600C3" w:rsidRPr="004D134D" w:rsidRDefault="000600C3" w:rsidP="004B776D">
            <w:pPr>
              <w:spacing w:after="0" w:line="240" w:lineRule="auto"/>
              <w:rPr>
                <w:rFonts w:ascii="Calibri" w:eastAsia="Times New Roman" w:hAnsi="Calibri" w:cs="Calibri"/>
              </w:rPr>
            </w:pPr>
            <w:r w:rsidRPr="004D134D">
              <w:rPr>
                <w:rFonts w:ascii="Calibri" w:eastAsia="Times New Roman" w:hAnsi="Calibri" w:cs="Calibri"/>
              </w:rPr>
              <w:t>Larynx</w:t>
            </w:r>
          </w:p>
        </w:tc>
        <w:tc>
          <w:tcPr>
            <w:tcW w:w="880" w:type="dxa"/>
            <w:noWrap/>
            <w:vAlign w:val="center"/>
            <w:hideMark/>
          </w:tcPr>
          <w:p w14:paraId="547C9D1D" w14:textId="77777777" w:rsidR="000600C3" w:rsidRPr="004D134D" w:rsidRDefault="000600C3" w:rsidP="004B776D">
            <w:pPr>
              <w:spacing w:after="0" w:line="240" w:lineRule="auto"/>
              <w:rPr>
                <w:rFonts w:ascii="Calibri" w:eastAsia="Times New Roman" w:hAnsi="Calibri" w:cs="Calibri"/>
                <w:sz w:val="20"/>
                <w:szCs w:val="20"/>
              </w:rPr>
            </w:pPr>
            <w:proofErr w:type="gramStart"/>
            <w:r w:rsidRPr="004D134D">
              <w:rPr>
                <w:rFonts w:ascii="Calibri" w:eastAsia="Times New Roman" w:hAnsi="Calibri" w:cs="Calibri"/>
                <w:sz w:val="20"/>
                <w:szCs w:val="20"/>
              </w:rPr>
              <w:t>n</w:t>
            </w:r>
            <w:proofErr w:type="gramEnd"/>
            <w:r w:rsidRPr="004D134D">
              <w:rPr>
                <w:rFonts w:ascii="Calibri" w:eastAsia="Times New Roman" w:hAnsi="Calibri" w:cs="Calibri"/>
                <w:sz w:val="20"/>
                <w:szCs w:val="20"/>
              </w:rPr>
              <w:t>=103</w:t>
            </w:r>
          </w:p>
        </w:tc>
        <w:tc>
          <w:tcPr>
            <w:tcW w:w="551" w:type="dxa"/>
            <w:noWrap/>
            <w:vAlign w:val="center"/>
            <w:hideMark/>
          </w:tcPr>
          <w:p w14:paraId="4BA45227"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34</w:t>
            </w:r>
          </w:p>
        </w:tc>
        <w:tc>
          <w:tcPr>
            <w:tcW w:w="764" w:type="dxa"/>
            <w:noWrap/>
            <w:vAlign w:val="center"/>
            <w:hideMark/>
          </w:tcPr>
          <w:p w14:paraId="79F087B1"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(33,0)</w:t>
            </w:r>
          </w:p>
        </w:tc>
        <w:tc>
          <w:tcPr>
            <w:tcW w:w="384" w:type="dxa"/>
            <w:noWrap/>
            <w:vAlign w:val="center"/>
            <w:hideMark/>
          </w:tcPr>
          <w:p w14:paraId="1B92963A"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w:t>
            </w:r>
          </w:p>
        </w:tc>
        <w:tc>
          <w:tcPr>
            <w:tcW w:w="610" w:type="dxa"/>
            <w:noWrap/>
            <w:vAlign w:val="center"/>
            <w:hideMark/>
          </w:tcPr>
          <w:p w14:paraId="6199EB89"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(2,9)</w:t>
            </w:r>
          </w:p>
        </w:tc>
        <w:tc>
          <w:tcPr>
            <w:tcW w:w="434" w:type="dxa"/>
            <w:noWrap/>
            <w:vAlign w:val="center"/>
            <w:hideMark/>
          </w:tcPr>
          <w:p w14:paraId="68EDD703"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9</w:t>
            </w:r>
          </w:p>
        </w:tc>
        <w:tc>
          <w:tcPr>
            <w:tcW w:w="689" w:type="dxa"/>
            <w:noWrap/>
            <w:vAlign w:val="center"/>
            <w:hideMark/>
          </w:tcPr>
          <w:p w14:paraId="075E6BAE"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(8,7)</w:t>
            </w:r>
          </w:p>
        </w:tc>
        <w:tc>
          <w:tcPr>
            <w:tcW w:w="551" w:type="dxa"/>
            <w:noWrap/>
            <w:vAlign w:val="center"/>
            <w:hideMark/>
          </w:tcPr>
          <w:p w14:paraId="4C55A0AB"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44</w:t>
            </w:r>
          </w:p>
        </w:tc>
        <w:tc>
          <w:tcPr>
            <w:tcW w:w="764" w:type="dxa"/>
            <w:noWrap/>
            <w:vAlign w:val="center"/>
            <w:hideMark/>
          </w:tcPr>
          <w:p w14:paraId="0C018B47"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(42,7)</w:t>
            </w:r>
          </w:p>
        </w:tc>
        <w:tc>
          <w:tcPr>
            <w:tcW w:w="551" w:type="dxa"/>
            <w:noWrap/>
            <w:vAlign w:val="center"/>
            <w:hideMark/>
          </w:tcPr>
          <w:p w14:paraId="3248DD63"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30</w:t>
            </w:r>
          </w:p>
        </w:tc>
        <w:tc>
          <w:tcPr>
            <w:tcW w:w="764" w:type="dxa"/>
            <w:noWrap/>
            <w:vAlign w:val="center"/>
            <w:hideMark/>
          </w:tcPr>
          <w:p w14:paraId="3061FA74"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(68,2)</w:t>
            </w:r>
          </w:p>
        </w:tc>
        <w:tc>
          <w:tcPr>
            <w:tcW w:w="429" w:type="dxa"/>
            <w:noWrap/>
            <w:vAlign w:val="center"/>
            <w:hideMark/>
          </w:tcPr>
          <w:p w14:paraId="39D205AA"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14</w:t>
            </w:r>
          </w:p>
        </w:tc>
        <w:tc>
          <w:tcPr>
            <w:tcW w:w="854" w:type="dxa"/>
            <w:noWrap/>
            <w:vAlign w:val="center"/>
            <w:hideMark/>
          </w:tcPr>
          <w:p w14:paraId="49301636"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(31,8)</w:t>
            </w:r>
          </w:p>
        </w:tc>
      </w:tr>
      <w:tr w:rsidR="000600C3" w:rsidRPr="004D134D" w14:paraId="41A39437" w14:textId="77777777" w:rsidTr="004B776D">
        <w:trPr>
          <w:trHeight w:val="288"/>
        </w:trPr>
        <w:tc>
          <w:tcPr>
            <w:tcW w:w="1332" w:type="dxa"/>
            <w:noWrap/>
            <w:vAlign w:val="center"/>
            <w:hideMark/>
          </w:tcPr>
          <w:p w14:paraId="6DFDD2FE" w14:textId="77777777" w:rsidR="000600C3" w:rsidRPr="004D134D" w:rsidRDefault="000600C3" w:rsidP="004B776D">
            <w:pPr>
              <w:spacing w:after="0" w:line="240" w:lineRule="auto"/>
              <w:rPr>
                <w:rFonts w:ascii="Calibri" w:eastAsia="Times New Roman" w:hAnsi="Calibri" w:cs="Calibri"/>
              </w:rPr>
            </w:pPr>
            <w:r w:rsidRPr="004D134D">
              <w:rPr>
                <w:rFonts w:ascii="Calibri" w:eastAsia="Times New Roman" w:hAnsi="Calibri" w:cs="Calibri"/>
              </w:rPr>
              <w:t>Hypopharynx</w:t>
            </w:r>
          </w:p>
        </w:tc>
        <w:tc>
          <w:tcPr>
            <w:tcW w:w="880" w:type="dxa"/>
            <w:noWrap/>
            <w:vAlign w:val="center"/>
            <w:hideMark/>
          </w:tcPr>
          <w:p w14:paraId="3D9453A8" w14:textId="77777777" w:rsidR="000600C3" w:rsidRPr="004D134D" w:rsidRDefault="000600C3" w:rsidP="004B776D">
            <w:pPr>
              <w:spacing w:after="0" w:line="240" w:lineRule="auto"/>
              <w:rPr>
                <w:rFonts w:ascii="Calibri" w:eastAsia="Times New Roman" w:hAnsi="Calibri" w:cs="Calibri"/>
                <w:sz w:val="20"/>
                <w:szCs w:val="20"/>
              </w:rPr>
            </w:pPr>
            <w:proofErr w:type="gramStart"/>
            <w:r w:rsidRPr="004D134D">
              <w:rPr>
                <w:rFonts w:ascii="Calibri" w:eastAsia="Times New Roman" w:hAnsi="Calibri" w:cs="Calibri"/>
                <w:sz w:val="20"/>
                <w:szCs w:val="20"/>
              </w:rPr>
              <w:t>n</w:t>
            </w:r>
            <w:proofErr w:type="gramEnd"/>
            <w:r w:rsidRPr="004D134D">
              <w:rPr>
                <w:rFonts w:ascii="Calibri" w:eastAsia="Times New Roman" w:hAnsi="Calibri" w:cs="Calibri"/>
                <w:sz w:val="20"/>
                <w:szCs w:val="20"/>
              </w:rPr>
              <w:t>=88</w:t>
            </w:r>
          </w:p>
        </w:tc>
        <w:tc>
          <w:tcPr>
            <w:tcW w:w="551" w:type="dxa"/>
            <w:noWrap/>
            <w:vAlign w:val="center"/>
            <w:hideMark/>
          </w:tcPr>
          <w:p w14:paraId="7E5A37C2"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33</w:t>
            </w:r>
          </w:p>
        </w:tc>
        <w:tc>
          <w:tcPr>
            <w:tcW w:w="764" w:type="dxa"/>
            <w:noWrap/>
            <w:vAlign w:val="center"/>
            <w:hideMark/>
          </w:tcPr>
          <w:p w14:paraId="661A049C"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(37,5)</w:t>
            </w:r>
          </w:p>
        </w:tc>
        <w:tc>
          <w:tcPr>
            <w:tcW w:w="384" w:type="dxa"/>
            <w:noWrap/>
            <w:vAlign w:val="center"/>
            <w:hideMark/>
          </w:tcPr>
          <w:p w14:paraId="0F2FCDAF"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5</w:t>
            </w:r>
          </w:p>
        </w:tc>
        <w:tc>
          <w:tcPr>
            <w:tcW w:w="610" w:type="dxa"/>
            <w:noWrap/>
            <w:vAlign w:val="center"/>
            <w:hideMark/>
          </w:tcPr>
          <w:p w14:paraId="37F27377"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(5,7)</w:t>
            </w:r>
          </w:p>
        </w:tc>
        <w:tc>
          <w:tcPr>
            <w:tcW w:w="434" w:type="dxa"/>
            <w:noWrap/>
            <w:vAlign w:val="center"/>
            <w:hideMark/>
          </w:tcPr>
          <w:p w14:paraId="6B445B3E"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8</w:t>
            </w:r>
          </w:p>
        </w:tc>
        <w:tc>
          <w:tcPr>
            <w:tcW w:w="689" w:type="dxa"/>
            <w:noWrap/>
            <w:vAlign w:val="center"/>
            <w:hideMark/>
          </w:tcPr>
          <w:p w14:paraId="386D5083"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(9,1)</w:t>
            </w:r>
          </w:p>
        </w:tc>
        <w:tc>
          <w:tcPr>
            <w:tcW w:w="551" w:type="dxa"/>
            <w:noWrap/>
            <w:vAlign w:val="center"/>
            <w:hideMark/>
          </w:tcPr>
          <w:p w14:paraId="54B67626"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42</w:t>
            </w:r>
          </w:p>
        </w:tc>
        <w:tc>
          <w:tcPr>
            <w:tcW w:w="764" w:type="dxa"/>
            <w:noWrap/>
            <w:vAlign w:val="center"/>
            <w:hideMark/>
          </w:tcPr>
          <w:p w14:paraId="76DF715C"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(47,7)</w:t>
            </w:r>
          </w:p>
        </w:tc>
        <w:tc>
          <w:tcPr>
            <w:tcW w:w="551" w:type="dxa"/>
            <w:noWrap/>
            <w:vAlign w:val="center"/>
            <w:hideMark/>
          </w:tcPr>
          <w:p w14:paraId="750CC34A"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35</w:t>
            </w:r>
          </w:p>
        </w:tc>
        <w:tc>
          <w:tcPr>
            <w:tcW w:w="764" w:type="dxa"/>
            <w:noWrap/>
            <w:vAlign w:val="center"/>
            <w:hideMark/>
          </w:tcPr>
          <w:p w14:paraId="05ACEB3E"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(83,3)</w:t>
            </w:r>
          </w:p>
        </w:tc>
        <w:tc>
          <w:tcPr>
            <w:tcW w:w="429" w:type="dxa"/>
            <w:noWrap/>
            <w:vAlign w:val="center"/>
            <w:hideMark/>
          </w:tcPr>
          <w:p w14:paraId="55C958A7"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7</w:t>
            </w:r>
          </w:p>
        </w:tc>
        <w:tc>
          <w:tcPr>
            <w:tcW w:w="854" w:type="dxa"/>
            <w:noWrap/>
            <w:vAlign w:val="center"/>
            <w:hideMark/>
          </w:tcPr>
          <w:p w14:paraId="285AE22D"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(16,7)</w:t>
            </w:r>
          </w:p>
        </w:tc>
      </w:tr>
      <w:tr w:rsidR="000600C3" w:rsidRPr="004D134D" w14:paraId="22873C19" w14:textId="77777777" w:rsidTr="004B776D">
        <w:trPr>
          <w:trHeight w:val="288"/>
        </w:trPr>
        <w:tc>
          <w:tcPr>
            <w:tcW w:w="1332" w:type="dxa"/>
            <w:tcBorders>
              <w:top w:val="nil"/>
              <w:left w:val="nil"/>
              <w:bottom w:val="single" w:sz="4" w:space="0" w:color="auto"/>
              <w:right w:val="nil"/>
            </w:tcBorders>
            <w:noWrap/>
            <w:vAlign w:val="center"/>
            <w:hideMark/>
          </w:tcPr>
          <w:p w14:paraId="3B79E0D7" w14:textId="77777777" w:rsidR="000600C3" w:rsidRPr="004D134D" w:rsidRDefault="000600C3" w:rsidP="004B776D">
            <w:pPr>
              <w:spacing w:after="0" w:line="240" w:lineRule="auto"/>
              <w:rPr>
                <w:rFonts w:ascii="Calibri" w:eastAsia="Times New Roman" w:hAnsi="Calibri" w:cs="Calibri"/>
              </w:rPr>
            </w:pPr>
            <w:r w:rsidRPr="004D134D">
              <w:rPr>
                <w:rFonts w:ascii="Calibri" w:eastAsia="Times New Roman" w:hAnsi="Calibri" w:cs="Calibri"/>
              </w:rPr>
              <w:t>Total</w:t>
            </w:r>
          </w:p>
        </w:tc>
        <w:tc>
          <w:tcPr>
            <w:tcW w:w="880" w:type="dxa"/>
            <w:tcBorders>
              <w:top w:val="nil"/>
              <w:left w:val="nil"/>
              <w:bottom w:val="single" w:sz="4" w:space="0" w:color="auto"/>
              <w:right w:val="nil"/>
            </w:tcBorders>
            <w:noWrap/>
            <w:vAlign w:val="center"/>
            <w:hideMark/>
          </w:tcPr>
          <w:p w14:paraId="4DB3704C" w14:textId="77777777" w:rsidR="000600C3" w:rsidRPr="004D134D" w:rsidRDefault="000600C3" w:rsidP="004B776D">
            <w:pPr>
              <w:spacing w:after="0" w:line="240" w:lineRule="auto"/>
              <w:rPr>
                <w:rFonts w:ascii="Calibri" w:eastAsia="Times New Roman" w:hAnsi="Calibri" w:cs="Calibri"/>
                <w:sz w:val="20"/>
                <w:szCs w:val="20"/>
              </w:rPr>
            </w:pPr>
            <w:proofErr w:type="gramStart"/>
            <w:r w:rsidRPr="004D134D">
              <w:rPr>
                <w:rFonts w:ascii="Calibri" w:eastAsia="Times New Roman" w:hAnsi="Calibri" w:cs="Calibri"/>
                <w:sz w:val="20"/>
                <w:szCs w:val="20"/>
              </w:rPr>
              <w:t>n</w:t>
            </w:r>
            <w:proofErr w:type="gramEnd"/>
            <w:r w:rsidRPr="004D134D">
              <w:rPr>
                <w:rFonts w:ascii="Calibri" w:eastAsia="Times New Roman" w:hAnsi="Calibri" w:cs="Calibri"/>
                <w:sz w:val="20"/>
                <w:szCs w:val="20"/>
              </w:rPr>
              <w:t>=477</w:t>
            </w:r>
          </w:p>
        </w:tc>
        <w:tc>
          <w:tcPr>
            <w:tcW w:w="551" w:type="dxa"/>
            <w:tcBorders>
              <w:top w:val="nil"/>
              <w:left w:val="nil"/>
              <w:bottom w:val="single" w:sz="4" w:space="0" w:color="auto"/>
              <w:right w:val="nil"/>
            </w:tcBorders>
            <w:noWrap/>
            <w:vAlign w:val="center"/>
            <w:hideMark/>
          </w:tcPr>
          <w:p w14:paraId="77E7E56E"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182</w:t>
            </w:r>
          </w:p>
        </w:tc>
        <w:tc>
          <w:tcPr>
            <w:tcW w:w="764" w:type="dxa"/>
            <w:tcBorders>
              <w:top w:val="nil"/>
              <w:left w:val="nil"/>
              <w:bottom w:val="single" w:sz="4" w:space="0" w:color="auto"/>
              <w:right w:val="nil"/>
            </w:tcBorders>
            <w:noWrap/>
            <w:vAlign w:val="center"/>
            <w:hideMark/>
          </w:tcPr>
          <w:p w14:paraId="1659944A"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(38,2)</w:t>
            </w:r>
          </w:p>
        </w:tc>
        <w:tc>
          <w:tcPr>
            <w:tcW w:w="384" w:type="dxa"/>
            <w:tcBorders>
              <w:top w:val="nil"/>
              <w:left w:val="nil"/>
              <w:bottom w:val="single" w:sz="4" w:space="0" w:color="auto"/>
              <w:right w:val="nil"/>
            </w:tcBorders>
            <w:noWrap/>
            <w:vAlign w:val="center"/>
            <w:hideMark/>
          </w:tcPr>
          <w:p w14:paraId="059AA0F2"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22</w:t>
            </w:r>
          </w:p>
        </w:tc>
        <w:tc>
          <w:tcPr>
            <w:tcW w:w="610" w:type="dxa"/>
            <w:tcBorders>
              <w:top w:val="nil"/>
              <w:left w:val="nil"/>
              <w:bottom w:val="single" w:sz="4" w:space="0" w:color="auto"/>
              <w:right w:val="nil"/>
            </w:tcBorders>
            <w:noWrap/>
            <w:vAlign w:val="center"/>
            <w:hideMark/>
          </w:tcPr>
          <w:p w14:paraId="181D1106"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(4,6)</w:t>
            </w:r>
          </w:p>
        </w:tc>
        <w:tc>
          <w:tcPr>
            <w:tcW w:w="434" w:type="dxa"/>
            <w:tcBorders>
              <w:top w:val="nil"/>
              <w:left w:val="nil"/>
              <w:bottom w:val="single" w:sz="4" w:space="0" w:color="auto"/>
              <w:right w:val="nil"/>
            </w:tcBorders>
            <w:noWrap/>
            <w:vAlign w:val="center"/>
            <w:hideMark/>
          </w:tcPr>
          <w:p w14:paraId="2E22D3FE"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35</w:t>
            </w:r>
          </w:p>
        </w:tc>
        <w:tc>
          <w:tcPr>
            <w:tcW w:w="689" w:type="dxa"/>
            <w:tcBorders>
              <w:top w:val="nil"/>
              <w:left w:val="nil"/>
              <w:bottom w:val="single" w:sz="4" w:space="0" w:color="auto"/>
              <w:right w:val="nil"/>
            </w:tcBorders>
            <w:noWrap/>
            <w:vAlign w:val="center"/>
            <w:hideMark/>
          </w:tcPr>
          <w:p w14:paraId="092B95B0"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(7,3)</w:t>
            </w:r>
          </w:p>
        </w:tc>
        <w:tc>
          <w:tcPr>
            <w:tcW w:w="551" w:type="dxa"/>
            <w:tcBorders>
              <w:top w:val="nil"/>
              <w:left w:val="nil"/>
              <w:bottom w:val="single" w:sz="4" w:space="0" w:color="auto"/>
              <w:right w:val="nil"/>
            </w:tcBorders>
            <w:noWrap/>
            <w:vAlign w:val="center"/>
            <w:hideMark/>
          </w:tcPr>
          <w:p w14:paraId="681A2F51"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221</w:t>
            </w:r>
          </w:p>
        </w:tc>
        <w:tc>
          <w:tcPr>
            <w:tcW w:w="764" w:type="dxa"/>
            <w:tcBorders>
              <w:top w:val="nil"/>
              <w:left w:val="nil"/>
              <w:bottom w:val="single" w:sz="4" w:space="0" w:color="auto"/>
              <w:right w:val="nil"/>
            </w:tcBorders>
            <w:noWrap/>
            <w:vAlign w:val="center"/>
            <w:hideMark/>
          </w:tcPr>
          <w:p w14:paraId="4F9620F9"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(46,3)</w:t>
            </w:r>
          </w:p>
        </w:tc>
        <w:tc>
          <w:tcPr>
            <w:tcW w:w="551" w:type="dxa"/>
            <w:tcBorders>
              <w:top w:val="nil"/>
              <w:left w:val="nil"/>
              <w:bottom w:val="single" w:sz="4" w:space="0" w:color="auto"/>
              <w:right w:val="nil"/>
            </w:tcBorders>
            <w:noWrap/>
            <w:vAlign w:val="center"/>
            <w:hideMark/>
          </w:tcPr>
          <w:p w14:paraId="4D7BD589"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165</w:t>
            </w:r>
          </w:p>
        </w:tc>
        <w:tc>
          <w:tcPr>
            <w:tcW w:w="764" w:type="dxa"/>
            <w:tcBorders>
              <w:top w:val="nil"/>
              <w:left w:val="nil"/>
              <w:bottom w:val="single" w:sz="4" w:space="0" w:color="auto"/>
              <w:right w:val="nil"/>
            </w:tcBorders>
            <w:noWrap/>
            <w:vAlign w:val="center"/>
            <w:hideMark/>
          </w:tcPr>
          <w:p w14:paraId="22BBC3E2" w14:textId="77777777" w:rsidR="000600C3" w:rsidRPr="004D134D" w:rsidRDefault="000600C3" w:rsidP="004B776D">
            <w:pPr>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(74,7)</w:t>
            </w:r>
          </w:p>
        </w:tc>
        <w:tc>
          <w:tcPr>
            <w:tcW w:w="429" w:type="dxa"/>
            <w:tcBorders>
              <w:top w:val="nil"/>
              <w:left w:val="nil"/>
              <w:bottom w:val="single" w:sz="4" w:space="0" w:color="auto"/>
              <w:right w:val="nil"/>
            </w:tcBorders>
            <w:noWrap/>
            <w:vAlign w:val="center"/>
            <w:hideMark/>
          </w:tcPr>
          <w:p w14:paraId="18568A26" w14:textId="77777777" w:rsidR="000600C3" w:rsidRPr="004D134D" w:rsidRDefault="000600C3" w:rsidP="004B776D">
            <w:pPr>
              <w:spacing w:after="0" w:line="240" w:lineRule="auto"/>
              <w:jc w:val="right"/>
              <w:rPr>
                <w:rFonts w:ascii="Calibri" w:eastAsia="Times New Roman" w:hAnsi="Calibri" w:cs="Calibri"/>
              </w:rPr>
            </w:pPr>
            <w:r w:rsidRPr="004D134D">
              <w:rPr>
                <w:rFonts w:ascii="Calibri" w:eastAsia="Times New Roman" w:hAnsi="Calibri" w:cs="Calibri"/>
              </w:rPr>
              <w:t>56</w:t>
            </w:r>
          </w:p>
        </w:tc>
        <w:tc>
          <w:tcPr>
            <w:tcW w:w="854" w:type="dxa"/>
            <w:tcBorders>
              <w:top w:val="nil"/>
              <w:left w:val="nil"/>
              <w:bottom w:val="single" w:sz="4" w:space="0" w:color="auto"/>
              <w:right w:val="nil"/>
            </w:tcBorders>
            <w:noWrap/>
            <w:vAlign w:val="center"/>
            <w:hideMark/>
          </w:tcPr>
          <w:p w14:paraId="4AFE8D80" w14:textId="77777777" w:rsidR="000600C3" w:rsidRPr="004D134D" w:rsidRDefault="000600C3" w:rsidP="004B776D">
            <w:pPr>
              <w:keepNext/>
              <w:spacing w:after="0" w:line="240" w:lineRule="auto"/>
              <w:rPr>
                <w:rFonts w:ascii="Calibri" w:eastAsia="Times New Roman" w:hAnsi="Calibri" w:cs="Calibri"/>
                <w:sz w:val="20"/>
                <w:szCs w:val="20"/>
              </w:rPr>
            </w:pPr>
            <w:r w:rsidRPr="004D134D">
              <w:rPr>
                <w:rFonts w:ascii="Calibri" w:eastAsia="Times New Roman" w:hAnsi="Calibri" w:cs="Calibri"/>
                <w:sz w:val="20"/>
                <w:szCs w:val="20"/>
              </w:rPr>
              <w:t>(25,3)</w:t>
            </w:r>
          </w:p>
        </w:tc>
      </w:tr>
    </w:tbl>
    <w:p w14:paraId="39194155" w14:textId="670B1B70" w:rsidR="000600C3" w:rsidRPr="004D134D" w:rsidRDefault="000600C3" w:rsidP="000600C3">
      <w:pPr>
        <w:spacing w:line="240" w:lineRule="auto"/>
        <w:jc w:val="both"/>
        <w:rPr>
          <w:rFonts w:ascii="Calibri" w:eastAsia="Calibri" w:hAnsi="Calibri" w:cs="Times New Roman"/>
          <w:sz w:val="20"/>
          <w:szCs w:val="18"/>
          <w:lang w:val="en-GB"/>
        </w:rPr>
      </w:pPr>
      <w:r w:rsidRPr="004D134D">
        <w:rPr>
          <w:rFonts w:ascii="Calibri" w:eastAsia="Calibri" w:hAnsi="Calibri" w:cs="Times New Roman"/>
          <w:sz w:val="20"/>
          <w:szCs w:val="18"/>
          <w:lang w:val="en-GB"/>
        </w:rPr>
        <w:t xml:space="preserve">Table </w:t>
      </w:r>
      <w:r w:rsidR="00DF1AD2">
        <w:rPr>
          <w:rFonts w:ascii="Calibri" w:eastAsia="Calibri" w:hAnsi="Calibri" w:cs="Times New Roman"/>
          <w:sz w:val="20"/>
          <w:szCs w:val="18"/>
          <w:lang w:val="en-GB"/>
        </w:rPr>
        <w:t>S1</w:t>
      </w:r>
      <w:r w:rsidRPr="004D134D">
        <w:rPr>
          <w:rFonts w:ascii="Calibri" w:eastAsia="Calibri" w:hAnsi="Calibri" w:cs="Times New Roman"/>
          <w:sz w:val="20"/>
          <w:szCs w:val="18"/>
          <w:lang w:val="en-GB"/>
        </w:rPr>
        <w:t xml:space="preserve"> Type of minor therapeutic impact, by modifying lymph node status (N), metastatic status (M), or synchronous cancer discovery. The types of impact are differentiated into upstaging and downstaging. The percentages in brackets are given in relation to the total number of patients.</w:t>
      </w:r>
    </w:p>
    <w:p w14:paraId="563C39E6" w14:textId="77777777" w:rsidR="00850456" w:rsidRDefault="00850456"/>
    <w:sectPr w:rsidR="0085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C3"/>
    <w:rsid w:val="000600C3"/>
    <w:rsid w:val="00277958"/>
    <w:rsid w:val="00850456"/>
    <w:rsid w:val="00DF1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BB80"/>
  <w15:chartTrackingRefBased/>
  <w15:docId w15:val="{11A1D2E0-8856-44B3-9073-BC3D20B8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C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620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Leclère</dc:creator>
  <cp:keywords/>
  <dc:description/>
  <cp:lastModifiedBy>Jean-Christophe Leclère</cp:lastModifiedBy>
  <cp:revision>2</cp:revision>
  <dcterms:created xsi:type="dcterms:W3CDTF">2020-06-10T17:53:00Z</dcterms:created>
  <dcterms:modified xsi:type="dcterms:W3CDTF">2020-06-10T17:53:00Z</dcterms:modified>
</cp:coreProperties>
</file>