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E5" w:rsidRPr="0029482F" w:rsidRDefault="004A6AE5" w:rsidP="00475F5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96" w:type="dxa"/>
        <w:tblLook w:val="04A0"/>
      </w:tblPr>
      <w:tblGrid>
        <w:gridCol w:w="4367"/>
        <w:gridCol w:w="4059"/>
      </w:tblGrid>
      <w:tr w:rsidR="00370BCD" w:rsidRPr="00370BCD" w:rsidTr="00424BA0">
        <w:trPr>
          <w:trHeight w:val="32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0BCD" w:rsidRPr="00370BCD" w:rsidRDefault="00370BCD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Table S1. Association between childhood BMI and adult cardiometabolic risk profile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3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RR (95%CI)</w:t>
            </w:r>
            <w:r w:rsidR="00376EC3"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†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70BCD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1 cardiovascular risk factors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Continuous childhood BMI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1.17 (1.08-1.27)***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Childhood BMI quartiles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First quartile (n=101)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Second quartile (n=103)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1.18 (0.88-1.56)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Third quartile (n=102)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1.54 (1.19-1.99)**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Fourth quartile (n=101)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1.59 (1.24-2.05)***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 xml:space="preserve">P </w:t>
            </w: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for trend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70BCD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2 cardiovascular risk factors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Continuous childhood BMI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1.28 (1.13-1.45)***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Childhood BMI quartiles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EB" w:rsidRPr="00370BCD" w:rsidTr="00C348EB">
        <w:trPr>
          <w:trHeight w:val="58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First quartile (n=101)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</w:tr>
      <w:tr w:rsidR="00C348EB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Second quartile (n=103)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 (0.72-1.81)</w:t>
            </w:r>
          </w:p>
        </w:tc>
      </w:tr>
      <w:tr w:rsidR="00C348EB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Third quartile (n=102)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1.91 (1.26-2.89)**</w:t>
            </w:r>
          </w:p>
        </w:tc>
      </w:tr>
      <w:tr w:rsidR="00C348EB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Fourth quartile (n=101)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1.76 (1.15-2.69)**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 xml:space="preserve">P </w:t>
            </w: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for trend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70BCD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3 cardiovascular risk factors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Continuous childhood BMI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1.30 (1.06-1.60)*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Childhood BMI quartiles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</w:tr>
      <w:tr w:rsidR="00C348EB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First quartile (n=101)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</w:tr>
      <w:tr w:rsidR="00C348EB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Second quartile (n=103)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1.11 (0.51-2.45)</w:t>
            </w:r>
          </w:p>
        </w:tc>
      </w:tr>
      <w:tr w:rsidR="00C348EB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Third quartile (n=102)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2.31 (1.17-4.54)*</w:t>
            </w:r>
          </w:p>
        </w:tc>
      </w:tr>
      <w:tr w:rsidR="00C348EB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EB" w:rsidRPr="00370BCD" w:rsidRDefault="00C348E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 Fourth quartile (n=101)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8EB" w:rsidRPr="00370BCD" w:rsidRDefault="00C348EB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1.97 (0.96-4.05)</w:t>
            </w:r>
          </w:p>
        </w:tc>
      </w:tr>
      <w:tr w:rsidR="00424BA0" w:rsidRPr="00370BCD" w:rsidTr="00C348EB">
        <w:trPr>
          <w:trHeight w:val="321"/>
        </w:trPr>
        <w:tc>
          <w:tcPr>
            <w:tcW w:w="4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BA0" w:rsidRPr="00370BCD" w:rsidRDefault="00424BA0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 xml:space="preserve">P </w:t>
            </w:r>
            <w:r w:rsidRPr="00370BCD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for trend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BA0" w:rsidRPr="00370BCD" w:rsidRDefault="00424BA0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0.010 </w:t>
            </w:r>
          </w:p>
        </w:tc>
      </w:tr>
      <w:tr w:rsidR="00370BCD" w:rsidRPr="00370BCD" w:rsidTr="003417B2">
        <w:trPr>
          <w:trHeight w:val="624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2DB" w:rsidRDefault="00DF52DB" w:rsidP="00475F5C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  <w:r w:rsidRPr="0098445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BMI, body mass index;</w:t>
            </w:r>
            <w:r w:rsidR="003D158F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34BD1">
              <w:rPr>
                <w:rFonts w:ascii="Times New Roman" w:hAnsi="Times New Roman"/>
                <w:sz w:val="22"/>
              </w:rPr>
              <w:t>CI, confidence interval; RR, relative risk.</w:t>
            </w:r>
          </w:p>
          <w:p w:rsidR="00DF52DB" w:rsidRPr="00DF52DB" w:rsidRDefault="00DF52DB" w:rsidP="00475F5C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  <w:r w:rsidRPr="00984459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Continuous childhood BMI</w:t>
            </w:r>
            <w:r w:rsidRPr="0098445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was transformed into age- and sex-specific Z-scores.</w:t>
            </w:r>
          </w:p>
          <w:p w:rsidR="00370BCD" w:rsidRDefault="00376EC3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†</w:t>
            </w:r>
            <w:r w:rsidR="003417B2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A</w:t>
            </w:r>
            <w:r w:rsidR="00370BCD" w:rsidRPr="00370BC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djusted for sex, childhood age, the length of follow-up and adult risk factors (smoking and drinking).</w:t>
            </w:r>
          </w:p>
          <w:p w:rsidR="00AA554B" w:rsidRPr="00370BCD" w:rsidRDefault="00AA554B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98445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*</w:t>
            </w:r>
            <w:r w:rsidRPr="00984459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P&lt;</w:t>
            </w:r>
            <w:r w:rsidRPr="0098445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0.05; **</w:t>
            </w:r>
            <w:r w:rsidRPr="00984459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98445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&lt;0.01; ***</w:t>
            </w:r>
            <w:r w:rsidRPr="00984459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98445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370BCD" w:rsidRPr="00370BCD" w:rsidTr="00370BCD">
        <w:trPr>
          <w:trHeight w:val="62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0BCD" w:rsidRPr="00370BCD" w:rsidRDefault="00370BCD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70BCD" w:rsidRPr="00370BCD" w:rsidTr="00370BCD">
        <w:trPr>
          <w:trHeight w:val="62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0BCD" w:rsidRPr="00370BCD" w:rsidRDefault="00370BCD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40F1A" w:rsidRDefault="00640F1A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EC6EA4" w:rsidRDefault="00EC6EA4" w:rsidP="00475F5C">
      <w:pPr>
        <w:widowControl/>
        <w:rPr>
          <w:rFonts w:ascii="Times New Roman" w:eastAsia="DengXian" w:hAnsi="Times New Roman" w:cs="Times New Roman"/>
          <w:color w:val="231F20"/>
          <w:kern w:val="0"/>
          <w:sz w:val="22"/>
        </w:rPr>
        <w:sectPr w:rsidR="00EC6EA4" w:rsidSect="00A312B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Ind w:w="-459" w:type="dxa"/>
        <w:tblLayout w:type="fixed"/>
        <w:tblLook w:val="04A0"/>
      </w:tblPr>
      <w:tblGrid>
        <w:gridCol w:w="1843"/>
        <w:gridCol w:w="2126"/>
        <w:gridCol w:w="1843"/>
        <w:gridCol w:w="284"/>
        <w:gridCol w:w="2693"/>
        <w:gridCol w:w="1276"/>
        <w:gridCol w:w="425"/>
        <w:gridCol w:w="3307"/>
        <w:gridCol w:w="836"/>
      </w:tblGrid>
      <w:tr w:rsidR="003417B2" w:rsidRPr="003417B2" w:rsidTr="006C5A71">
        <w:trPr>
          <w:trHeight w:val="321"/>
        </w:trPr>
        <w:tc>
          <w:tcPr>
            <w:tcW w:w="1463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lastRenderedPageBreak/>
              <w:t xml:space="preserve">Table S2. Weight status change from childhood to adulthood and </w:t>
            </w:r>
            <w:r w:rsidR="006C5A71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adult 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cardiometabolic risks</w:t>
            </w:r>
          </w:p>
        </w:tc>
      </w:tr>
      <w:tr w:rsidR="006C5A71" w:rsidRPr="003417B2" w:rsidTr="006C5A71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417B2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1 cardiovascular risk factors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417B2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2 cardiovascular risk factors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417B2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3 cardiovascular risk factors</w:t>
            </w:r>
          </w:p>
        </w:tc>
      </w:tr>
      <w:tr w:rsidR="006C5A71" w:rsidRPr="003417B2" w:rsidTr="006C5A71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RR (95%CI)†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RR (95%CI)†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RR (95%CI)†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>P</w:t>
            </w:r>
          </w:p>
        </w:tc>
      </w:tr>
      <w:tr w:rsidR="006C5A71" w:rsidRPr="003417B2" w:rsidTr="006C5A71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1 (n=247)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C5A71" w:rsidRPr="003417B2" w:rsidTr="006C5A71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2 (n=59)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1.98 (1.67-2.34)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2.59 (1.93-3.48)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7.73 (4.66-12.84)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C5A71" w:rsidRPr="003417B2" w:rsidTr="006C5A71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3 (n=59)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1.13 (0.86-1.49)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0.374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0.85 (0.50-1.44)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0.544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0.73 (0.23-2.32)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0.594 </w:t>
            </w:r>
          </w:p>
        </w:tc>
      </w:tr>
      <w:tr w:rsidR="006C5A71" w:rsidRPr="003417B2" w:rsidTr="006C5A71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17B2" w:rsidRPr="003417B2" w:rsidRDefault="003417B2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4 (n=42)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2.03 (1.72-2.39)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2.75 (2.06-3.68)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5.65 (3.14-10.14)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417B2" w:rsidRPr="003417B2" w:rsidRDefault="003417B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&lt;0.001</w:t>
            </w:r>
          </w:p>
        </w:tc>
      </w:tr>
      <w:tr w:rsidR="003417B2" w:rsidRPr="003417B2" w:rsidTr="006C5A71">
        <w:trPr>
          <w:trHeight w:val="624"/>
        </w:trPr>
        <w:tc>
          <w:tcPr>
            <w:tcW w:w="146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A2" w:rsidRPr="003508A2" w:rsidRDefault="003508A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434BD1">
              <w:rPr>
                <w:rFonts w:ascii="Times New Roman" w:hAnsi="Times New Roman"/>
                <w:sz w:val="22"/>
              </w:rPr>
              <w:t>CI, confidence interval; RR, relative risk.</w:t>
            </w:r>
          </w:p>
          <w:p w:rsidR="003508A2" w:rsidRDefault="00376EC3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†</w:t>
            </w:r>
            <w:r w:rsidR="003417B2"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Adjusted for sex, childhood age, the length of follow-up and adult risk factors (smoking and drinking).</w:t>
            </w:r>
          </w:p>
          <w:p w:rsidR="003508A2" w:rsidRPr="003417B2" w:rsidRDefault="003508A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1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childhood BMI z-scores&lt;75th percentile and </w:t>
            </w:r>
            <w:r w:rsidRPr="001D3FA7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adult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BMI z-scores&lt;75th percentile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;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Group 2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childhood BMI z-scores&lt;75th percentile and adult</w:t>
            </w:r>
            <w:r w:rsidR="003D158F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BMI z-scores≥75th percentile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;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Group 3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childhood BMI z-scores≥75th percentile and adult</w:t>
            </w:r>
            <w:r w:rsidR="003D158F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BMI z-scores&lt;75th percentile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;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Group 4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childhood BMI z-scores≥75th percentile and adult</w:t>
            </w:r>
            <w:r w:rsidR="003D158F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BMI z-scores≥75th percentile.</w:t>
            </w:r>
          </w:p>
        </w:tc>
      </w:tr>
      <w:tr w:rsidR="003417B2" w:rsidRPr="003417B2" w:rsidTr="006C5A71">
        <w:trPr>
          <w:trHeight w:val="624"/>
        </w:trPr>
        <w:tc>
          <w:tcPr>
            <w:tcW w:w="14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417B2" w:rsidRPr="003417B2" w:rsidTr="006C5A71">
        <w:trPr>
          <w:trHeight w:val="624"/>
        </w:trPr>
        <w:tc>
          <w:tcPr>
            <w:tcW w:w="14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B2" w:rsidRPr="003417B2" w:rsidRDefault="003417B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417B2" w:rsidRDefault="003417B2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Pr="003D158F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p w:rsidR="00475F5C" w:rsidRDefault="00475F5C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1843"/>
        <w:gridCol w:w="2126"/>
        <w:gridCol w:w="1843"/>
        <w:gridCol w:w="284"/>
        <w:gridCol w:w="2693"/>
        <w:gridCol w:w="1276"/>
        <w:gridCol w:w="425"/>
        <w:gridCol w:w="3307"/>
        <w:gridCol w:w="836"/>
      </w:tblGrid>
      <w:tr w:rsidR="009B3F72" w:rsidRPr="003417B2" w:rsidTr="00C7713D">
        <w:trPr>
          <w:trHeight w:val="321"/>
        </w:trPr>
        <w:tc>
          <w:tcPr>
            <w:tcW w:w="1463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lastRenderedPageBreak/>
              <w:t>Table S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3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. Weight status change from childhood to adulthood and 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adult 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cardiometabolic risks</w:t>
            </w:r>
            <w:r w:rsidR="005A5295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*</w:t>
            </w:r>
          </w:p>
        </w:tc>
      </w:tr>
      <w:tr w:rsidR="009B3F72" w:rsidRPr="003417B2" w:rsidTr="00C7713D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417B2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1 cardiovascular risk factors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417B2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2 cardiovascular risk factors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Outcome: </w:t>
            </w:r>
            <w:r w:rsidRPr="003417B2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3 cardiovascular risk factors</w:t>
            </w:r>
          </w:p>
        </w:tc>
      </w:tr>
      <w:tr w:rsidR="009B3F72" w:rsidRPr="003417B2" w:rsidTr="00C7713D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RR (95%CI)†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RR (95%CI)†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RR (95%CI)†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i/>
                <w:iCs/>
                <w:color w:val="231F20"/>
                <w:kern w:val="0"/>
                <w:sz w:val="22"/>
              </w:rPr>
              <w:t>P</w:t>
            </w:r>
          </w:p>
        </w:tc>
      </w:tr>
      <w:tr w:rsidR="009B3F72" w:rsidRPr="003417B2" w:rsidTr="00C7713D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1 (n=</w:t>
            </w:r>
            <w:r w:rsidR="000B2C7C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388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417B2" w:rsidRDefault="009B3F72" w:rsidP="00475F5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2C7C" w:rsidRPr="003417B2" w:rsidTr="00C7713D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C7C" w:rsidRPr="003417B2" w:rsidRDefault="000B2C7C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2 (n=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104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1.97 (1.77-2.21)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3.09 (2.48-3.84)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8.16 (5.41-12.31)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&lt;0.001</w:t>
            </w:r>
          </w:p>
        </w:tc>
      </w:tr>
      <w:tr w:rsidR="000B2C7C" w:rsidRPr="003417B2" w:rsidTr="00C7713D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C7C" w:rsidRPr="003417B2" w:rsidRDefault="000B2C7C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3 (n=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23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1.36 (0.97-1.90)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>0.078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1.13 (0.51-2.53)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0.764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0.89 (0.12-6.39)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0.904 </w:t>
            </w:r>
          </w:p>
        </w:tc>
      </w:tr>
      <w:tr w:rsidR="000B2C7C" w:rsidRPr="003417B2" w:rsidTr="00C7713D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2C7C" w:rsidRPr="003417B2" w:rsidRDefault="000B2C7C" w:rsidP="00475F5C">
            <w:pPr>
              <w:widowControl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4 (n=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26</w:t>
            </w: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>2.06 (1.81-2.34)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>4.02 (3.10-5.22)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>10.51 (6.61-16.73)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B2C7C" w:rsidRDefault="000B2C7C" w:rsidP="00475F5C">
            <w:pPr>
              <w:jc w:val="center"/>
              <w:rPr>
                <w:rFonts w:ascii="Times New Roman" w:eastAsia="DengXian" w:hAnsi="Times New Roman" w:cs="Times New Roman"/>
                <w:color w:val="231F2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231F20"/>
                <w:sz w:val="22"/>
              </w:rPr>
              <w:t>&lt;0.001</w:t>
            </w:r>
          </w:p>
        </w:tc>
      </w:tr>
      <w:tr w:rsidR="009B3F72" w:rsidRPr="003417B2" w:rsidTr="00C7713D">
        <w:trPr>
          <w:trHeight w:val="624"/>
        </w:trPr>
        <w:tc>
          <w:tcPr>
            <w:tcW w:w="146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72" w:rsidRPr="003508A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</w:pPr>
            <w:r w:rsidRPr="00434BD1">
              <w:rPr>
                <w:rFonts w:ascii="Times New Roman" w:hAnsi="Times New Roman"/>
                <w:sz w:val="22"/>
              </w:rPr>
              <w:t>CI, confidence interval; RR, relative risk.</w:t>
            </w:r>
          </w:p>
          <w:p w:rsidR="009B3F7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†</w:t>
            </w: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Adjusted for sex, childhood age</w:t>
            </w:r>
            <w:r w:rsidR="008E05D9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 xml:space="preserve"> and </w:t>
            </w:r>
            <w:r w:rsidR="008E05D9" w:rsidRPr="008E05D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elevated blood pressure</w:t>
            </w:r>
            <w:r w:rsidRPr="003417B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the length of follow-up and adult risk factors (smoking and drinking). </w:t>
            </w:r>
          </w:p>
          <w:p w:rsidR="005A5295" w:rsidRDefault="005A5295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Child overweight and obesity was defined as t</w:t>
            </w:r>
            <w:r w:rsidRPr="001C74AC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he national</w:t>
            </w:r>
            <w:r w:rsidRPr="001C74AC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 reference for Chinese children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; adult overweight and obesity was defined as BMI</w:t>
            </w:r>
            <w:r w:rsidRPr="003417B2">
              <w:rPr>
                <w:rFonts w:ascii="Times New Roman" w:eastAsia="SimSun" w:hAnsi="Times New Roman" w:cs="Times New Roman"/>
                <w:color w:val="231F20"/>
                <w:kern w:val="0"/>
                <w:sz w:val="22"/>
              </w:rPr>
              <w:t>≥</w:t>
            </w:r>
            <w:r>
              <w:rPr>
                <w:rFonts w:ascii="Times New Roman" w:eastAsia="SimSun" w:hAnsi="Times New Roman" w:cs="Times New Roman" w:hint="eastAsia"/>
                <w:color w:val="231F20"/>
                <w:kern w:val="0"/>
                <w:sz w:val="22"/>
              </w:rPr>
              <w:t xml:space="preserve">24 </w:t>
            </w:r>
            <w:r>
              <w:rPr>
                <w:rFonts w:ascii="Times New Roman" w:hAnsi="Times New Roman" w:hint="eastAsia"/>
                <w:sz w:val="24"/>
                <w:szCs w:val="24"/>
              </w:rPr>
              <w:t>kg/m</w:t>
            </w:r>
            <w:r w:rsidRPr="0044625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5A5295">
              <w:rPr>
                <w:rFonts w:ascii="Times New Roman" w:hAnsi="Times New Roman" w:hint="eastAsia"/>
                <w:sz w:val="24"/>
                <w:szCs w:val="24"/>
              </w:rPr>
              <w:t>.</w:t>
            </w:r>
          </w:p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Group 1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childhood and </w:t>
            </w:r>
            <w:r w:rsidRPr="001D3FA7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adult </w:t>
            </w:r>
            <w:r w:rsidR="008E05D9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normal weight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;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Group 2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childhood </w:t>
            </w:r>
            <w:r w:rsidR="008E05D9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normal weight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and adult</w:t>
            </w:r>
            <w:r w:rsidR="003D158F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8E05D9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overweight (including obesity)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;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Group 3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childhood </w:t>
            </w:r>
            <w:r w:rsidR="008E05D9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overweight (including obesity)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and adult</w:t>
            </w:r>
            <w:r w:rsidR="003D158F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8E05D9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normal weight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;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 Group 4</w:t>
            </w:r>
            <w:r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: </w:t>
            </w:r>
            <w:r w:rsidR="008E05D9"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 xml:space="preserve">childhood and </w:t>
            </w:r>
            <w:r w:rsidR="008E05D9" w:rsidRPr="001D3FA7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>adult</w:t>
            </w:r>
            <w:r w:rsidR="008E05D9">
              <w:rPr>
                <w:rFonts w:ascii="Times New Roman" w:eastAsia="DengXian" w:hAnsi="Times New Roman" w:cs="Times New Roman" w:hint="eastAsia"/>
                <w:color w:val="231F20"/>
                <w:kern w:val="0"/>
                <w:sz w:val="22"/>
              </w:rPr>
              <w:t xml:space="preserve"> overweight (including obesity)</w:t>
            </w:r>
            <w:r w:rsidRPr="001D3FA7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.</w:t>
            </w:r>
          </w:p>
        </w:tc>
      </w:tr>
      <w:tr w:rsidR="009B3F72" w:rsidRPr="003417B2" w:rsidTr="00C7713D">
        <w:trPr>
          <w:trHeight w:val="624"/>
        </w:trPr>
        <w:tc>
          <w:tcPr>
            <w:tcW w:w="14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3F72" w:rsidRPr="003417B2" w:rsidTr="00C7713D">
        <w:trPr>
          <w:trHeight w:val="624"/>
        </w:trPr>
        <w:tc>
          <w:tcPr>
            <w:tcW w:w="14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F72" w:rsidRPr="003417B2" w:rsidRDefault="009B3F72" w:rsidP="00475F5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4A6AE5" w:rsidRPr="009B3F72" w:rsidRDefault="004A6AE5" w:rsidP="00475F5C">
      <w:pPr>
        <w:widowControl/>
        <w:jc w:val="center"/>
        <w:rPr>
          <w:rFonts w:ascii="Times New Roman" w:hAnsi="Times New Roman"/>
          <w:kern w:val="0"/>
          <w:sz w:val="22"/>
        </w:rPr>
      </w:pPr>
    </w:p>
    <w:p w:rsidR="009B3F72" w:rsidRPr="003D158F" w:rsidRDefault="009B3F72" w:rsidP="00475F5C">
      <w:pPr>
        <w:widowControl/>
        <w:rPr>
          <w:rFonts w:ascii="Times New Roman" w:hAnsi="Times New Roman"/>
          <w:kern w:val="0"/>
          <w:sz w:val="22"/>
        </w:rPr>
        <w:sectPr w:rsidR="009B3F72" w:rsidRPr="003D158F" w:rsidSect="00EC6EA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W w:w="8970" w:type="dxa"/>
        <w:jc w:val="center"/>
        <w:tblLook w:val="04A0"/>
      </w:tblPr>
      <w:tblGrid>
        <w:gridCol w:w="1881"/>
        <w:gridCol w:w="2514"/>
        <w:gridCol w:w="3098"/>
        <w:gridCol w:w="1478"/>
      </w:tblGrid>
      <w:tr w:rsidR="004A6AE5" w:rsidRPr="00F91F44" w:rsidTr="000F0D2A">
        <w:trPr>
          <w:trHeight w:val="300"/>
          <w:jc w:val="center"/>
        </w:trPr>
        <w:tc>
          <w:tcPr>
            <w:tcW w:w="8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20183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Table </w:t>
            </w:r>
            <w:r w:rsidRPr="00120183">
              <w:rPr>
                <w:rFonts w:ascii="Times New Roman" w:hAnsi="Times New Roman" w:hint="eastAsia"/>
                <w:kern w:val="0"/>
                <w:sz w:val="22"/>
              </w:rPr>
              <w:t>S</w:t>
            </w:r>
            <w:r w:rsidR="009B3F72">
              <w:rPr>
                <w:rFonts w:ascii="Times New Roman" w:hAnsi="Times New Roman" w:hint="eastAsia"/>
                <w:kern w:val="0"/>
                <w:sz w:val="22"/>
              </w:rPr>
              <w:t>4</w:t>
            </w:r>
            <w:r w:rsidRPr="00120183">
              <w:rPr>
                <w:rFonts w:ascii="Times New Roman" w:hAnsi="Times New Roman"/>
                <w:kern w:val="0"/>
                <w:sz w:val="22"/>
              </w:rPr>
              <w:t xml:space="preserve">. </w:t>
            </w:r>
            <w:r w:rsidR="000F0D2A">
              <w:rPr>
                <w:rFonts w:ascii="Times New Roman" w:hAnsi="Times New Roman" w:hint="eastAsia"/>
                <w:kern w:val="0"/>
                <w:sz w:val="22"/>
              </w:rPr>
              <w:t xml:space="preserve">Comparison of </w:t>
            </w:r>
            <w:r w:rsidRPr="00120183">
              <w:rPr>
                <w:rFonts w:ascii="Times New Roman" w:hAnsi="Times New Roman"/>
                <w:kern w:val="0"/>
                <w:sz w:val="22"/>
              </w:rPr>
              <w:t xml:space="preserve">childhood </w:t>
            </w:r>
            <w:r w:rsidR="000F0D2A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="000F0D2A" w:rsidRPr="00120183">
              <w:rPr>
                <w:rFonts w:ascii="Times New Roman" w:hAnsi="Times New Roman"/>
                <w:kern w:val="0"/>
                <w:sz w:val="22"/>
              </w:rPr>
              <w:t>haracteristics</w:t>
            </w:r>
            <w:r w:rsidR="00753214"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Pr="00120183">
              <w:rPr>
                <w:rFonts w:ascii="Times New Roman" w:hAnsi="Times New Roman"/>
                <w:kern w:val="0"/>
                <w:sz w:val="22"/>
              </w:rPr>
              <w:t>between participants who were</w:t>
            </w:r>
            <w:r w:rsidR="00753214"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="001D1972" w:rsidRPr="001D1972">
              <w:rPr>
                <w:rFonts w:ascii="Times New Roman" w:hAnsi="Times New Roman"/>
                <w:kern w:val="0"/>
                <w:sz w:val="22"/>
              </w:rPr>
              <w:t>followed up</w:t>
            </w:r>
            <w:r w:rsidR="001D1972">
              <w:rPr>
                <w:rFonts w:ascii="Times New Roman" w:hAnsi="Times New Roman" w:hint="eastAsia"/>
                <w:kern w:val="0"/>
                <w:sz w:val="22"/>
              </w:rPr>
              <w:t xml:space="preserve"> successfully</w:t>
            </w:r>
            <w:r w:rsidRPr="00120183">
              <w:rPr>
                <w:rFonts w:ascii="Times New Roman" w:hAnsi="Times New Roman"/>
                <w:kern w:val="0"/>
                <w:sz w:val="22"/>
              </w:rPr>
              <w:t xml:space="preserve"> and those who were </w:t>
            </w:r>
            <w:r w:rsidR="00B44368">
              <w:rPr>
                <w:rFonts w:ascii="Times New Roman" w:hAnsi="Times New Roman" w:hint="eastAsia"/>
                <w:kern w:val="0"/>
                <w:sz w:val="22"/>
              </w:rPr>
              <w:t>lost to follow-up</w:t>
            </w:r>
          </w:p>
        </w:tc>
      </w:tr>
      <w:tr w:rsidR="000F0D2A" w:rsidRPr="00905046" w:rsidTr="000F0D2A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DA4E21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P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>articipants (n=</w:t>
            </w:r>
            <w:r w:rsidR="001D19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541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900956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hyperlink r:id="rId6" w:history="1">
              <w:r w:rsidR="00DA4E21">
                <w:rPr>
                  <w:rFonts w:ascii="Times New Roman" w:hAnsi="Times New Roman" w:hint="eastAsia"/>
                  <w:color w:val="000000"/>
                  <w:kern w:val="0"/>
                  <w:sz w:val="22"/>
                </w:rPr>
                <w:t>L</w:t>
              </w:r>
              <w:r w:rsidR="00DA4E21" w:rsidRPr="00DA4E21">
                <w:rPr>
                  <w:rFonts w:ascii="Times New Roman" w:hAnsi="Times New Roman"/>
                  <w:color w:val="000000"/>
                  <w:kern w:val="0"/>
                  <w:sz w:val="22"/>
                </w:rPr>
                <w:t>oss</w:t>
              </w:r>
            </w:hyperlink>
            <w:r w:rsidR="00DA4E21" w:rsidRPr="00DA4E21">
              <w:rPr>
                <w:rFonts w:ascii="Times New Roman" w:hAnsi="Times New Roman"/>
                <w:color w:val="000000"/>
                <w:kern w:val="0"/>
                <w:sz w:val="22"/>
              </w:rPr>
              <w:t> </w:t>
            </w:r>
            <w:hyperlink r:id="rId7" w:history="1">
              <w:r w:rsidR="00DA4E21" w:rsidRPr="00DA4E21">
                <w:rPr>
                  <w:rFonts w:ascii="Times New Roman" w:hAnsi="Times New Roman"/>
                  <w:color w:val="000000"/>
                  <w:kern w:val="0"/>
                  <w:sz w:val="22"/>
                </w:rPr>
                <w:t>to</w:t>
              </w:r>
            </w:hyperlink>
            <w:r w:rsidR="00DA4E21" w:rsidRPr="00DA4E21">
              <w:rPr>
                <w:rFonts w:ascii="Times New Roman" w:hAnsi="Times New Roman"/>
                <w:color w:val="000000"/>
                <w:kern w:val="0"/>
                <w:sz w:val="22"/>
              </w:rPr>
              <w:t> </w:t>
            </w:r>
            <w:hyperlink r:id="rId8" w:history="1">
              <w:r w:rsidR="00DA4E21" w:rsidRPr="00DA4E21">
                <w:rPr>
                  <w:rFonts w:ascii="Times New Roman" w:hAnsi="Times New Roman"/>
                  <w:color w:val="000000"/>
                  <w:kern w:val="0"/>
                  <w:sz w:val="22"/>
                </w:rPr>
                <w:t>follow-up</w:t>
              </w:r>
            </w:hyperlink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>(n=</w:t>
            </w:r>
            <w:r w:rsidR="0097524E">
              <w:rPr>
                <w:rFonts w:ascii="Times New Roman" w:hAnsi="Times New Roman"/>
                <w:color w:val="000000"/>
                <w:kern w:val="0"/>
                <w:sz w:val="22"/>
              </w:rPr>
              <w:t>119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120183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P</w:t>
            </w:r>
            <w:r w:rsidR="00B44368"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†</w:t>
            </w:r>
          </w:p>
        </w:tc>
      </w:tr>
      <w:tr w:rsidR="000F0D2A" w:rsidRPr="0044526A" w:rsidTr="000F0D2A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20183">
              <w:rPr>
                <w:rFonts w:ascii="Times New Roman" w:hAnsi="Times New Roman"/>
                <w:color w:val="000000"/>
                <w:kern w:val="0"/>
                <w:sz w:val="22"/>
              </w:rPr>
              <w:t>Males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EC4CC3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EC4CC3">
              <w:rPr>
                <w:rFonts w:ascii="Times New Roman" w:hAnsi="Times New Roman" w:hint="eastAsia"/>
                <w:color w:val="000000"/>
                <w:kern w:val="0"/>
                <w:sz w:val="22"/>
              </w:rPr>
              <w:t>71.</w:t>
            </w:r>
            <w:r w:rsidRPr="00EC4CC3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EC4CC3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EC4CC3">
              <w:rPr>
                <w:rFonts w:ascii="Times New Roman" w:hAnsi="Times New Roman"/>
                <w:color w:val="000000"/>
                <w:kern w:val="0"/>
                <w:sz w:val="22"/>
              </w:rPr>
              <w:t>79</w:t>
            </w:r>
            <w:r w:rsidR="004A6AE5" w:rsidRPr="00EC4CC3">
              <w:rPr>
                <w:rFonts w:ascii="Times New Roman" w:hAnsi="Times New Roman"/>
                <w:color w:val="000000"/>
                <w:kern w:val="0"/>
                <w:sz w:val="22"/>
              </w:rPr>
              <w:t>.</w:t>
            </w:r>
            <w:r w:rsidRPr="00EC4CC3">
              <w:rPr>
                <w:rFonts w:ascii="Times New Roman" w:hAnsi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3B11CD">
              <w:rPr>
                <w:rFonts w:ascii="Times New Roman" w:hAnsi="Times New Roman"/>
                <w:color w:val="000000"/>
                <w:kern w:val="0"/>
                <w:sz w:val="22"/>
              </w:rPr>
              <w:t>0.</w:t>
            </w:r>
            <w:r w:rsidRPr="003B11CD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  <w:r w:rsidR="003B11CD" w:rsidRPr="003B11CD">
              <w:rPr>
                <w:rFonts w:ascii="Times New Roman" w:hAnsi="Times New Roman" w:hint="eastAsia"/>
                <w:color w:val="000000"/>
                <w:kern w:val="0"/>
                <w:sz w:val="22"/>
              </w:rPr>
              <w:t>77</w:t>
            </w:r>
          </w:p>
        </w:tc>
      </w:tr>
      <w:tr w:rsidR="000F0D2A" w:rsidRPr="008A78AF" w:rsidTr="000F0D2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left"/>
              <w:rPr>
                <w:rFonts w:ascii="Times New Roman" w:eastAsia="DengXian" w:hAnsi="Times New Roman"/>
                <w:color w:val="231F20"/>
                <w:kern w:val="0"/>
                <w:sz w:val="22"/>
              </w:rPr>
            </w:pP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EC4CC3" w:rsidRDefault="004A6AE5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1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4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(3.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2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  <w:highlight w:val="yellow"/>
              </w:rPr>
            </w:pPr>
            <w:r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1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1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4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</w:t>
            </w:r>
            <w:r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3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3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AF2B29">
              <w:rPr>
                <w:rFonts w:ascii="Times New Roman" w:hAnsi="Times New Roman"/>
                <w:color w:val="000000"/>
                <w:kern w:val="0"/>
                <w:sz w:val="22"/>
              </w:rPr>
              <w:t>0.</w:t>
            </w:r>
            <w:r w:rsidR="00AF2B29" w:rsidRPr="00AF2B29">
              <w:rPr>
                <w:rFonts w:ascii="Times New Roman" w:hAnsi="Times New Roman" w:hint="eastAsia"/>
                <w:color w:val="000000"/>
                <w:kern w:val="0"/>
                <w:sz w:val="22"/>
              </w:rPr>
              <w:t>877</w:t>
            </w:r>
          </w:p>
        </w:tc>
      </w:tr>
      <w:tr w:rsidR="000F0D2A" w:rsidRPr="008A78AF" w:rsidTr="000F0D2A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left"/>
              <w:rPr>
                <w:rFonts w:ascii="Times New Roman" w:eastAsia="DengXian" w:hAnsi="Times New Roman"/>
                <w:color w:val="231F20"/>
                <w:kern w:val="0"/>
                <w:sz w:val="22"/>
              </w:rPr>
            </w:pP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>BMI (kg/m</w:t>
            </w: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  <w:vertAlign w:val="superscript"/>
              </w:rPr>
              <w:t>2</w:t>
            </w: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EC4CC3" w:rsidRDefault="004A6AE5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7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1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(2.</w:t>
            </w:r>
            <w:r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7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  <w:highlight w:val="yellow"/>
              </w:rPr>
            </w:pPr>
            <w:r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1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7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6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(3.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1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AF2B29">
              <w:rPr>
                <w:rFonts w:ascii="Times New Roman" w:hAnsi="Times New Roman"/>
                <w:color w:val="000000"/>
                <w:kern w:val="0"/>
                <w:sz w:val="22"/>
              </w:rPr>
              <w:t>0.</w:t>
            </w:r>
            <w:r w:rsidR="00AF2B29" w:rsidRPr="00AF2B29">
              <w:rPr>
                <w:rFonts w:ascii="Times New Roman" w:hAnsi="Times New Roman" w:hint="eastAsia"/>
                <w:color w:val="000000"/>
                <w:kern w:val="0"/>
                <w:sz w:val="22"/>
              </w:rPr>
              <w:t>114</w:t>
            </w:r>
          </w:p>
        </w:tc>
      </w:tr>
      <w:tr w:rsidR="000F0D2A" w:rsidRPr="008A78AF" w:rsidTr="000F0D2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left"/>
              <w:rPr>
                <w:rFonts w:ascii="Times New Roman" w:eastAsia="DengXian" w:hAnsi="Times New Roman"/>
                <w:color w:val="231F20"/>
                <w:kern w:val="0"/>
                <w:sz w:val="22"/>
              </w:rPr>
            </w:pP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>SBP (mm 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  <w:highlight w:val="yellow"/>
              </w:rPr>
            </w:pP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5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6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(1</w:t>
            </w:r>
            <w:r w:rsidR="00EC4CC3"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2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97524E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  <w:highlight w:val="yellow"/>
              </w:rPr>
            </w:pP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98</w:t>
            </w:r>
            <w:r w:rsidR="004A6AE5"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4</w:t>
            </w:r>
            <w:r w:rsidR="004A6AE5"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(1</w:t>
            </w:r>
            <w:r w:rsidR="004A6AE5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4</w:t>
            </w:r>
            <w:r w:rsidR="004A6AE5"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2</w:t>
            </w:r>
            <w:r w:rsidR="004A6AE5"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AF2B29">
              <w:rPr>
                <w:rFonts w:ascii="Times New Roman" w:hAnsi="Times New Roman"/>
                <w:color w:val="000000"/>
                <w:kern w:val="0"/>
                <w:sz w:val="22"/>
              </w:rPr>
              <w:t>0.</w:t>
            </w:r>
            <w:r w:rsidR="00AF2B29" w:rsidRPr="00AF2B29">
              <w:rPr>
                <w:rFonts w:ascii="Times New Roman" w:hAnsi="Times New Roman" w:hint="eastAsia"/>
                <w:color w:val="000000"/>
                <w:kern w:val="0"/>
                <w:sz w:val="22"/>
              </w:rPr>
              <w:t>04</w:t>
            </w:r>
            <w:r w:rsidRPr="00AF2B29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0F0D2A" w:rsidRPr="008A78AF" w:rsidTr="000F0D2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20183" w:rsidRDefault="004A6AE5" w:rsidP="00475F5C">
            <w:pPr>
              <w:widowControl/>
              <w:jc w:val="left"/>
              <w:rPr>
                <w:rFonts w:ascii="Times New Roman" w:eastAsia="DengXian" w:hAnsi="Times New Roman"/>
                <w:color w:val="231F20"/>
                <w:kern w:val="0"/>
                <w:sz w:val="22"/>
              </w:rPr>
            </w:pP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>DBP (mm 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  <w:highlight w:val="yellow"/>
              </w:rPr>
            </w:pP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2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4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</w:t>
            </w:r>
            <w:r w:rsidR="00EC4CC3"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EC4CC3" w:rsidRPr="00EC4CC3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1</w:t>
            </w:r>
            <w:r w:rsidRPr="00EC4CC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22"/>
                <w:highlight w:val="yellow"/>
              </w:rPr>
            </w:pPr>
            <w:r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6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3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5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(</w:t>
            </w:r>
            <w:r w:rsidR="0097524E"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.</w:t>
            </w:r>
            <w:r w:rsidR="0097524E" w:rsidRPr="0097524E">
              <w:rPr>
                <w:rFonts w:ascii="Times New Roman" w:eastAsia="DengXian" w:hAnsi="Times New Roman" w:hint="eastAsia"/>
                <w:color w:val="000000"/>
                <w:kern w:val="0"/>
                <w:sz w:val="22"/>
              </w:rPr>
              <w:t>0</w:t>
            </w:r>
            <w:r w:rsidRPr="0097524E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E5" w:rsidRPr="001D1972" w:rsidRDefault="004A6AE5" w:rsidP="00475F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AF2B29">
              <w:rPr>
                <w:rFonts w:ascii="Times New Roman" w:hAnsi="Times New Roman"/>
                <w:color w:val="000000"/>
                <w:kern w:val="0"/>
                <w:sz w:val="22"/>
              </w:rPr>
              <w:t>0.</w:t>
            </w:r>
            <w:r w:rsidR="00C107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300</w:t>
            </w:r>
          </w:p>
        </w:tc>
      </w:tr>
      <w:tr w:rsidR="004A6AE5" w:rsidRPr="00905046" w:rsidTr="000F0D2A">
        <w:trPr>
          <w:trHeight w:val="624"/>
          <w:jc w:val="center"/>
        </w:trPr>
        <w:tc>
          <w:tcPr>
            <w:tcW w:w="8970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AE5" w:rsidRPr="00120183" w:rsidRDefault="004A6AE5" w:rsidP="00475F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20183">
              <w:rPr>
                <w:rFonts w:ascii="Times New Roman" w:hAnsi="Times New Roman"/>
                <w:color w:val="000000"/>
                <w:kern w:val="0"/>
                <w:sz w:val="22"/>
              </w:rPr>
              <w:t>BMI, body mass index; DBP, diastolic blood pressure; SBP, systolic blood pressure.</w:t>
            </w:r>
          </w:p>
          <w:p w:rsidR="004A6AE5" w:rsidRPr="00120183" w:rsidRDefault="004A6AE5" w:rsidP="00475F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>Data are presented as means (S</w:t>
            </w:r>
            <w:r w:rsidRPr="00120183">
              <w:rPr>
                <w:rFonts w:ascii="Times New Roman" w:eastAsia="DengXian" w:hAnsi="Times New Roman" w:hint="eastAsia"/>
                <w:color w:val="231F20"/>
                <w:kern w:val="0"/>
                <w:sz w:val="22"/>
              </w:rPr>
              <w:t>D</w:t>
            </w: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 xml:space="preserve">s) or </w:t>
            </w:r>
            <w:r w:rsidRPr="00120183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frequencies</w:t>
            </w:r>
            <w:r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 xml:space="preserve"> (%) as appropriate.</w:t>
            </w:r>
          </w:p>
          <w:p w:rsidR="004A6AE5" w:rsidRPr="00120183" w:rsidRDefault="00B44368" w:rsidP="00475F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417B2">
              <w:rPr>
                <w:rFonts w:ascii="Times New Roman" w:eastAsia="DengXian" w:hAnsi="Times New Roman" w:cs="Times New Roman"/>
                <w:color w:val="231F20"/>
                <w:kern w:val="0"/>
                <w:sz w:val="22"/>
              </w:rPr>
              <w:t>†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Comparison between groups was </w:t>
            </w:r>
            <w:r w:rsidR="00393110">
              <w:rPr>
                <w:rFonts w:ascii="Times New Roman" w:hAnsi="Times New Roman" w:hint="eastAsia"/>
                <w:color w:val="000000"/>
                <w:kern w:val="0"/>
                <w:sz w:val="22"/>
              </w:rPr>
              <w:t>conducted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using</w:t>
            </w:r>
            <w:r w:rsidR="004A6AE5" w:rsidRPr="00120183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 xml:space="preserve"> t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tests </w:t>
            </w:r>
            <w:r w:rsidR="00393110">
              <w:rPr>
                <w:rFonts w:ascii="Times New Roman" w:hAnsi="Times New Roman" w:hint="eastAsia"/>
                <w:color w:val="000000"/>
                <w:kern w:val="0"/>
                <w:sz w:val="22"/>
              </w:rPr>
              <w:t>or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χ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2</w:t>
            </w:r>
            <w:r w:rsidR="004A6AE5" w:rsidRPr="0012018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tests</w:t>
            </w:r>
            <w:r w:rsidR="00393110" w:rsidRPr="00120183">
              <w:rPr>
                <w:rFonts w:ascii="Times New Roman" w:eastAsia="DengXian" w:hAnsi="Times New Roman"/>
                <w:color w:val="231F20"/>
                <w:kern w:val="0"/>
                <w:sz w:val="22"/>
              </w:rPr>
              <w:t>.</w:t>
            </w:r>
          </w:p>
        </w:tc>
      </w:tr>
      <w:tr w:rsidR="004A6AE5" w:rsidRPr="00905046" w:rsidTr="000F0D2A">
        <w:trPr>
          <w:trHeight w:val="1020"/>
          <w:jc w:val="center"/>
        </w:trPr>
        <w:tc>
          <w:tcPr>
            <w:tcW w:w="897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6AE5" w:rsidRPr="00905046" w:rsidRDefault="004A6AE5" w:rsidP="00475F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DF3571" w:rsidRPr="004A6AE5" w:rsidRDefault="00DF3571" w:rsidP="00475F5C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</w:p>
    <w:sectPr w:rsidR="00DF3571" w:rsidRPr="004A6AE5" w:rsidSect="004A6AE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9C" w:rsidRDefault="00C43C9C" w:rsidP="00EA3A75">
      <w:r>
        <w:separator/>
      </w:r>
    </w:p>
  </w:endnote>
  <w:endnote w:type="continuationSeparator" w:id="1">
    <w:p w:rsidR="00C43C9C" w:rsidRDefault="00C43C9C" w:rsidP="00EA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9C" w:rsidRDefault="00C43C9C" w:rsidP="00EA3A75">
      <w:r>
        <w:separator/>
      </w:r>
    </w:p>
  </w:footnote>
  <w:footnote w:type="continuationSeparator" w:id="1">
    <w:p w:rsidR="00C43C9C" w:rsidRDefault="00C43C9C" w:rsidP="00EA3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jU0sTQ1NjcyMTYwMTdV0lEKTi0uzszPAykwrAUA0xfrIywAAAA="/>
  </w:docVars>
  <w:rsids>
    <w:rsidRoot w:val="00EA3A75"/>
    <w:rsid w:val="000008E7"/>
    <w:rsid w:val="00005DF2"/>
    <w:rsid w:val="0004530F"/>
    <w:rsid w:val="00061B65"/>
    <w:rsid w:val="00077CFE"/>
    <w:rsid w:val="00096244"/>
    <w:rsid w:val="000A2878"/>
    <w:rsid w:val="000B2C7C"/>
    <w:rsid w:val="000C6CD4"/>
    <w:rsid w:val="000F0D2A"/>
    <w:rsid w:val="001035C3"/>
    <w:rsid w:val="001107FA"/>
    <w:rsid w:val="001355CF"/>
    <w:rsid w:val="001827FE"/>
    <w:rsid w:val="0018650B"/>
    <w:rsid w:val="001B1C23"/>
    <w:rsid w:val="001C6B0F"/>
    <w:rsid w:val="001C74AC"/>
    <w:rsid w:val="001D1972"/>
    <w:rsid w:val="001D1AFE"/>
    <w:rsid w:val="001D63C3"/>
    <w:rsid w:val="002531AC"/>
    <w:rsid w:val="00264FA4"/>
    <w:rsid w:val="00275B6C"/>
    <w:rsid w:val="00277845"/>
    <w:rsid w:val="0029482F"/>
    <w:rsid w:val="0029757B"/>
    <w:rsid w:val="002A060E"/>
    <w:rsid w:val="002A1599"/>
    <w:rsid w:val="002C4309"/>
    <w:rsid w:val="002D29E4"/>
    <w:rsid w:val="002E56EA"/>
    <w:rsid w:val="002E6957"/>
    <w:rsid w:val="00307649"/>
    <w:rsid w:val="003417B2"/>
    <w:rsid w:val="003508A2"/>
    <w:rsid w:val="00370BCD"/>
    <w:rsid w:val="00376EC3"/>
    <w:rsid w:val="00393110"/>
    <w:rsid w:val="00393EA9"/>
    <w:rsid w:val="003B11CD"/>
    <w:rsid w:val="003D158F"/>
    <w:rsid w:val="003D663C"/>
    <w:rsid w:val="003E1BCF"/>
    <w:rsid w:val="003F7017"/>
    <w:rsid w:val="00424BA0"/>
    <w:rsid w:val="00430728"/>
    <w:rsid w:val="00463142"/>
    <w:rsid w:val="0047318E"/>
    <w:rsid w:val="00475F5C"/>
    <w:rsid w:val="00482C4C"/>
    <w:rsid w:val="00483AFD"/>
    <w:rsid w:val="004A4488"/>
    <w:rsid w:val="004A6AE5"/>
    <w:rsid w:val="005000A7"/>
    <w:rsid w:val="00500521"/>
    <w:rsid w:val="00515192"/>
    <w:rsid w:val="00532486"/>
    <w:rsid w:val="00555922"/>
    <w:rsid w:val="00571FC3"/>
    <w:rsid w:val="0059301F"/>
    <w:rsid w:val="005A5295"/>
    <w:rsid w:val="005D1D07"/>
    <w:rsid w:val="0061368D"/>
    <w:rsid w:val="00637247"/>
    <w:rsid w:val="00640F1A"/>
    <w:rsid w:val="00673218"/>
    <w:rsid w:val="006866E2"/>
    <w:rsid w:val="006C5A71"/>
    <w:rsid w:val="00705E4F"/>
    <w:rsid w:val="00744C06"/>
    <w:rsid w:val="00753214"/>
    <w:rsid w:val="007626A0"/>
    <w:rsid w:val="007639AF"/>
    <w:rsid w:val="0076750C"/>
    <w:rsid w:val="007C6BC8"/>
    <w:rsid w:val="007F648F"/>
    <w:rsid w:val="00807ADB"/>
    <w:rsid w:val="00811434"/>
    <w:rsid w:val="00853BE5"/>
    <w:rsid w:val="008579FD"/>
    <w:rsid w:val="008D35E0"/>
    <w:rsid w:val="008E05D9"/>
    <w:rsid w:val="008F5654"/>
    <w:rsid w:val="00900956"/>
    <w:rsid w:val="00915F40"/>
    <w:rsid w:val="009175A3"/>
    <w:rsid w:val="00955A27"/>
    <w:rsid w:val="0097524E"/>
    <w:rsid w:val="00996183"/>
    <w:rsid w:val="009B3F72"/>
    <w:rsid w:val="009B5879"/>
    <w:rsid w:val="00A15358"/>
    <w:rsid w:val="00A30A8A"/>
    <w:rsid w:val="00A312B6"/>
    <w:rsid w:val="00A3691F"/>
    <w:rsid w:val="00A800A4"/>
    <w:rsid w:val="00A9585E"/>
    <w:rsid w:val="00AA554B"/>
    <w:rsid w:val="00AB3986"/>
    <w:rsid w:val="00AD4D44"/>
    <w:rsid w:val="00AE505B"/>
    <w:rsid w:val="00AF2B29"/>
    <w:rsid w:val="00B10F9B"/>
    <w:rsid w:val="00B12C2C"/>
    <w:rsid w:val="00B44368"/>
    <w:rsid w:val="00B7532F"/>
    <w:rsid w:val="00BB7E15"/>
    <w:rsid w:val="00BC0594"/>
    <w:rsid w:val="00C05400"/>
    <w:rsid w:val="00C1071A"/>
    <w:rsid w:val="00C16D70"/>
    <w:rsid w:val="00C172AC"/>
    <w:rsid w:val="00C348EB"/>
    <w:rsid w:val="00C43C9C"/>
    <w:rsid w:val="00C5168B"/>
    <w:rsid w:val="00C5318F"/>
    <w:rsid w:val="00C54F76"/>
    <w:rsid w:val="00C6646A"/>
    <w:rsid w:val="00C75BF7"/>
    <w:rsid w:val="00C77D80"/>
    <w:rsid w:val="00C94A69"/>
    <w:rsid w:val="00CD465A"/>
    <w:rsid w:val="00CE5F3E"/>
    <w:rsid w:val="00CF2E56"/>
    <w:rsid w:val="00D00A5E"/>
    <w:rsid w:val="00D404B7"/>
    <w:rsid w:val="00D4413B"/>
    <w:rsid w:val="00D80142"/>
    <w:rsid w:val="00DA4E21"/>
    <w:rsid w:val="00DB359A"/>
    <w:rsid w:val="00DE7E6B"/>
    <w:rsid w:val="00DF3571"/>
    <w:rsid w:val="00DF3E61"/>
    <w:rsid w:val="00DF52DB"/>
    <w:rsid w:val="00E05DB6"/>
    <w:rsid w:val="00E131D5"/>
    <w:rsid w:val="00E83165"/>
    <w:rsid w:val="00EA3A75"/>
    <w:rsid w:val="00EB5790"/>
    <w:rsid w:val="00EC4CC3"/>
    <w:rsid w:val="00EC5723"/>
    <w:rsid w:val="00EC6EA4"/>
    <w:rsid w:val="00ED604E"/>
    <w:rsid w:val="00EF4D1D"/>
    <w:rsid w:val="00F303E7"/>
    <w:rsid w:val="00F4709E"/>
    <w:rsid w:val="00FA02C9"/>
    <w:rsid w:val="00FC45B8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A75"/>
    <w:rPr>
      <w:sz w:val="18"/>
      <w:szCs w:val="18"/>
    </w:rPr>
  </w:style>
  <w:style w:type="character" w:styleId="a5">
    <w:name w:val="Hyperlink"/>
    <w:basedOn w:val="a0"/>
    <w:uiPriority w:val="99"/>
    <w:qFormat/>
    <w:rsid w:val="0061368D"/>
    <w:rPr>
      <w:rFonts w:cs="Times New Roman"/>
      <w:color w:val="0000FF"/>
      <w:u w:val="single"/>
    </w:rPr>
  </w:style>
  <w:style w:type="character" w:customStyle="1" w:styleId="skip">
    <w:name w:val="skip"/>
    <w:basedOn w:val="a0"/>
    <w:rsid w:val="00DA4E21"/>
  </w:style>
  <w:style w:type="character" w:customStyle="1" w:styleId="apple-converted-space">
    <w:name w:val="apple-converted-space"/>
    <w:basedOn w:val="a0"/>
    <w:rsid w:val="00DA4E21"/>
  </w:style>
  <w:style w:type="paragraph" w:styleId="a6">
    <w:name w:val="List Paragraph"/>
    <w:basedOn w:val="a"/>
    <w:uiPriority w:val="34"/>
    <w:qFormat/>
    <w:rsid w:val="005A52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fanhui</dc:creator>
  <cp:keywords/>
  <dc:description/>
  <cp:lastModifiedBy>fanhui</cp:lastModifiedBy>
  <cp:revision>5</cp:revision>
  <dcterms:created xsi:type="dcterms:W3CDTF">2020-05-28T14:26:00Z</dcterms:created>
  <dcterms:modified xsi:type="dcterms:W3CDTF">2020-05-29T00:05:00Z</dcterms:modified>
</cp:coreProperties>
</file>