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b/>
          <w:color w:val="000000"/>
          <w:sz w:val="22"/>
          <w:szCs w:val="22"/>
          <w:lang w:val="en-GB"/>
        </w:rPr>
      </w:pPr>
      <w:r>
        <w:rPr>
          <w:rFonts w:ascii="Calibri" w:hAnsi="Calibri"/>
          <w:b/>
          <w:color w:val="000000"/>
          <w:sz w:val="22"/>
          <w:szCs w:val="22"/>
          <w:lang w:val="en-GB"/>
        </w:rPr>
        <w:t>Appendix 1 Search strategies</w:t>
      </w:r>
    </w:p>
    <w:p>
      <w:pPr>
        <w:jc w:val="center"/>
        <w:rPr>
          <w:rFonts w:ascii="Times New Roman" w:hAnsi="Times New Roman"/>
          <w:bCs/>
          <w:color w:val="000000"/>
          <w:sz w:val="24"/>
          <w:lang w:val="en-GB"/>
        </w:rPr>
      </w:pPr>
      <w:r>
        <w:rPr>
          <w:rFonts w:ascii="Times New Roman" w:hAnsi="Times New Roman"/>
          <w:bCs/>
          <w:color w:val="000000"/>
          <w:sz w:val="24"/>
          <w:lang w:val="en-GB"/>
        </w:rPr>
        <w:t>EMBASE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E9711C"/>
        </w:rPr>
        <w:t xml:space="preserve">#1 </w:t>
      </w:r>
      <w:r>
        <w:rPr>
          <w:rFonts w:ascii="Times New Roman" w:hAnsi="Times New Roman" w:cs="Times New Roman"/>
          <w:bCs/>
          <w:color w:val="505050"/>
        </w:rPr>
        <w:t>'brain hemorrhage'/exp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E9711C"/>
        </w:rPr>
        <w:t>#2</w:t>
      </w:r>
      <w:r>
        <w:rPr>
          <w:rFonts w:ascii="Times New Roman" w:hAnsi="Times New Roman" w:cs="Times New Roman"/>
          <w:bCs/>
          <w:color w:val="505050"/>
        </w:rPr>
        <w:t xml:space="preserve"> 'cerebral h?emorr*' OR 'intracerebral h?emorr*' OR 'brain h?emorr*' OR 'intraventricular h?emorr*' OR 'hemorrhagic stroke'/exp OR 'hemorrhagic stroke'OR ich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E9711C"/>
        </w:rPr>
        <w:t xml:space="preserve">#3 </w:t>
      </w:r>
      <w:r>
        <w:rPr>
          <w:rFonts w:ascii="Times New Roman" w:hAnsi="Times New Roman" w:cs="Times New Roman"/>
          <w:bCs/>
          <w:color w:val="505050"/>
        </w:rPr>
        <w:t>#1 OR #2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E9711C"/>
        </w:rPr>
        <w:t>#4</w:t>
      </w:r>
      <w:r>
        <w:rPr>
          <w:rFonts w:ascii="Times New Roman" w:hAnsi="Times New Roman" w:cs="Times New Roman"/>
          <w:bCs/>
          <w:color w:val="505050"/>
        </w:rPr>
        <w:t xml:space="preserve"> 'island sign*' OR 'noncontrast ct' OR 'nonenhanced ct' OR ncct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E9711C"/>
        </w:rPr>
        <w:t>#5</w:t>
      </w:r>
      <w:r>
        <w:rPr>
          <w:rFonts w:ascii="Times New Roman" w:hAnsi="Times New Roman" w:cs="Times New Roman"/>
          <w:bCs/>
          <w:color w:val="505050"/>
        </w:rPr>
        <w:t xml:space="preserve"> 'hematoma enlargement' OR 'hematoma growth' OR 'hematoma expansion'/exp OR 'hematoma expansion'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Cs/>
          <w:color w:val="505050"/>
        </w:rPr>
      </w:pPr>
      <w:r>
        <w:rPr>
          <w:rFonts w:ascii="Times New Roman" w:hAnsi="Times New Roman" w:cs="Times New Roman"/>
          <w:bCs/>
          <w:color w:val="E9711C"/>
        </w:rPr>
        <w:t>#</w:t>
      </w:r>
      <w:r>
        <w:rPr>
          <w:rFonts w:ascii="Times New Roman" w:hAnsi="Times New Roman" w:eastAsia="微软雅黑" w:cs="Times New Roman"/>
          <w:bCs/>
          <w:color w:val="E9711C"/>
        </w:rPr>
        <w:t xml:space="preserve">6 </w:t>
      </w:r>
      <w:r>
        <w:rPr>
          <w:rFonts w:ascii="Times New Roman" w:hAnsi="Times New Roman" w:cs="Times New Roman"/>
          <w:bCs/>
          <w:color w:val="505050"/>
        </w:rPr>
        <w:t>#3 AND #4 AND #5</w:t>
      </w:r>
    </w:p>
    <w:p>
      <w:pPr>
        <w:jc w:val="center"/>
        <w:rPr>
          <w:rFonts w:ascii="Times New Roman" w:hAnsi="Times New Roman"/>
          <w:bCs/>
          <w:color w:val="000000"/>
          <w:sz w:val="24"/>
          <w:lang w:val="en-GB"/>
        </w:rPr>
      </w:pPr>
      <w:r>
        <w:rPr>
          <w:rFonts w:ascii="Times New Roman" w:hAnsi="Times New Roman"/>
          <w:bCs/>
          <w:color w:val="000000"/>
          <w:sz w:val="24"/>
          <w:lang w:val="en-GB"/>
        </w:rPr>
        <w:t xml:space="preserve">PubMed 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E9711C"/>
        </w:rPr>
        <w:t>#1</w:t>
      </w:r>
      <w:r>
        <w:rPr>
          <w:rFonts w:ascii="Times New Roman" w:hAnsi="Times New Roman" w:cs="Times New Roman"/>
          <w:bCs/>
        </w:rPr>
        <w:t xml:space="preserve"> (((((("cerebral hemorrhage"[Mesh]) OR ((((((Intracerebral h?emorr*) OR Cerebral h?emorr*) OR Brain h?emorr*) OR intraventricular h?emorr*) OR hemorrhagic stroke) OR ICH))))) 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E9711C"/>
        </w:rPr>
        <w:t>#2</w:t>
      </w:r>
      <w:r>
        <w:rPr>
          <w:rFonts w:ascii="Times New Roman" w:hAnsi="Times New Roman" w:cs="Times New Roman"/>
          <w:bCs/>
        </w:rPr>
        <w:t xml:space="preserve"> (((((Island sign) OR Island signs) OR noncontrast CT) OR nonenhanced CT) OR NCCT))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E9711C"/>
        </w:rPr>
        <w:t xml:space="preserve">#3 </w:t>
      </w:r>
      <w:r>
        <w:rPr>
          <w:rFonts w:ascii="Times New Roman" w:hAnsi="Times New Roman" w:cs="Times New Roman"/>
          <w:bCs/>
        </w:rPr>
        <w:t xml:space="preserve">(((hematoma enlargement) OR hematoma growth) OR hematoma expansion) 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Cs/>
          <w:color w:val="505050"/>
        </w:rPr>
      </w:pPr>
      <w:r>
        <w:rPr>
          <w:rFonts w:ascii="Times New Roman" w:hAnsi="Times New Roman" w:cs="Times New Roman"/>
          <w:bCs/>
          <w:color w:val="E9711C"/>
        </w:rPr>
        <w:t xml:space="preserve">#4 </w:t>
      </w:r>
      <w:r>
        <w:rPr>
          <w:rFonts w:ascii="Times New Roman" w:hAnsi="Times New Roman" w:cs="Times New Roman"/>
          <w:bCs/>
          <w:color w:val="505050"/>
        </w:rPr>
        <w:t>#1 AND #2 AND #3</w:t>
      </w:r>
    </w:p>
    <w:p>
      <w:pPr>
        <w:rPr>
          <w:rFonts w:ascii="Arial" w:hAnsi="Arial" w:eastAsia="Times New Roman" w:cs="Times New Roman"/>
          <w:kern w:val="0"/>
          <w:sz w:val="20"/>
          <w:szCs w:val="24"/>
          <w:lang w:val="de-DE" w:eastAsia="de-DE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bCs/>
          <w:color w:val="505050"/>
        </w:rPr>
        <w:br w:type="page"/>
      </w:r>
    </w:p>
    <w:p>
      <w:pPr>
        <w:rPr>
          <w:rFonts w:hint="eastAsia" w:ascii="Calibri" w:hAnsi="Calibri"/>
          <w:b/>
          <w:color w:val="000000"/>
          <w:sz w:val="22"/>
          <w:szCs w:val="22"/>
          <w:lang w:val="en-US" w:eastAsia="zh-CN"/>
        </w:rPr>
      </w:pPr>
      <w:r>
        <w:rPr>
          <w:rFonts w:hint="eastAsia" w:ascii="Calibri" w:hAnsi="Calibri"/>
          <w:b/>
          <w:color w:val="000000"/>
          <w:sz w:val="22"/>
          <w:szCs w:val="22"/>
          <w:lang w:val="en-GB"/>
        </w:rPr>
        <w:t xml:space="preserve">Supplemental Table </w:t>
      </w:r>
      <w:r>
        <w:rPr>
          <w:rFonts w:hint="eastAsia" w:ascii="Calibri" w:hAnsi="Calibri"/>
          <w:b/>
          <w:color w:val="000000"/>
          <w:sz w:val="22"/>
          <w:szCs w:val="22"/>
          <w:lang w:val="en-US" w:eastAsia="zh-CN"/>
        </w:rPr>
        <w:t>1. Table 1: Characteristics of included studies.</w:t>
      </w:r>
    </w:p>
    <w:tbl>
      <w:tblPr>
        <w:tblStyle w:val="6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633"/>
        <w:gridCol w:w="4482"/>
        <w:gridCol w:w="5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Author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Year</w:t>
            </w:r>
          </w:p>
        </w:tc>
        <w:tc>
          <w:tcPr>
            <w:tcW w:w="44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the odds ratio of</w:t>
            </w: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HE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(OR, 95% CI)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the odds ratio of</w:t>
            </w: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 xml:space="preserve"> poor outcome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 xml:space="preserve">(OR, 95% CI)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8" w:hRule="atLeast"/>
        </w:trPr>
        <w:tc>
          <w:tcPr>
            <w:tcW w:w="18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Du C 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448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adjusted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OR: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6.014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3.054-11.843)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6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Huang Y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adjusted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OR: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11.15 (5.59-22.22)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6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Law Z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adjusted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OR: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0.85 (0.57-1.26)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adjusted OR: 2.21 (1.04-4.67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6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Li Q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adjusted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OR: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27.85 (8.75-88.66)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adjusted OR: 3.33 (1.21-9.18)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6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Qin R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unadjusted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OR: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12.857 (2.53-65.347)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6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Wang Y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unadjusted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OR: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16.82 (7.245-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39.039)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6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Wang Z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adjusted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OR: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20.23 (5.13-79.72)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6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Xie H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adjusted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OR: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9.712 (2.447-38.547)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6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Zhang F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adjusted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OR: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3.596 (1.432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9.028)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adjusted OR: 7.564 (2.969-19.273)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6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Zheng J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adjusted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OR: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4.371 (1.493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12.795)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8" w:hRule="atLeast"/>
        </w:trPr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Sporns P 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adjusted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OR: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4.66 (2.18-9.97)</w:t>
            </w:r>
          </w:p>
        </w:tc>
      </w:tr>
    </w:tbl>
    <w:p>
      <w:pPr>
        <w:rPr>
          <w:rFonts w:hint="default" w:ascii="Times New Roman" w:hAnsi="Times New Roman" w:cs="Times New Roman"/>
          <w:bCs/>
          <w:color w:val="505050"/>
          <w:lang w:val="en-US" w:eastAsia="zh-CN"/>
        </w:rPr>
      </w:pPr>
      <w:bookmarkStart w:id="0" w:name="_GoBack"/>
      <w:bookmarkEnd w:id="0"/>
    </w:p>
    <w:p>
      <w:pPr>
        <w:rPr>
          <w:rFonts w:hint="eastAsia" w:ascii="Calibri" w:hAnsi="Calibri" w:eastAsia="Times New Roman" w:cs="Times New Roman"/>
          <w:b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Calibri" w:hAnsi="Calibri" w:eastAsia="Times New Roman" w:cs="Times New Roman"/>
          <w:b/>
          <w:color w:val="000000"/>
          <w:kern w:val="0"/>
          <w:sz w:val="22"/>
          <w:szCs w:val="22"/>
          <w:lang w:val="en-US" w:eastAsia="zh-CN" w:bidi="ar-SA"/>
        </w:rPr>
        <w:t>Supplementary Table 2. Quality scores of included studies using Newcastle-Ottawa Scale</w:t>
      </w:r>
    </w:p>
    <w:tbl>
      <w:tblPr>
        <w:tblStyle w:val="6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738"/>
        <w:gridCol w:w="1539"/>
        <w:gridCol w:w="1333"/>
        <w:gridCol w:w="1334"/>
        <w:gridCol w:w="1333"/>
        <w:gridCol w:w="1333"/>
        <w:gridCol w:w="1333"/>
        <w:gridCol w:w="1333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3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Study</w:t>
            </w:r>
          </w:p>
        </w:tc>
        <w:tc>
          <w:tcPr>
            <w:tcW w:w="594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Selection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Comparability</w:t>
            </w:r>
          </w:p>
        </w:tc>
        <w:tc>
          <w:tcPr>
            <w:tcW w:w="53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outcome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</w:rPr>
              <w:t>Representativeness of the exposed cohort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Selection of  the non-exposed cohort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Ascertainment of exposure factors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Demonstration  that HE was not present at start of study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Comparability on the basis of the design or analysis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Assessment of outcome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Adequate follow-up duration (&gt;24 hours)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Adequate follow-up rate (&gt;80%)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Overall quality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Du C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(2019)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Huang Y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(2018)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Law Z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(2019)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Li Q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(2019)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Qin R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(2018)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Wang Y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(2019)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Wang Z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(2019)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Xie H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(2019)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Zhang F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(2019)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Zheng J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(2018)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Sporns 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(2018)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</w:rPr>
              <w:t>8</w:t>
            </w:r>
          </w:p>
        </w:tc>
      </w:tr>
    </w:tbl>
    <w:p>
      <w:pPr>
        <w:pStyle w:val="4"/>
        <w:spacing w:before="0" w:beforeAutospacing="0" w:after="0" w:afterAutospacing="0"/>
        <w:rPr>
          <w:rFonts w:hint="eastAsia" w:ascii="Times New Roman" w:hAnsi="Times New Roman" w:cs="Times New Roman"/>
          <w:bCs/>
          <w:color w:val="505050"/>
          <w:lang w:val="en-US" w:eastAsia="zh-CN"/>
        </w:rPr>
      </w:pPr>
    </w:p>
    <w:p>
      <w:pPr>
        <w:pStyle w:val="4"/>
        <w:spacing w:before="0" w:beforeAutospacing="0" w:after="0" w:afterAutospacing="0"/>
        <w:rPr>
          <w:rFonts w:hint="eastAsia" w:ascii="Times New Roman" w:hAnsi="Times New Roman" w:cs="Times New Roman"/>
          <w:bCs/>
          <w:color w:val="505050"/>
          <w:lang w:val="en-US" w:eastAsia="zh-CN"/>
        </w:rPr>
      </w:pPr>
    </w:p>
    <w:p>
      <w:pPr>
        <w:pStyle w:val="4"/>
        <w:spacing w:before="0" w:beforeAutospacing="0" w:after="0" w:afterAutospacing="0"/>
        <w:rPr>
          <w:rFonts w:hint="eastAsia" w:ascii="Times New Roman" w:hAnsi="Times New Roman" w:cs="Times New Roman"/>
          <w:bCs/>
          <w:color w:val="505050"/>
          <w:lang w:val="en-US" w:eastAsia="zh-CN"/>
        </w:rPr>
      </w:pPr>
    </w:p>
    <w:p>
      <w:pPr>
        <w:pStyle w:val="4"/>
        <w:spacing w:before="0" w:beforeAutospacing="0" w:after="0" w:afterAutospacing="0"/>
        <w:rPr>
          <w:rFonts w:hint="eastAsia" w:ascii="Times New Roman" w:hAnsi="Times New Roman" w:cs="Times New Roman"/>
          <w:bCs/>
          <w:color w:val="505050"/>
          <w:lang w:val="en-GB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MinionPro-Regular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@MinionPro-Regular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5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yMDWzMLU0MzQyMjZS0lEKTi0uzszPAykwqQUAnybubywAAAA="/>
  </w:docVars>
  <w:rsids>
    <w:rsidRoot w:val="00C430BF"/>
    <w:rsid w:val="000D14AC"/>
    <w:rsid w:val="000D7391"/>
    <w:rsid w:val="00130296"/>
    <w:rsid w:val="00153275"/>
    <w:rsid w:val="0022273F"/>
    <w:rsid w:val="002747A7"/>
    <w:rsid w:val="002A5E88"/>
    <w:rsid w:val="002E57C3"/>
    <w:rsid w:val="003E461F"/>
    <w:rsid w:val="00454666"/>
    <w:rsid w:val="004877D4"/>
    <w:rsid w:val="00500838"/>
    <w:rsid w:val="00514F16"/>
    <w:rsid w:val="0053547D"/>
    <w:rsid w:val="005750D9"/>
    <w:rsid w:val="005C412C"/>
    <w:rsid w:val="005D4E25"/>
    <w:rsid w:val="0063284C"/>
    <w:rsid w:val="006525CE"/>
    <w:rsid w:val="00681382"/>
    <w:rsid w:val="006D78AD"/>
    <w:rsid w:val="0073501C"/>
    <w:rsid w:val="007E088B"/>
    <w:rsid w:val="007E1DF1"/>
    <w:rsid w:val="00851C07"/>
    <w:rsid w:val="00864D90"/>
    <w:rsid w:val="008659F2"/>
    <w:rsid w:val="008D66D0"/>
    <w:rsid w:val="00904121"/>
    <w:rsid w:val="00932CFA"/>
    <w:rsid w:val="00940B7F"/>
    <w:rsid w:val="00946083"/>
    <w:rsid w:val="009663CC"/>
    <w:rsid w:val="009A14D6"/>
    <w:rsid w:val="009F3A55"/>
    <w:rsid w:val="00A803CF"/>
    <w:rsid w:val="00B11406"/>
    <w:rsid w:val="00B83D46"/>
    <w:rsid w:val="00BC75A5"/>
    <w:rsid w:val="00BE358B"/>
    <w:rsid w:val="00BE6D35"/>
    <w:rsid w:val="00C013F0"/>
    <w:rsid w:val="00C344F1"/>
    <w:rsid w:val="00C401C6"/>
    <w:rsid w:val="00C430BF"/>
    <w:rsid w:val="00C954E6"/>
    <w:rsid w:val="00CC141E"/>
    <w:rsid w:val="00CC5325"/>
    <w:rsid w:val="00D43172"/>
    <w:rsid w:val="00D84B35"/>
    <w:rsid w:val="00DD2230"/>
    <w:rsid w:val="00DF0FE2"/>
    <w:rsid w:val="00E31CE3"/>
    <w:rsid w:val="00E95706"/>
    <w:rsid w:val="00EC17EE"/>
    <w:rsid w:val="00EC6336"/>
    <w:rsid w:val="00EE1FA9"/>
    <w:rsid w:val="00EF1358"/>
    <w:rsid w:val="1B952706"/>
    <w:rsid w:val="33196638"/>
    <w:rsid w:val="33ED5298"/>
    <w:rsid w:val="4AEA3D94"/>
    <w:rsid w:val="50753187"/>
    <w:rsid w:val="5D7F200A"/>
    <w:rsid w:val="75F1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kern w:val="0"/>
      <w:sz w:val="20"/>
      <w:szCs w:val="24"/>
      <w:lang w:val="de-DE" w:eastAsia="de-DE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eastAsia="zh-CN"/>
    </w:rPr>
  </w:style>
  <w:style w:type="paragraph" w:styleId="3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lang w:val="en-US" w:eastAsia="zh-CN"/>
    </w:rPr>
  </w:style>
  <w:style w:type="table" w:styleId="6">
    <w:name w:val="Table Grid"/>
    <w:basedOn w:val="5"/>
    <w:uiPriority w:val="3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0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242</Words>
  <Characters>1386</Characters>
  <Lines>11</Lines>
  <Paragraphs>3</Paragraphs>
  <TotalTime>1</TotalTime>
  <ScaleCrop>false</ScaleCrop>
  <LinksUpToDate>false</LinksUpToDate>
  <CharactersWithSpaces>1625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2019-12-07T15:21:00Z</dcterms:created>
  <dc:creator>韦 宇飞</dc:creator>
  <cp:lastModifiedBy>韦宇飞</cp:lastModifiedBy>
  <dcterms:modified xsi:type="dcterms:W3CDTF">2020-04-12T13:28:52Z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