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Table S1. Demographic, Motor and Non-motor Manifestations in Patients with PD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 xml:space="preserve">Data for continuous variables are presented as 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none"/>
        </w:rPr>
        <w:t>medial levels (IQRs)</w:t>
      </w: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>. Values in bold refer to statistically significant differences (</w:t>
      </w:r>
      <w:r>
        <w:rPr>
          <w:rFonts w:ascii="Times New Roman" w:hAnsi="Times New Roman" w:cs="Times New Roman"/>
          <w:i/>
          <w:kern w:val="0"/>
          <w:sz w:val="24"/>
          <w:szCs w:val="24"/>
          <w:highlight w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 xml:space="preserve"> &lt; 0.05). Memory and smell of patients were assessed with MMSE and Sniffin</w:t>
      </w:r>
      <w:bookmarkStart w:id="1" w:name="_GoBack"/>
      <w:bookmarkEnd w:id="1"/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>’s Sticks respectively.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kern w:val="0"/>
          <w:sz w:val="24"/>
          <w:szCs w:val="24"/>
          <w:highlight w:val="none"/>
          <w:vertAlign w:val="superscript"/>
        </w:rPr>
        <w:t>a</w:t>
      </w:r>
      <w:r>
        <w:rPr>
          <w:rFonts w:ascii="Times New Roman" w:hAnsi="Times New Roman" w:cs="Times New Roman"/>
          <w:i/>
          <w:kern w:val="0"/>
          <w:sz w:val="24"/>
          <w:szCs w:val="24"/>
          <w:highlight w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 xml:space="preserve"> values were calculated with Mann-Whitney.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kern w:val="0"/>
          <w:sz w:val="24"/>
          <w:szCs w:val="24"/>
          <w:highlight w:val="none"/>
          <w:vertAlign w:val="superscript"/>
        </w:rPr>
        <w:t>b</w:t>
      </w:r>
      <w:r>
        <w:rPr>
          <w:rFonts w:ascii="Times New Roman" w:hAnsi="Times New Roman" w:cs="Times New Roman"/>
          <w:i/>
          <w:kern w:val="0"/>
          <w:sz w:val="24"/>
          <w:szCs w:val="24"/>
          <w:highlight w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 xml:space="preserve"> values were calculated with the Pearson χ</w:t>
      </w:r>
      <w:r>
        <w:rPr>
          <w:rFonts w:ascii="Times New Roman" w:hAnsi="Times New Roman" w:cs="Times New Roman"/>
          <w:kern w:val="0"/>
          <w:sz w:val="24"/>
          <w:szCs w:val="24"/>
          <w:highlight w:val="none"/>
          <w:vertAlign w:val="super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 xml:space="preserve"> tests.</w:t>
      </w:r>
    </w:p>
    <w:tbl>
      <w:tblPr>
        <w:tblStyle w:val="5"/>
        <w:tblW w:w="13032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9"/>
        <w:gridCol w:w="3252"/>
        <w:gridCol w:w="3406"/>
        <w:gridCol w:w="187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4499" w:type="dxa"/>
            <w:tcBorders>
              <w:bottom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Items</w:t>
            </w:r>
          </w:p>
        </w:tc>
        <w:tc>
          <w:tcPr>
            <w:tcW w:w="3252" w:type="dxa"/>
            <w:tcBorders>
              <w:bottom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PD with Hyposmia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(n = 343)</w:t>
            </w:r>
          </w:p>
        </w:tc>
        <w:tc>
          <w:tcPr>
            <w:tcW w:w="3406" w:type="dxa"/>
            <w:tcBorders>
              <w:bottom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PD with Normosmia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(n = 157)</w:t>
            </w:r>
          </w:p>
        </w:tc>
        <w:tc>
          <w:tcPr>
            <w:tcW w:w="1875" w:type="dxa"/>
            <w:tcBorders>
              <w:bottom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highlight w:val="none"/>
              </w:rPr>
              <w:t>P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 xml:space="preserve"> value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single" w:color="000000" w:sz="8" w:space="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Sex (male %)</w:t>
            </w:r>
          </w:p>
        </w:tc>
        <w:tc>
          <w:tcPr>
            <w:tcW w:w="3252" w:type="dxa"/>
            <w:tcBorders>
              <w:top w:val="single" w:color="000000" w:sz="8" w:space="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196 (57.1%)</w:t>
            </w:r>
          </w:p>
        </w:tc>
        <w:tc>
          <w:tcPr>
            <w:tcW w:w="3406" w:type="dxa"/>
            <w:tcBorders>
              <w:top w:val="single" w:color="000000" w:sz="8" w:space="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73 (46.5%)</w:t>
            </w:r>
          </w:p>
        </w:tc>
        <w:tc>
          <w:tcPr>
            <w:tcW w:w="1875" w:type="dxa"/>
            <w:tcBorders>
              <w:top w:val="single" w:color="000000" w:sz="8" w:space="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0.033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b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Age (y)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59</w:t>
            </w:r>
            <w:bookmarkStart w:id="0" w:name="OLE_LINK32"/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 xml:space="preserve"> (51-67)</w:t>
            </w:r>
            <w:bookmarkEnd w:id="0"/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61 (56-67)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0.143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 xml:space="preserve">Education years(y) 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9 (6-12)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9 (7-12)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0.043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 xml:space="preserve">AAO(y) 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54 (46-62)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56 (50-62)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0.102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Duration(y)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3 (2-6)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3 (2-6)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0.549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Smoking status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103 (30.0%)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41 (26.1%)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0.396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b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Taken anti-parkinsonsiam medicine or not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272 (79.3%)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123 (78.3%)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0.814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b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H-Y stage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2 (1.5-3)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2 (1.5-3)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0.769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left="241" w:hanging="241" w:hangingChars="10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UPDRS II, points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12 (9-17)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12 (8-17)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0.307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UPDRS III, points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27 (19-39)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26 (18-34)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0.466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241" w:firstLineChars="10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Tremor, points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3 (1-5)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3 (1-5)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0.914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241" w:firstLineChars="10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Rigidity, points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6 (3-9)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5 (3-7)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  <w:t>0.046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241" w:firstLineChars="10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Bradykinesia, points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9 (5-14)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9 (6-14)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0.930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241" w:firstLineChars="10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Postural and gait abnormalities, points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4 (3-6)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4 (2-6)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0.322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241" w:firstLineChars="10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PIGD /Intermediate /TD phenotype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201/33/109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88/16/53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0.866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Dyskinesia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43(12.5%)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13(8.2%)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0.173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b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MMSE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27 (25-29)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28 (26-29)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0.003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TDI score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16.50 (11.50-19.50)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24.75 (22.25-28.69)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  <w:t>&lt;0.001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TD score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10.50 (6.50-13.50)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16.25 (13.75-19.25)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  <w:t>&lt;0.001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TI score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9.38 (6.25-12.75)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16.25 (14.00-19.25)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  <w:t>&lt;0.001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DI score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12 (9-15)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18 (16-20)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  <w:t>&lt;0.001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T score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3.50 (1.5-5.5)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7.25 (5.5-9.5)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  <w:t>&lt;0.001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D score</w:t>
            </w: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6.5 (4-8)</w:t>
            </w:r>
          </w:p>
        </w:tc>
        <w:tc>
          <w:tcPr>
            <w:tcW w:w="340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9 (7-11)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  <w:t>&lt;0.001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499" w:type="dxa"/>
            <w:tcBorders>
              <w:top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none"/>
              </w:rPr>
              <w:t>I score</w:t>
            </w:r>
          </w:p>
        </w:tc>
        <w:tc>
          <w:tcPr>
            <w:tcW w:w="3252" w:type="dxa"/>
            <w:tcBorders>
              <w:top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6 (4-8)</w:t>
            </w:r>
          </w:p>
        </w:tc>
        <w:tc>
          <w:tcPr>
            <w:tcW w:w="3406" w:type="dxa"/>
            <w:tcBorders>
              <w:top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none"/>
              </w:rPr>
              <w:t>9 (8-10)</w:t>
            </w:r>
          </w:p>
        </w:tc>
        <w:tc>
          <w:tcPr>
            <w:tcW w:w="1875" w:type="dxa"/>
            <w:tcBorders>
              <w:top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  <w:t>&lt;0.001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  <w:vertAlign w:val="superscript"/>
              </w:rPr>
              <w:t>a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QzNzA0tTAxNDQ1szRS0lEKTi0uzszPAykwrAUA+JWCCCwAAAA="/>
  </w:docVars>
  <w:rsids>
    <w:rsidRoot w:val="00526EFA"/>
    <w:rsid w:val="0000120F"/>
    <w:rsid w:val="00056DDB"/>
    <w:rsid w:val="00090D1A"/>
    <w:rsid w:val="00091395"/>
    <w:rsid w:val="000B0E27"/>
    <w:rsid w:val="000B411D"/>
    <w:rsid w:val="000C6D38"/>
    <w:rsid w:val="000D2AB5"/>
    <w:rsid w:val="00120A90"/>
    <w:rsid w:val="00150AE8"/>
    <w:rsid w:val="00160EE6"/>
    <w:rsid w:val="00177A42"/>
    <w:rsid w:val="001A29F8"/>
    <w:rsid w:val="001E0AAE"/>
    <w:rsid w:val="001F4650"/>
    <w:rsid w:val="002047D9"/>
    <w:rsid w:val="00216C9F"/>
    <w:rsid w:val="00225648"/>
    <w:rsid w:val="002633F0"/>
    <w:rsid w:val="002730A6"/>
    <w:rsid w:val="00375D0B"/>
    <w:rsid w:val="0038405A"/>
    <w:rsid w:val="003A2B6E"/>
    <w:rsid w:val="003E0243"/>
    <w:rsid w:val="00416E18"/>
    <w:rsid w:val="004403C0"/>
    <w:rsid w:val="00451213"/>
    <w:rsid w:val="004670FD"/>
    <w:rsid w:val="004D6D27"/>
    <w:rsid w:val="004F66DB"/>
    <w:rsid w:val="0050773A"/>
    <w:rsid w:val="0051042F"/>
    <w:rsid w:val="005134FB"/>
    <w:rsid w:val="00526EFA"/>
    <w:rsid w:val="0056623F"/>
    <w:rsid w:val="0059578A"/>
    <w:rsid w:val="005B37B8"/>
    <w:rsid w:val="005F15D2"/>
    <w:rsid w:val="0062150F"/>
    <w:rsid w:val="00627E94"/>
    <w:rsid w:val="006539D8"/>
    <w:rsid w:val="006655C5"/>
    <w:rsid w:val="0066632F"/>
    <w:rsid w:val="00685CAA"/>
    <w:rsid w:val="006B4868"/>
    <w:rsid w:val="006E5C44"/>
    <w:rsid w:val="006F131A"/>
    <w:rsid w:val="006F5E66"/>
    <w:rsid w:val="007133EE"/>
    <w:rsid w:val="00723FA5"/>
    <w:rsid w:val="00777F40"/>
    <w:rsid w:val="00795E7B"/>
    <w:rsid w:val="007970A6"/>
    <w:rsid w:val="007A63AD"/>
    <w:rsid w:val="007D2F1A"/>
    <w:rsid w:val="007E1DD8"/>
    <w:rsid w:val="007E200A"/>
    <w:rsid w:val="00876492"/>
    <w:rsid w:val="00881AB6"/>
    <w:rsid w:val="008A62F7"/>
    <w:rsid w:val="008B297A"/>
    <w:rsid w:val="008E3D44"/>
    <w:rsid w:val="008F0D7F"/>
    <w:rsid w:val="00937025"/>
    <w:rsid w:val="00947D96"/>
    <w:rsid w:val="009A1160"/>
    <w:rsid w:val="009B384D"/>
    <w:rsid w:val="009C2901"/>
    <w:rsid w:val="00A454C3"/>
    <w:rsid w:val="00A574D7"/>
    <w:rsid w:val="00A82004"/>
    <w:rsid w:val="00A97B2A"/>
    <w:rsid w:val="00AA5C3E"/>
    <w:rsid w:val="00AE7AB7"/>
    <w:rsid w:val="00B130E3"/>
    <w:rsid w:val="00B62C50"/>
    <w:rsid w:val="00B710F9"/>
    <w:rsid w:val="00BD5801"/>
    <w:rsid w:val="00BE615C"/>
    <w:rsid w:val="00BF6264"/>
    <w:rsid w:val="00C35731"/>
    <w:rsid w:val="00C54129"/>
    <w:rsid w:val="00C62BB7"/>
    <w:rsid w:val="00C747B3"/>
    <w:rsid w:val="00C934DB"/>
    <w:rsid w:val="00CD43D7"/>
    <w:rsid w:val="00D179D7"/>
    <w:rsid w:val="00D96BCB"/>
    <w:rsid w:val="00DA2479"/>
    <w:rsid w:val="00E33B44"/>
    <w:rsid w:val="00EC0BA3"/>
    <w:rsid w:val="00ED36AA"/>
    <w:rsid w:val="00F15DF1"/>
    <w:rsid w:val="00F36C42"/>
    <w:rsid w:val="00F64469"/>
    <w:rsid w:val="00F76781"/>
    <w:rsid w:val="00F82B3B"/>
    <w:rsid w:val="0164494B"/>
    <w:rsid w:val="022F696B"/>
    <w:rsid w:val="02C6328B"/>
    <w:rsid w:val="03101A92"/>
    <w:rsid w:val="0D8B72BF"/>
    <w:rsid w:val="0D8F2B58"/>
    <w:rsid w:val="0F210D24"/>
    <w:rsid w:val="0F45601A"/>
    <w:rsid w:val="13216080"/>
    <w:rsid w:val="13B04813"/>
    <w:rsid w:val="14887050"/>
    <w:rsid w:val="15310236"/>
    <w:rsid w:val="1560396E"/>
    <w:rsid w:val="16861EBE"/>
    <w:rsid w:val="175A47D3"/>
    <w:rsid w:val="18323688"/>
    <w:rsid w:val="186A2823"/>
    <w:rsid w:val="19EB6569"/>
    <w:rsid w:val="1A01394C"/>
    <w:rsid w:val="1BCC7CA5"/>
    <w:rsid w:val="1CA639DB"/>
    <w:rsid w:val="1CB163BE"/>
    <w:rsid w:val="20874BC1"/>
    <w:rsid w:val="20BA19D4"/>
    <w:rsid w:val="20DB5272"/>
    <w:rsid w:val="21FA0F11"/>
    <w:rsid w:val="2252256E"/>
    <w:rsid w:val="22B3102F"/>
    <w:rsid w:val="22D45496"/>
    <w:rsid w:val="22FD1047"/>
    <w:rsid w:val="28B73AA6"/>
    <w:rsid w:val="28F15574"/>
    <w:rsid w:val="2B80218E"/>
    <w:rsid w:val="2CB76C9F"/>
    <w:rsid w:val="2E2660EB"/>
    <w:rsid w:val="2FEB22A0"/>
    <w:rsid w:val="30EE0F2A"/>
    <w:rsid w:val="32753944"/>
    <w:rsid w:val="33746D3C"/>
    <w:rsid w:val="33A37660"/>
    <w:rsid w:val="34BB2F8E"/>
    <w:rsid w:val="34CE5B15"/>
    <w:rsid w:val="35054F5D"/>
    <w:rsid w:val="35740990"/>
    <w:rsid w:val="3612593B"/>
    <w:rsid w:val="37F02CEF"/>
    <w:rsid w:val="38255F2D"/>
    <w:rsid w:val="38BD203E"/>
    <w:rsid w:val="392047AF"/>
    <w:rsid w:val="3B9E4F04"/>
    <w:rsid w:val="3DD1380D"/>
    <w:rsid w:val="403E41F6"/>
    <w:rsid w:val="46580915"/>
    <w:rsid w:val="47760FEC"/>
    <w:rsid w:val="479F34AC"/>
    <w:rsid w:val="4B1D20B2"/>
    <w:rsid w:val="4BC37E46"/>
    <w:rsid w:val="4C2958BE"/>
    <w:rsid w:val="57D651EC"/>
    <w:rsid w:val="5A2A52E1"/>
    <w:rsid w:val="5C556333"/>
    <w:rsid w:val="5E1B132A"/>
    <w:rsid w:val="5EFA5937"/>
    <w:rsid w:val="602F0A9F"/>
    <w:rsid w:val="63EC226A"/>
    <w:rsid w:val="640833A8"/>
    <w:rsid w:val="65092802"/>
    <w:rsid w:val="650C7C84"/>
    <w:rsid w:val="689F0797"/>
    <w:rsid w:val="68D00D71"/>
    <w:rsid w:val="69BF10BC"/>
    <w:rsid w:val="6A12579D"/>
    <w:rsid w:val="6A5A09BA"/>
    <w:rsid w:val="6BC76B3F"/>
    <w:rsid w:val="6D392769"/>
    <w:rsid w:val="6D8F2D1F"/>
    <w:rsid w:val="71F87DBE"/>
    <w:rsid w:val="72E42552"/>
    <w:rsid w:val="732F138F"/>
    <w:rsid w:val="762B6027"/>
    <w:rsid w:val="76D76575"/>
    <w:rsid w:val="77F840AF"/>
    <w:rsid w:val="785E3EEA"/>
    <w:rsid w:val="78D02354"/>
    <w:rsid w:val="79C54F99"/>
    <w:rsid w:val="7A5B2B59"/>
    <w:rsid w:val="7B715592"/>
    <w:rsid w:val="7CCC1CFB"/>
    <w:rsid w:val="7D51340B"/>
    <w:rsid w:val="7F1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236</Words>
  <Characters>1347</Characters>
  <Lines>11</Lines>
  <Paragraphs>3</Paragraphs>
  <TotalTime>72</TotalTime>
  <ScaleCrop>false</ScaleCrop>
  <LinksUpToDate>false</LinksUpToDate>
  <CharactersWithSpaces>1580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2017-01-24T03:12:00Z</dcterms:created>
  <dc:creator>admin</dc:creator>
  <cp:lastModifiedBy>heyan</cp:lastModifiedBy>
  <dcterms:modified xsi:type="dcterms:W3CDTF">2020-04-18T12:54:47Z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