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31F02A" w14:textId="77777777" w:rsidR="00E2126B" w:rsidRPr="009D5335" w:rsidRDefault="00E2126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2FD76150" w14:textId="77777777" w:rsidR="00E2126B" w:rsidRPr="009D5335" w:rsidRDefault="00E2126B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</w:p>
    <w:p w14:paraId="74BCFCD2" w14:textId="77777777" w:rsidR="00E2126B" w:rsidRPr="009D5335" w:rsidRDefault="0034298A">
      <w:pPr>
        <w:spacing w:line="480" w:lineRule="auto"/>
        <w:jc w:val="center"/>
        <w:outlineLvl w:val="0"/>
        <w:rPr>
          <w:sz w:val="28"/>
          <w:szCs w:val="28"/>
        </w:rPr>
      </w:pPr>
      <w:r w:rsidRPr="009D5335">
        <w:rPr>
          <w:b/>
          <w:bCs/>
          <w:sz w:val="28"/>
          <w:szCs w:val="28"/>
        </w:rPr>
        <w:t>Causal Responsibility and Robust Causation</w:t>
      </w:r>
    </w:p>
    <w:p w14:paraId="3D605C7F" w14:textId="77777777" w:rsidR="001A76EB" w:rsidRPr="009D5335" w:rsidRDefault="0034298A" w:rsidP="001A76EB">
      <w:pPr>
        <w:spacing w:line="480" w:lineRule="auto"/>
        <w:jc w:val="center"/>
        <w:outlineLvl w:val="0"/>
        <w:rPr>
          <w:sz w:val="22"/>
          <w:szCs w:val="22"/>
          <w:vertAlign w:val="superscript"/>
        </w:rPr>
      </w:pPr>
      <w:r w:rsidRPr="009D5335">
        <w:rPr>
          <w:sz w:val="22"/>
          <w:szCs w:val="22"/>
        </w:rPr>
        <w:t>Guy Grinfeld,</w:t>
      </w:r>
      <w:r w:rsidRPr="009D5335">
        <w:rPr>
          <w:sz w:val="22"/>
          <w:szCs w:val="22"/>
          <w:vertAlign w:val="superscript"/>
        </w:rPr>
        <w:t>1</w:t>
      </w:r>
      <w:r w:rsidRPr="009D5335">
        <w:rPr>
          <w:sz w:val="22"/>
          <w:szCs w:val="22"/>
        </w:rPr>
        <w:t xml:space="preserve"> David Lagnado,</w:t>
      </w:r>
      <w:r w:rsidRPr="009D5335">
        <w:rPr>
          <w:sz w:val="22"/>
          <w:szCs w:val="22"/>
          <w:vertAlign w:val="superscript"/>
        </w:rPr>
        <w:t>2</w:t>
      </w:r>
      <w:r w:rsidRPr="009D5335">
        <w:rPr>
          <w:sz w:val="22"/>
          <w:szCs w:val="22"/>
        </w:rPr>
        <w:t xml:space="preserve"> Tobias Gersten</w:t>
      </w:r>
      <w:bookmarkStart w:id="0" w:name="_GoBack"/>
      <w:bookmarkEnd w:id="0"/>
      <w:r w:rsidRPr="009D5335">
        <w:rPr>
          <w:sz w:val="22"/>
          <w:szCs w:val="22"/>
        </w:rPr>
        <w:t>berg,</w:t>
      </w:r>
      <w:r w:rsidRPr="009D5335">
        <w:rPr>
          <w:sz w:val="22"/>
          <w:szCs w:val="22"/>
          <w:vertAlign w:val="superscript"/>
        </w:rPr>
        <w:t>3</w:t>
      </w:r>
      <w:r w:rsidRPr="009D5335">
        <w:rPr>
          <w:sz w:val="22"/>
          <w:szCs w:val="22"/>
        </w:rPr>
        <w:t xml:space="preserve"> James F. Woodward</w:t>
      </w:r>
      <w:r w:rsidRPr="009D5335">
        <w:rPr>
          <w:sz w:val="22"/>
          <w:szCs w:val="22"/>
          <w:vertAlign w:val="superscript"/>
        </w:rPr>
        <w:t>4</w:t>
      </w:r>
      <w:r w:rsidRPr="009D5335">
        <w:rPr>
          <w:sz w:val="22"/>
          <w:szCs w:val="22"/>
        </w:rPr>
        <w:t xml:space="preserve"> &amp; Marius Usher</w:t>
      </w:r>
      <w:r w:rsidRPr="009D5335">
        <w:rPr>
          <w:sz w:val="22"/>
          <w:szCs w:val="22"/>
          <w:vertAlign w:val="superscript"/>
        </w:rPr>
        <w:t>1,5</w:t>
      </w:r>
    </w:p>
    <w:p w14:paraId="4615F834" w14:textId="47AFC689" w:rsidR="00E2126B" w:rsidRPr="009D5335" w:rsidRDefault="0034298A" w:rsidP="001A76EB">
      <w:pPr>
        <w:spacing w:line="480" w:lineRule="auto"/>
        <w:jc w:val="center"/>
        <w:outlineLvl w:val="0"/>
        <w:rPr>
          <w:sz w:val="22"/>
          <w:szCs w:val="22"/>
          <w:vertAlign w:val="superscript"/>
        </w:rPr>
      </w:pPr>
      <w:r w:rsidRPr="009D5335">
        <w:rPr>
          <w:b/>
          <w:bCs/>
          <w:sz w:val="28"/>
          <w:szCs w:val="28"/>
        </w:rPr>
        <w:t>Supplementary Materials</w:t>
      </w:r>
    </w:p>
    <w:p w14:paraId="53DFB9E2" w14:textId="77777777" w:rsidR="00E2126B" w:rsidRPr="009D5335" w:rsidRDefault="0034298A">
      <w:pPr>
        <w:tabs>
          <w:tab w:val="left" w:pos="828"/>
        </w:tabs>
        <w:spacing w:line="360" w:lineRule="auto"/>
        <w:ind w:hanging="202"/>
        <w:jc w:val="both"/>
      </w:pPr>
      <w:r w:rsidRPr="009D5335">
        <w:t xml:space="preserve">All analysis codes and data files are uploaded on: </w:t>
      </w:r>
    </w:p>
    <w:p w14:paraId="48EAE885" w14:textId="77777777" w:rsidR="00E2126B" w:rsidRPr="009D5335" w:rsidRDefault="00BA5664">
      <w:pPr>
        <w:tabs>
          <w:tab w:val="left" w:pos="828"/>
        </w:tabs>
        <w:spacing w:line="360" w:lineRule="auto"/>
        <w:ind w:hanging="202"/>
        <w:jc w:val="both"/>
      </w:pPr>
      <w:hyperlink r:id="rId8">
        <w:r w:rsidR="0034298A" w:rsidRPr="009D5335">
          <w:rPr>
            <w:rStyle w:val="InternetLink"/>
            <w:color w:val="auto"/>
          </w:rPr>
          <w:t>https://github.com/guygrinfeld/Responsibility-and-Robust-Causation-Experiments</w:t>
        </w:r>
      </w:hyperlink>
    </w:p>
    <w:p w14:paraId="76E712DA" w14:textId="77777777" w:rsidR="00E2126B" w:rsidRPr="009D5335" w:rsidRDefault="00E2126B">
      <w:pPr>
        <w:tabs>
          <w:tab w:val="left" w:pos="828"/>
        </w:tabs>
        <w:spacing w:line="360" w:lineRule="auto"/>
        <w:ind w:hanging="202"/>
        <w:jc w:val="center"/>
        <w:rPr>
          <w:i/>
          <w:iCs/>
        </w:rPr>
      </w:pPr>
    </w:p>
    <w:p w14:paraId="19CB1B8D" w14:textId="7C1404BE" w:rsidR="00E2126B" w:rsidRPr="009D5335" w:rsidRDefault="001E5FDF" w:rsidP="009918E7">
      <w:pPr>
        <w:pStyle w:val="ListParagraph"/>
        <w:numPr>
          <w:ilvl w:val="0"/>
          <w:numId w:val="6"/>
        </w:numPr>
        <w:tabs>
          <w:tab w:val="left" w:pos="828"/>
        </w:tabs>
        <w:spacing w:line="360" w:lineRule="auto"/>
        <w:jc w:val="both"/>
        <w:outlineLvl w:val="0"/>
        <w:rPr>
          <w:b/>
          <w:bCs/>
        </w:rPr>
      </w:pPr>
      <w:r w:rsidRPr="009D5335">
        <w:rPr>
          <w:b/>
          <w:bCs/>
        </w:rPr>
        <w:t>Additional results for</w:t>
      </w:r>
      <w:r w:rsidR="0034298A" w:rsidRPr="009D5335">
        <w:rPr>
          <w:b/>
          <w:bCs/>
        </w:rPr>
        <w:t xml:space="preserve"> Experiment-1</w:t>
      </w:r>
    </w:p>
    <w:p w14:paraId="268EB627" w14:textId="77777777" w:rsidR="009918E7" w:rsidRPr="009D5335" w:rsidRDefault="009918E7" w:rsidP="009918E7">
      <w:pPr>
        <w:pStyle w:val="ListParagraph"/>
        <w:tabs>
          <w:tab w:val="left" w:pos="828"/>
        </w:tabs>
        <w:spacing w:line="360" w:lineRule="auto"/>
        <w:ind w:left="158"/>
        <w:jc w:val="both"/>
        <w:outlineLvl w:val="0"/>
      </w:pPr>
    </w:p>
    <w:p w14:paraId="6D864D3A" w14:textId="18B3C28D" w:rsidR="002506D1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  <w:rPr>
          <w:i/>
          <w:iCs/>
        </w:rPr>
      </w:pPr>
      <w:r w:rsidRPr="009D5335">
        <w:t>A.</w:t>
      </w:r>
      <w:r w:rsidRPr="009D5335">
        <w:rPr>
          <w:i/>
          <w:iCs/>
        </w:rPr>
        <w:t>1</w:t>
      </w:r>
      <w:r w:rsidRPr="009D5335">
        <w:t xml:space="preserve"> </w:t>
      </w:r>
      <w:r w:rsidR="002506D1" w:rsidRPr="009D5335">
        <w:rPr>
          <w:i/>
          <w:iCs/>
        </w:rPr>
        <w:t>Non-significant results in success-cases ANOVA.</w:t>
      </w:r>
    </w:p>
    <w:p w14:paraId="38344B8B" w14:textId="2D31E0B5" w:rsidR="001E5FDF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</w:pPr>
      <w:r w:rsidRPr="009D5335">
        <w:t xml:space="preserve">The ANOVA with </w:t>
      </w:r>
      <w:r w:rsidRPr="009D5335">
        <w:rPr>
          <w:lang w:eastAsia="he-IL"/>
        </w:rPr>
        <w:t xml:space="preserve">number of dice rolled (one/two/three) and the ring-parity (odd vs. even) as within-subject factors, and judgment type (causation vs. responsibility) as a between-subject factor, results in non-significant effects for the ring-parity,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100) = 0.16,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.690,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.002</w:t>
      </w:r>
      <w:r w:rsidRPr="009D5335">
        <w:rPr>
          <w:lang w:eastAsia="he-IL"/>
        </w:rPr>
        <w:t xml:space="preserve">; judgment type,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100) = 0.01,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.914,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&lt; .001</w:t>
      </w:r>
      <w:r w:rsidRPr="009D5335">
        <w:rPr>
          <w:lang w:eastAsia="he-IL"/>
        </w:rPr>
        <w:t xml:space="preserve">) and no significant interactions (number of dice rolled and type of judgment,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(2, 200) = 0.18,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.840,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.002</w:t>
      </w:r>
      <w:r w:rsidRPr="009D5335">
        <w:rPr>
          <w:lang w:eastAsia="he-IL"/>
        </w:rPr>
        <w:t xml:space="preserve">; number of dice rolled and ring-parity,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(2, 200) = 0.22,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.802,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.002</w:t>
      </w:r>
      <w:r w:rsidRPr="009D5335">
        <w:rPr>
          <w:lang w:eastAsia="he-IL"/>
        </w:rPr>
        <w:t xml:space="preserve">; ring-parity and type of judgment,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100) = 0.62,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.432,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.006</w:t>
      </w:r>
      <w:r w:rsidRPr="009D5335">
        <w:rPr>
          <w:lang w:eastAsia="he-IL"/>
        </w:rPr>
        <w:t xml:space="preserve">;  number of dice rolled, ring-parity and type of judgment,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(2, 200) = 0.28,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.754,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.003</w:t>
      </w:r>
      <w:r w:rsidRPr="009D5335">
        <w:rPr>
          <w:lang w:eastAsia="he-IL"/>
        </w:rPr>
        <w:t xml:space="preserve"> ). </w:t>
      </w:r>
    </w:p>
    <w:p w14:paraId="41B93CBA" w14:textId="36603112" w:rsidR="001E5FDF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</w:pPr>
      <w:r w:rsidRPr="009D5335">
        <w:t xml:space="preserve"> </w:t>
      </w:r>
    </w:p>
    <w:p w14:paraId="27972261" w14:textId="77777777" w:rsidR="001E5FDF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</w:pPr>
    </w:p>
    <w:p w14:paraId="551DD96A" w14:textId="77777777" w:rsidR="001E5FDF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  <w:rPr>
          <w:b/>
          <w:bCs/>
        </w:rPr>
      </w:pPr>
      <w:r w:rsidRPr="009D5335">
        <w:rPr>
          <w:i/>
          <w:iCs/>
        </w:rPr>
        <w:t>A.2 Regression models for success cases in Experiment-1</w:t>
      </w:r>
    </w:p>
    <w:p w14:paraId="2D63B68D" w14:textId="190307B5" w:rsidR="001E5FDF" w:rsidRPr="009D5335" w:rsidRDefault="0034298A" w:rsidP="001E5FDF">
      <w:pPr>
        <w:tabs>
          <w:tab w:val="left" w:pos="828"/>
        </w:tabs>
        <w:spacing w:line="360" w:lineRule="auto"/>
        <w:ind w:left="-204"/>
        <w:jc w:val="both"/>
      </w:pPr>
      <w:r w:rsidRPr="009D5335">
        <w:t xml:space="preserve">The regression reported in Exp-1, is based on two mixed regression models with subjects as a random factor. The first model was done for the responsibility ratings and the second for causation ratings. </w:t>
      </w:r>
    </w:p>
    <w:p w14:paraId="5508D36C" w14:textId="22DC0671" w:rsidR="00E2126B" w:rsidRPr="009D5335" w:rsidRDefault="00E2126B">
      <w:pPr>
        <w:tabs>
          <w:tab w:val="left" w:pos="828"/>
        </w:tabs>
        <w:spacing w:line="360" w:lineRule="auto"/>
        <w:ind w:left="-204"/>
        <w:jc w:val="both"/>
      </w:pPr>
    </w:p>
    <w:p w14:paraId="6DEFD984" w14:textId="328B8177" w:rsidR="009918E7" w:rsidRPr="009D5335" w:rsidRDefault="009918E7">
      <w:pPr>
        <w:tabs>
          <w:tab w:val="left" w:pos="828"/>
        </w:tabs>
        <w:spacing w:line="360" w:lineRule="auto"/>
        <w:ind w:left="-204"/>
        <w:jc w:val="both"/>
      </w:pPr>
    </w:p>
    <w:p w14:paraId="2CF27285" w14:textId="0954907F" w:rsidR="009918E7" w:rsidRPr="009D5335" w:rsidRDefault="009918E7">
      <w:pPr>
        <w:tabs>
          <w:tab w:val="left" w:pos="828"/>
        </w:tabs>
        <w:spacing w:line="360" w:lineRule="auto"/>
        <w:ind w:left="-204"/>
        <w:jc w:val="both"/>
      </w:pPr>
    </w:p>
    <w:p w14:paraId="0C381967" w14:textId="77777777" w:rsidR="009918E7" w:rsidRPr="009D5335" w:rsidRDefault="009918E7">
      <w:pPr>
        <w:tabs>
          <w:tab w:val="left" w:pos="828"/>
        </w:tabs>
        <w:spacing w:line="360" w:lineRule="auto"/>
        <w:ind w:left="-204"/>
        <w:jc w:val="both"/>
      </w:pPr>
    </w:p>
    <w:p w14:paraId="4EA3B46B" w14:textId="25E1C800" w:rsidR="00E2126B" w:rsidRPr="009D5335" w:rsidRDefault="0034298A" w:rsidP="001E5FDF">
      <w:pPr>
        <w:tabs>
          <w:tab w:val="left" w:pos="828"/>
        </w:tabs>
        <w:spacing w:line="360" w:lineRule="auto"/>
        <w:ind w:left="-204"/>
        <w:jc w:val="both"/>
        <w:outlineLvl w:val="0"/>
        <w:rPr>
          <w:i/>
          <w:iCs/>
        </w:rPr>
      </w:pPr>
      <w:r w:rsidRPr="009D5335">
        <w:rPr>
          <w:i/>
          <w:iCs/>
        </w:rPr>
        <w:lastRenderedPageBreak/>
        <w:t>A.</w:t>
      </w:r>
      <w:r w:rsidR="001E5FDF" w:rsidRPr="009D5335">
        <w:rPr>
          <w:i/>
          <w:iCs/>
        </w:rPr>
        <w:t>2.1</w:t>
      </w:r>
      <w:r w:rsidRPr="009D5335">
        <w:rPr>
          <w:i/>
          <w:iCs/>
        </w:rPr>
        <w:t xml:space="preserve"> Regression model for responsibility rating</w:t>
      </w:r>
      <w:r w:rsidR="00C31A18" w:rsidRPr="009D5335">
        <w:rPr>
          <w:i/>
          <w:iCs/>
        </w:rPr>
        <w:t xml:space="preserve"> of success</w:t>
      </w:r>
      <w:r w:rsidRPr="009D5335">
        <w:rPr>
          <w:i/>
          <w:iCs/>
        </w:rPr>
        <w:t>:</w:t>
      </w:r>
    </w:p>
    <w:p w14:paraId="794D5312" w14:textId="77777777" w:rsidR="00E2126B" w:rsidRPr="009D5335" w:rsidRDefault="0034298A">
      <w:pPr>
        <w:tabs>
          <w:tab w:val="left" w:pos="828"/>
        </w:tabs>
        <w:spacing w:line="360" w:lineRule="auto"/>
        <w:ind w:left="-204"/>
        <w:jc w:val="both"/>
      </w:pPr>
      <w:r w:rsidRPr="009D5335">
        <w:t>Responsibility rating=b1*dice + b2*score + b3*ring + b</w:t>
      </w:r>
      <w:r w:rsidRPr="009D5335">
        <w:rPr>
          <w:vertAlign w:val="subscript"/>
        </w:rPr>
        <w:t>i</w:t>
      </w:r>
      <w:r w:rsidRPr="009D5335">
        <w:t xml:space="preserve"> *subject</w:t>
      </w:r>
    </w:p>
    <w:p w14:paraId="2678D074" w14:textId="77777777" w:rsidR="00E2126B" w:rsidRPr="009D5335" w:rsidRDefault="00E2126B">
      <w:pPr>
        <w:tabs>
          <w:tab w:val="left" w:pos="828"/>
        </w:tabs>
        <w:spacing w:line="360" w:lineRule="auto"/>
        <w:ind w:left="-204"/>
        <w:jc w:val="both"/>
      </w:pPr>
    </w:p>
    <w:tbl>
      <w:tblPr>
        <w:tblW w:w="5670" w:type="dxa"/>
        <w:tblInd w:w="-30" w:type="dxa"/>
        <w:tblBorders>
          <w:bottom w:val="single" w:sz="4" w:space="0" w:color="000001"/>
          <w:insideH w:val="single" w:sz="4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327"/>
        <w:gridCol w:w="36"/>
        <w:gridCol w:w="36"/>
        <w:gridCol w:w="36"/>
        <w:gridCol w:w="36"/>
        <w:gridCol w:w="663"/>
        <w:gridCol w:w="1134"/>
      </w:tblGrid>
      <w:tr w:rsidR="009D5335" w:rsidRPr="009D5335" w14:paraId="5099DB8E" w14:textId="77777777" w:rsidTr="00EC633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1AFD0" w14:textId="77777777" w:rsidR="00E2126B" w:rsidRPr="009D5335" w:rsidRDefault="00E212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25E7C" w14:textId="77777777" w:rsidR="00E2126B" w:rsidRPr="009D5335" w:rsidRDefault="0034298A">
            <w:pPr>
              <w:jc w:val="center"/>
            </w:pPr>
            <w:r w:rsidRPr="009D5335"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7D0F" w14:textId="77777777" w:rsidR="00E2126B" w:rsidRPr="009D5335" w:rsidRDefault="0034298A">
            <w:pPr>
              <w:jc w:val="center"/>
            </w:pPr>
            <w:proofErr w:type="spellStart"/>
            <w:r w:rsidRPr="009D5335">
              <w:t>Std.Error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8343" w14:textId="77777777" w:rsidR="00E2126B" w:rsidRPr="009D5335" w:rsidRDefault="0034298A">
            <w:pPr>
              <w:jc w:val="center"/>
            </w:pPr>
            <w:r w:rsidRPr="009D5335"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180DF" w14:textId="77777777" w:rsidR="00E2126B" w:rsidRPr="009D5335" w:rsidRDefault="0034298A">
            <w:pPr>
              <w:jc w:val="center"/>
            </w:pPr>
            <w:r w:rsidRPr="009D5335">
              <w:t>p-value</w:t>
            </w:r>
          </w:p>
        </w:tc>
      </w:tr>
      <w:tr w:rsidR="009D5335" w:rsidRPr="009D5335" w14:paraId="36665626" w14:textId="77777777" w:rsidTr="00EC6336"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88A9D5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E822A6" w14:textId="77777777" w:rsidR="00E2126B" w:rsidRPr="009D5335" w:rsidRDefault="0034298A">
            <w:pPr>
              <w:jc w:val="center"/>
            </w:pPr>
            <w:r w:rsidRPr="009D5335">
              <w:t>22.744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862514" w14:textId="77777777" w:rsidR="00E2126B" w:rsidRPr="009D5335" w:rsidRDefault="0034298A">
            <w:pPr>
              <w:jc w:val="center"/>
            </w:pPr>
            <w:r w:rsidRPr="009D5335">
              <w:t>11.685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4943E3" w14:textId="77777777" w:rsidR="00E2126B" w:rsidRPr="009D5335" w:rsidRDefault="0034298A">
            <w:pPr>
              <w:jc w:val="center"/>
            </w:pPr>
            <w:r w:rsidRPr="009D5335">
              <w:t>1.946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E2A37" w14:textId="77777777" w:rsidR="00E2126B" w:rsidRPr="009D5335" w:rsidRDefault="0034298A">
            <w:pPr>
              <w:jc w:val="center"/>
            </w:pPr>
            <w:r w:rsidRPr="009D5335">
              <w:t xml:space="preserve">  0.052 </w:t>
            </w:r>
          </w:p>
        </w:tc>
      </w:tr>
      <w:tr w:rsidR="009D5335" w:rsidRPr="009D5335" w14:paraId="17EDA630" w14:textId="77777777" w:rsidTr="00EC6336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3C54D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4D81E" w14:textId="77777777" w:rsidR="00E2126B" w:rsidRPr="009D5335" w:rsidRDefault="0034298A">
            <w:pPr>
              <w:jc w:val="center"/>
            </w:pPr>
            <w:r w:rsidRPr="009D5335">
              <w:t>13.704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3B2C5" w14:textId="77777777" w:rsidR="00E2126B" w:rsidRPr="009D5335" w:rsidRDefault="0034298A">
            <w:pPr>
              <w:jc w:val="center"/>
            </w:pPr>
            <w:r w:rsidRPr="009D5335">
              <w:t>3.145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DE810" w14:textId="77777777" w:rsidR="00E2126B" w:rsidRPr="009D5335" w:rsidRDefault="0034298A">
            <w:pPr>
              <w:jc w:val="center"/>
            </w:pPr>
            <w:r w:rsidRPr="009D5335">
              <w:t>4.357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73C8600" w14:textId="7010D54B" w:rsidR="00E2126B" w:rsidRPr="009D5335" w:rsidRDefault="00C31A18">
            <w:pPr>
              <w:jc w:val="center"/>
            </w:pPr>
            <w:r w:rsidRPr="009D5335">
              <w:t>&gt;0.001</w:t>
            </w:r>
          </w:p>
        </w:tc>
      </w:tr>
      <w:tr w:rsidR="009D5335" w:rsidRPr="009D5335" w14:paraId="0D3164B1" w14:textId="77777777" w:rsidTr="00EC6336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D4067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C7566" w14:textId="77777777" w:rsidR="00E2126B" w:rsidRPr="009D5335" w:rsidRDefault="0034298A">
            <w:pPr>
              <w:jc w:val="center"/>
            </w:pPr>
            <w:r w:rsidRPr="009D5335">
              <w:t>0.492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0BCEC" w14:textId="77777777" w:rsidR="00E2126B" w:rsidRPr="009D5335" w:rsidRDefault="0034298A">
            <w:pPr>
              <w:jc w:val="center"/>
            </w:pPr>
            <w:r w:rsidRPr="009D5335">
              <w:t>0.347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C6EBE" w14:textId="77777777" w:rsidR="00E2126B" w:rsidRPr="009D5335" w:rsidRDefault="0034298A">
            <w:pPr>
              <w:jc w:val="center"/>
            </w:pPr>
            <w:r w:rsidRPr="009D5335">
              <w:t>1.418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F15406" w14:textId="77777777" w:rsidR="00E2126B" w:rsidRPr="009D5335" w:rsidRDefault="0034298A">
            <w:pPr>
              <w:jc w:val="center"/>
            </w:pPr>
            <w:r w:rsidRPr="009D5335">
              <w:t xml:space="preserve"> 0.157 </w:t>
            </w:r>
          </w:p>
        </w:tc>
      </w:tr>
      <w:tr w:rsidR="009D5335" w:rsidRPr="009D5335" w14:paraId="6ED9E005" w14:textId="77777777" w:rsidTr="00EC6336"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F08D1A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61FE21" w14:textId="77777777" w:rsidR="00E2126B" w:rsidRPr="009D5335" w:rsidRDefault="0034298A">
            <w:pPr>
              <w:jc w:val="center"/>
            </w:pPr>
            <w:r w:rsidRPr="009D5335">
              <w:t>1.204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5F101A" w14:textId="77777777" w:rsidR="00E2126B" w:rsidRPr="009D5335" w:rsidRDefault="0034298A">
            <w:pPr>
              <w:jc w:val="center"/>
            </w:pPr>
            <w:r w:rsidRPr="009D5335">
              <w:t>1.471</w:t>
            </w:r>
          </w:p>
        </w:tc>
        <w:tc>
          <w:tcPr>
            <w:tcW w:w="113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F9A6A9" w14:textId="77777777" w:rsidR="00E2126B" w:rsidRPr="009D5335" w:rsidRDefault="0034298A">
            <w:pPr>
              <w:jc w:val="center"/>
            </w:pPr>
            <w:r w:rsidRPr="009D5335">
              <w:t>0.818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7B8CEB" w14:textId="77777777" w:rsidR="00E2126B" w:rsidRPr="009D5335" w:rsidRDefault="0034298A">
            <w:pPr>
              <w:jc w:val="center"/>
            </w:pPr>
            <w:r w:rsidRPr="009D5335">
              <w:t xml:space="preserve"> 0.414 </w:t>
            </w:r>
          </w:p>
        </w:tc>
      </w:tr>
      <w:tr w:rsidR="009D5335" w:rsidRPr="009D5335" w14:paraId="206F7A02" w14:textId="77777777" w:rsidTr="00EC6336">
        <w:trPr>
          <w:gridAfter w:val="2"/>
          <w:wAfter w:w="1797" w:type="dxa"/>
        </w:trPr>
        <w:tc>
          <w:tcPr>
            <w:tcW w:w="372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74190D" w14:textId="77777777" w:rsidR="00E2126B" w:rsidRPr="009D5335" w:rsidRDefault="00E2126B">
            <w:pPr>
              <w:snapToGri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F1DDA9" w14:textId="77777777" w:rsidR="00E2126B" w:rsidRPr="009D5335" w:rsidRDefault="00E2126B">
            <w:pPr>
              <w:snapToGri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D1A9B7" w14:textId="77777777" w:rsidR="00E2126B" w:rsidRPr="009D5335" w:rsidRDefault="00E2126B">
            <w:pPr>
              <w:snapToGrid w:val="0"/>
              <w:jc w:val="center"/>
            </w:pPr>
          </w:p>
        </w:tc>
        <w:tc>
          <w:tcPr>
            <w:tcW w:w="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6874C5" w14:textId="77777777" w:rsidR="00E2126B" w:rsidRPr="009D5335" w:rsidRDefault="00E2126B">
            <w:pPr>
              <w:snapToGrid w:val="0"/>
              <w:jc w:val="center"/>
            </w:pPr>
          </w:p>
        </w:tc>
        <w:tc>
          <w:tcPr>
            <w:tcW w:w="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54989C" w14:textId="77777777" w:rsidR="00E2126B" w:rsidRPr="009D5335" w:rsidRDefault="00E2126B">
            <w:pPr>
              <w:snapToGrid w:val="0"/>
              <w:jc w:val="center"/>
            </w:pPr>
          </w:p>
        </w:tc>
      </w:tr>
    </w:tbl>
    <w:p w14:paraId="6FA85054" w14:textId="77777777" w:rsidR="00E2126B" w:rsidRPr="009D5335" w:rsidRDefault="00E2126B">
      <w:pPr>
        <w:tabs>
          <w:tab w:val="left" w:pos="828"/>
        </w:tabs>
        <w:spacing w:line="360" w:lineRule="auto"/>
        <w:ind w:hanging="202"/>
        <w:jc w:val="both"/>
      </w:pPr>
    </w:p>
    <w:p w14:paraId="271E89CC" w14:textId="43204CB8" w:rsidR="00E2126B" w:rsidRPr="009D5335" w:rsidRDefault="0034298A">
      <w:pPr>
        <w:tabs>
          <w:tab w:val="left" w:pos="828"/>
        </w:tabs>
        <w:spacing w:line="360" w:lineRule="auto"/>
        <w:ind w:hanging="202"/>
        <w:jc w:val="both"/>
      </w:pPr>
      <w:r w:rsidRPr="009D5335">
        <w:t xml:space="preserve">This model produces the </w:t>
      </w:r>
      <w:r w:rsidR="00EC6336" w:rsidRPr="009D5335">
        <w:t>following predictions</w:t>
      </w:r>
      <w:r w:rsidRPr="009D5335">
        <w:t>:</w:t>
      </w:r>
    </w:p>
    <w:p w14:paraId="7B2E288C" w14:textId="77777777" w:rsidR="00EC6336" w:rsidRPr="009D5335" w:rsidRDefault="0034298A">
      <w:pPr>
        <w:pStyle w:val="BodyText"/>
        <w:spacing w:after="0"/>
        <w:rPr>
          <w:sz w:val="24"/>
          <w:szCs w:val="24"/>
          <w:rtl/>
        </w:rPr>
      </w:pPr>
      <w:r w:rsidRPr="009D5335">
        <w:rPr>
          <w:sz w:val="24"/>
          <w:szCs w:val="24"/>
        </w:rPr>
        <w:t>Table S1</w:t>
      </w:r>
    </w:p>
    <w:p w14:paraId="59992482" w14:textId="34D6854F" w:rsidR="00E2126B" w:rsidRPr="009D5335" w:rsidRDefault="0034298A">
      <w:pPr>
        <w:pStyle w:val="BodyText"/>
        <w:spacing w:after="0"/>
        <w:rPr>
          <w:sz w:val="24"/>
          <w:szCs w:val="24"/>
        </w:rPr>
      </w:pPr>
      <w:r w:rsidRPr="009D5335">
        <w:rPr>
          <w:i/>
          <w:iCs/>
          <w:sz w:val="24"/>
          <w:szCs w:val="24"/>
        </w:rPr>
        <w:t>Predicting responsibility rating</w:t>
      </w:r>
    </w:p>
    <w:tbl>
      <w:tblPr>
        <w:tblW w:w="6171" w:type="dxa"/>
        <w:tblInd w:w="-3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806"/>
        <w:gridCol w:w="807"/>
        <w:gridCol w:w="818"/>
        <w:gridCol w:w="1701"/>
        <w:gridCol w:w="1701"/>
      </w:tblGrid>
      <w:tr w:rsidR="009D5335" w:rsidRPr="009D5335" w14:paraId="31F20D1B" w14:textId="77777777" w:rsidTr="00EC6336"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A816A" w14:textId="77777777" w:rsidR="00E2126B" w:rsidRPr="009D5335" w:rsidRDefault="00E2126B">
            <w:pPr>
              <w:suppressAutoHyphens w:val="0"/>
              <w:snapToGrid w:val="0"/>
              <w:rPr>
                <w:kern w:val="0"/>
                <w:lang w:bidi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3B8D2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ring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606B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dice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B62D4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578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mean rating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8A65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mean prediction</w:t>
            </w:r>
          </w:p>
        </w:tc>
      </w:tr>
      <w:tr w:rsidR="009D5335" w:rsidRPr="009D5335" w14:paraId="765DCE0D" w14:textId="77777777" w:rsidTr="00EC6336"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D92CF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5EC6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B507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B84C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2B1E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68.1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0717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68.01</w:t>
            </w:r>
          </w:p>
        </w:tc>
      </w:tr>
      <w:tr w:rsidR="009D5335" w:rsidRPr="009D5335" w14:paraId="5728CC3D" w14:textId="77777777" w:rsidTr="00EC6336">
        <w:tc>
          <w:tcPr>
            <w:tcW w:w="338" w:type="dxa"/>
            <w:shd w:val="clear" w:color="auto" w:fill="auto"/>
            <w:vAlign w:val="center"/>
          </w:tcPr>
          <w:p w14:paraId="07B6B12D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6B7C6E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356E85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81CD3B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3A39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8D9C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70.96</w:t>
            </w:r>
          </w:p>
        </w:tc>
      </w:tr>
      <w:tr w:rsidR="009D5335" w:rsidRPr="009D5335" w14:paraId="66EF4655" w14:textId="77777777" w:rsidTr="00EC6336">
        <w:tc>
          <w:tcPr>
            <w:tcW w:w="338" w:type="dxa"/>
            <w:shd w:val="clear" w:color="auto" w:fill="auto"/>
            <w:vAlign w:val="center"/>
          </w:tcPr>
          <w:p w14:paraId="53302B88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02E56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C27C14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C2F0D1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744E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69.21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B9926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69.21</w:t>
            </w:r>
          </w:p>
        </w:tc>
      </w:tr>
      <w:tr w:rsidR="009D5335" w:rsidRPr="009D5335" w14:paraId="4B635AC6" w14:textId="77777777" w:rsidTr="00EC6336">
        <w:tc>
          <w:tcPr>
            <w:tcW w:w="338" w:type="dxa"/>
            <w:shd w:val="clear" w:color="auto" w:fill="auto"/>
            <w:vAlign w:val="center"/>
          </w:tcPr>
          <w:p w14:paraId="046A0AB7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329CE2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5D7309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B70237D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E5E4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4C5C1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72.16</w:t>
            </w:r>
          </w:p>
        </w:tc>
      </w:tr>
      <w:tr w:rsidR="009D5335" w:rsidRPr="009D5335" w14:paraId="36575EB4" w14:textId="77777777" w:rsidTr="00EC6336">
        <w:tc>
          <w:tcPr>
            <w:tcW w:w="338" w:type="dxa"/>
            <w:shd w:val="clear" w:color="auto" w:fill="auto"/>
            <w:vAlign w:val="center"/>
          </w:tcPr>
          <w:p w14:paraId="3D9E39B8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190ED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E5C88B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EF55FC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8D8F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56.81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977D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56.71</w:t>
            </w:r>
          </w:p>
        </w:tc>
      </w:tr>
      <w:tr w:rsidR="009D5335" w:rsidRPr="009D5335" w14:paraId="785B4208" w14:textId="77777777" w:rsidTr="00EC6336">
        <w:tc>
          <w:tcPr>
            <w:tcW w:w="338" w:type="dxa"/>
            <w:shd w:val="clear" w:color="auto" w:fill="auto"/>
            <w:vAlign w:val="center"/>
          </w:tcPr>
          <w:p w14:paraId="50D8F2EF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DECA8F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B1B0C61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7B6E0B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7D9E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E107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58.19</w:t>
            </w:r>
          </w:p>
        </w:tc>
      </w:tr>
      <w:tr w:rsidR="009D5335" w:rsidRPr="009D5335" w14:paraId="6D2D2BAF" w14:textId="77777777" w:rsidTr="00EC6336">
        <w:tc>
          <w:tcPr>
            <w:tcW w:w="338" w:type="dxa"/>
            <w:shd w:val="clear" w:color="auto" w:fill="auto"/>
            <w:vAlign w:val="center"/>
          </w:tcPr>
          <w:p w14:paraId="600116B4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4D0E384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CB4F68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563508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4DB4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57.65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E02C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57.92</w:t>
            </w:r>
          </w:p>
        </w:tc>
      </w:tr>
      <w:tr w:rsidR="009D5335" w:rsidRPr="009D5335" w14:paraId="3B24D98F" w14:textId="77777777" w:rsidTr="00EC6336">
        <w:tc>
          <w:tcPr>
            <w:tcW w:w="338" w:type="dxa"/>
            <w:shd w:val="clear" w:color="auto" w:fill="auto"/>
            <w:vAlign w:val="center"/>
          </w:tcPr>
          <w:p w14:paraId="78F1DCE5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1B4350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9622BED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63BDE5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E89A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63.17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291E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59.39</w:t>
            </w:r>
          </w:p>
        </w:tc>
      </w:tr>
      <w:tr w:rsidR="009D5335" w:rsidRPr="009D5335" w14:paraId="50FFFEC4" w14:textId="77777777" w:rsidTr="00EC6336">
        <w:tc>
          <w:tcPr>
            <w:tcW w:w="338" w:type="dxa"/>
            <w:shd w:val="clear" w:color="auto" w:fill="auto"/>
            <w:vAlign w:val="center"/>
          </w:tcPr>
          <w:p w14:paraId="0FBB2017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8CABD5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4CF7CA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6EE647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119D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44.08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973E6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45.42</w:t>
            </w:r>
          </w:p>
        </w:tc>
      </w:tr>
      <w:tr w:rsidR="009D5335" w:rsidRPr="009D5335" w14:paraId="0D4EBEE2" w14:textId="77777777" w:rsidTr="00EC6336">
        <w:tc>
          <w:tcPr>
            <w:tcW w:w="338" w:type="dxa"/>
            <w:shd w:val="clear" w:color="auto" w:fill="auto"/>
            <w:vAlign w:val="center"/>
          </w:tcPr>
          <w:p w14:paraId="07DD9899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bidi="ar-SA"/>
              </w:rPr>
              <w:t>10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B33CE91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D88783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77923F6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55494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45.17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AA52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46.62</w:t>
            </w:r>
          </w:p>
        </w:tc>
      </w:tr>
    </w:tbl>
    <w:p w14:paraId="20FDA54B" w14:textId="77777777" w:rsidR="00E2126B" w:rsidRPr="009D5335" w:rsidRDefault="00E2126B">
      <w:pPr>
        <w:tabs>
          <w:tab w:val="left" w:pos="828"/>
        </w:tabs>
        <w:spacing w:line="360" w:lineRule="auto"/>
        <w:ind w:left="-204"/>
        <w:jc w:val="both"/>
        <w:rPr>
          <w:b/>
          <w:bCs/>
        </w:rPr>
      </w:pPr>
    </w:p>
    <w:p w14:paraId="459A8611" w14:textId="77777777" w:rsidR="00E2126B" w:rsidRPr="009D5335" w:rsidRDefault="00E2126B">
      <w:pPr>
        <w:tabs>
          <w:tab w:val="left" w:pos="828"/>
        </w:tabs>
        <w:spacing w:line="360" w:lineRule="auto"/>
        <w:ind w:left="-204"/>
        <w:jc w:val="both"/>
        <w:rPr>
          <w:b/>
          <w:bCs/>
        </w:rPr>
      </w:pPr>
    </w:p>
    <w:p w14:paraId="54162699" w14:textId="33CFCDF2" w:rsidR="00E2126B" w:rsidRPr="009D5335" w:rsidRDefault="0034298A" w:rsidP="001E5FDF">
      <w:pPr>
        <w:tabs>
          <w:tab w:val="left" w:pos="828"/>
        </w:tabs>
        <w:spacing w:line="360" w:lineRule="auto"/>
        <w:ind w:left="-204"/>
        <w:jc w:val="both"/>
        <w:outlineLvl w:val="0"/>
        <w:rPr>
          <w:i/>
          <w:iCs/>
        </w:rPr>
      </w:pPr>
      <w:r w:rsidRPr="009D5335">
        <w:rPr>
          <w:i/>
          <w:iCs/>
        </w:rPr>
        <w:t>A.</w:t>
      </w:r>
      <w:r w:rsidR="001E5FDF" w:rsidRPr="009D5335">
        <w:rPr>
          <w:i/>
          <w:iCs/>
        </w:rPr>
        <w:t>2.1</w:t>
      </w:r>
      <w:r w:rsidRPr="009D5335">
        <w:rPr>
          <w:i/>
          <w:iCs/>
        </w:rPr>
        <w:t xml:space="preserve"> Regression model for causation rating</w:t>
      </w:r>
      <w:r w:rsidR="00C31A18" w:rsidRPr="009D5335">
        <w:rPr>
          <w:i/>
          <w:iCs/>
        </w:rPr>
        <w:t xml:space="preserve"> of success</w:t>
      </w:r>
      <w:r w:rsidRPr="009D5335">
        <w:rPr>
          <w:i/>
          <w:iCs/>
        </w:rPr>
        <w:t>:</w:t>
      </w:r>
    </w:p>
    <w:p w14:paraId="70D38F0D" w14:textId="77777777" w:rsidR="00E2126B" w:rsidRPr="009D5335" w:rsidRDefault="0034298A">
      <w:pPr>
        <w:tabs>
          <w:tab w:val="left" w:pos="828"/>
        </w:tabs>
        <w:spacing w:line="360" w:lineRule="auto"/>
        <w:ind w:left="-204"/>
        <w:jc w:val="both"/>
      </w:pPr>
      <w:r w:rsidRPr="009D5335">
        <w:t>causation rating=b1*dice + b2*score + b3*ring + b</w:t>
      </w:r>
      <w:r w:rsidRPr="009D5335">
        <w:rPr>
          <w:vertAlign w:val="subscript"/>
        </w:rPr>
        <w:t>i</w:t>
      </w:r>
      <w:r w:rsidRPr="009D5335">
        <w:t xml:space="preserve"> *subject</w:t>
      </w:r>
    </w:p>
    <w:p w14:paraId="7F23CCE5" w14:textId="77777777" w:rsidR="00E2126B" w:rsidRPr="009D5335" w:rsidRDefault="00E2126B">
      <w:pPr>
        <w:tabs>
          <w:tab w:val="left" w:pos="828"/>
        </w:tabs>
        <w:spacing w:line="360" w:lineRule="auto"/>
        <w:ind w:left="-204"/>
        <w:jc w:val="both"/>
      </w:pPr>
    </w:p>
    <w:tbl>
      <w:tblPr>
        <w:tblW w:w="5670" w:type="dxa"/>
        <w:tblInd w:w="-3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9D5335" w:rsidRPr="009D5335" w14:paraId="4B3A7314" w14:textId="77777777" w:rsidTr="00EC633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8720B" w14:textId="77777777" w:rsidR="00E2126B" w:rsidRPr="009D5335" w:rsidRDefault="00E212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BC56B" w14:textId="77777777" w:rsidR="00E2126B" w:rsidRPr="009D5335" w:rsidRDefault="0034298A">
            <w:pPr>
              <w:jc w:val="center"/>
            </w:pPr>
            <w:r w:rsidRPr="009D5335"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8745" w14:textId="77777777" w:rsidR="00E2126B" w:rsidRPr="009D5335" w:rsidRDefault="0034298A">
            <w:pPr>
              <w:jc w:val="center"/>
            </w:pPr>
            <w:proofErr w:type="spellStart"/>
            <w:r w:rsidRPr="009D5335">
              <w:t>Std.Error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F1D0A" w14:textId="77777777" w:rsidR="00E2126B" w:rsidRPr="009D5335" w:rsidRDefault="0034298A">
            <w:pPr>
              <w:jc w:val="center"/>
            </w:pPr>
            <w:r w:rsidRPr="009D5335"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BA3B" w14:textId="77777777" w:rsidR="00E2126B" w:rsidRPr="009D5335" w:rsidRDefault="0034298A">
            <w:pPr>
              <w:jc w:val="center"/>
            </w:pPr>
            <w:r w:rsidRPr="009D5335">
              <w:t>p-value</w:t>
            </w:r>
          </w:p>
        </w:tc>
      </w:tr>
      <w:tr w:rsidR="009D5335" w:rsidRPr="009D5335" w14:paraId="1CA79F89" w14:textId="77777777" w:rsidTr="00EC6336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D93AB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6D2F3" w14:textId="77777777" w:rsidR="00E2126B" w:rsidRPr="009D5335" w:rsidRDefault="0034298A">
            <w:pPr>
              <w:jc w:val="center"/>
            </w:pPr>
            <w:r w:rsidRPr="009D5335">
              <w:t>29.387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78739" w14:textId="77777777" w:rsidR="00E2126B" w:rsidRPr="009D5335" w:rsidRDefault="0034298A">
            <w:pPr>
              <w:jc w:val="center"/>
            </w:pPr>
            <w:r w:rsidRPr="009D5335">
              <w:t>11.944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B7278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2.460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33A7D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9D5335" w:rsidRPr="009D5335" w14:paraId="0EFD0D97" w14:textId="77777777" w:rsidTr="00EC6336">
        <w:tc>
          <w:tcPr>
            <w:tcW w:w="1134" w:type="dxa"/>
            <w:shd w:val="clear" w:color="auto" w:fill="auto"/>
            <w:vAlign w:val="center"/>
          </w:tcPr>
          <w:p w14:paraId="65A0013E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8363" w14:textId="77777777" w:rsidR="00E2126B" w:rsidRPr="009D5335" w:rsidRDefault="0034298A">
            <w:pPr>
              <w:jc w:val="center"/>
            </w:pPr>
            <w:r w:rsidRPr="009D5335">
              <w:t>13.803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93AF7" w14:textId="77777777" w:rsidR="00E2126B" w:rsidRPr="009D5335" w:rsidRDefault="0034298A">
            <w:pPr>
              <w:jc w:val="center"/>
            </w:pPr>
            <w:r w:rsidRPr="009D5335">
              <w:t>3.219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7F2F1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4.287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FDFE4" w14:textId="34748DD0" w:rsidR="00E2126B" w:rsidRPr="009D5335" w:rsidRDefault="00C31A18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&gt;0.001</w:t>
            </w:r>
          </w:p>
        </w:tc>
      </w:tr>
      <w:tr w:rsidR="009D5335" w:rsidRPr="009D5335" w14:paraId="75BB404B" w14:textId="77777777" w:rsidTr="00EC6336">
        <w:tc>
          <w:tcPr>
            <w:tcW w:w="1134" w:type="dxa"/>
            <w:shd w:val="clear" w:color="auto" w:fill="auto"/>
            <w:vAlign w:val="center"/>
          </w:tcPr>
          <w:p w14:paraId="1CFF1294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87E81" w14:textId="77777777" w:rsidR="00E2126B" w:rsidRPr="009D5335" w:rsidRDefault="0034298A">
            <w:pPr>
              <w:jc w:val="center"/>
            </w:pPr>
            <w:r w:rsidRPr="009D5335">
              <w:t>-0.213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9B9F6" w14:textId="77777777" w:rsidR="00E2126B" w:rsidRPr="009D5335" w:rsidRDefault="0034298A">
            <w:pPr>
              <w:jc w:val="center"/>
            </w:pPr>
            <w:r w:rsidRPr="009D5335">
              <w:t>0.355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FD475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-0.601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6536D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</w:tr>
      <w:tr w:rsidR="009D5335" w:rsidRPr="009D5335" w14:paraId="5D96A23F" w14:textId="77777777" w:rsidTr="00EC6336">
        <w:tc>
          <w:tcPr>
            <w:tcW w:w="1134" w:type="dxa"/>
            <w:shd w:val="clear" w:color="auto" w:fill="auto"/>
            <w:vAlign w:val="center"/>
          </w:tcPr>
          <w:p w14:paraId="2B9E6E94" w14:textId="77777777" w:rsidR="00E2126B" w:rsidRPr="009D5335" w:rsidRDefault="0034298A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4E03B" w14:textId="77777777" w:rsidR="00E2126B" w:rsidRPr="009D5335" w:rsidRDefault="0034298A">
            <w:pPr>
              <w:jc w:val="center"/>
            </w:pPr>
            <w:r w:rsidRPr="009D5335">
              <w:t>0.472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B27AC" w14:textId="77777777" w:rsidR="00E2126B" w:rsidRPr="009D5335" w:rsidRDefault="0034298A">
            <w:pPr>
              <w:jc w:val="center"/>
            </w:pPr>
            <w:r w:rsidRPr="009D5335">
              <w:t>1.506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DF596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337F5" w14:textId="77777777" w:rsidR="00E2126B" w:rsidRPr="009D5335" w:rsidRDefault="0034298A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</w:tr>
    </w:tbl>
    <w:p w14:paraId="76DB2878" w14:textId="77777777" w:rsidR="00E2126B" w:rsidRPr="009D5335" w:rsidRDefault="00E2126B">
      <w:pPr>
        <w:tabs>
          <w:tab w:val="left" w:pos="828"/>
        </w:tabs>
        <w:spacing w:line="360" w:lineRule="auto"/>
        <w:ind w:left="-204"/>
        <w:jc w:val="both"/>
      </w:pPr>
    </w:p>
    <w:p w14:paraId="28D667D9" w14:textId="77777777" w:rsidR="007314B2" w:rsidRPr="009D5335" w:rsidRDefault="007314B2">
      <w:pPr>
        <w:tabs>
          <w:tab w:val="left" w:pos="828"/>
        </w:tabs>
        <w:spacing w:line="360" w:lineRule="auto"/>
        <w:ind w:hanging="202"/>
        <w:jc w:val="both"/>
      </w:pPr>
    </w:p>
    <w:p w14:paraId="68932D31" w14:textId="77777777" w:rsidR="007314B2" w:rsidRPr="009D5335" w:rsidRDefault="007314B2">
      <w:pPr>
        <w:tabs>
          <w:tab w:val="left" w:pos="828"/>
        </w:tabs>
        <w:spacing w:line="360" w:lineRule="auto"/>
        <w:ind w:hanging="202"/>
        <w:jc w:val="both"/>
      </w:pPr>
    </w:p>
    <w:p w14:paraId="50AC7EC6" w14:textId="7139967A" w:rsidR="00E2126B" w:rsidRPr="009D5335" w:rsidRDefault="0034298A">
      <w:pPr>
        <w:tabs>
          <w:tab w:val="left" w:pos="828"/>
        </w:tabs>
        <w:spacing w:line="360" w:lineRule="auto"/>
        <w:ind w:hanging="202"/>
        <w:jc w:val="both"/>
      </w:pPr>
      <w:r w:rsidRPr="009D5335">
        <w:lastRenderedPageBreak/>
        <w:t>This model produces the following predictions:</w:t>
      </w:r>
    </w:p>
    <w:p w14:paraId="4891348B" w14:textId="77777777" w:rsidR="00EC6336" w:rsidRPr="009D5335" w:rsidRDefault="0034298A">
      <w:pPr>
        <w:pStyle w:val="BodyText"/>
        <w:spacing w:after="0"/>
        <w:outlineLvl w:val="0"/>
        <w:rPr>
          <w:sz w:val="24"/>
          <w:szCs w:val="24"/>
          <w:rtl/>
        </w:rPr>
      </w:pPr>
      <w:r w:rsidRPr="009D5335">
        <w:rPr>
          <w:sz w:val="24"/>
          <w:szCs w:val="24"/>
        </w:rPr>
        <w:t>Table C2</w:t>
      </w:r>
    </w:p>
    <w:p w14:paraId="7F5BED5E" w14:textId="059984ED" w:rsidR="00E2126B" w:rsidRPr="009D5335" w:rsidRDefault="0034298A">
      <w:pPr>
        <w:pStyle w:val="BodyText"/>
        <w:spacing w:after="0"/>
        <w:outlineLvl w:val="0"/>
        <w:rPr>
          <w:i/>
          <w:iCs/>
          <w:sz w:val="24"/>
          <w:szCs w:val="24"/>
        </w:rPr>
      </w:pPr>
      <w:r w:rsidRPr="009D5335">
        <w:rPr>
          <w:i/>
          <w:iCs/>
          <w:sz w:val="24"/>
          <w:szCs w:val="24"/>
        </w:rPr>
        <w:t>Predicting causation rating</w:t>
      </w:r>
    </w:p>
    <w:tbl>
      <w:tblPr>
        <w:tblW w:w="6163" w:type="dxa"/>
        <w:tblInd w:w="-3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805"/>
        <w:gridCol w:w="805"/>
        <w:gridCol w:w="805"/>
        <w:gridCol w:w="1701"/>
        <w:gridCol w:w="1701"/>
      </w:tblGrid>
      <w:tr w:rsidR="009D5335" w:rsidRPr="009D5335" w14:paraId="55454E14" w14:textId="77777777" w:rsidTr="00EC6336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3101" w14:textId="77777777" w:rsidR="00E2126B" w:rsidRPr="009D5335" w:rsidRDefault="00E2126B">
            <w:pPr>
              <w:suppressAutoHyphens w:val="0"/>
              <w:snapToGrid w:val="0"/>
              <w:rPr>
                <w:kern w:val="0"/>
                <w:lang w:bidi="ar-SA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A9E9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ring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32601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dice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5C6B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FF7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mean rating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A7AC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mean prediction</w:t>
            </w:r>
          </w:p>
        </w:tc>
      </w:tr>
      <w:tr w:rsidR="009D5335" w:rsidRPr="009D5335" w14:paraId="005B4126" w14:textId="77777777" w:rsidTr="00EC6336"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1460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888E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90A9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91D2D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10FA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70.6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25E6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69.99</w:t>
            </w:r>
          </w:p>
        </w:tc>
      </w:tr>
      <w:tr w:rsidR="009D5335" w:rsidRPr="009D5335" w14:paraId="5C9E6874" w14:textId="77777777" w:rsidTr="00EC6336">
        <w:tc>
          <w:tcPr>
            <w:tcW w:w="346" w:type="dxa"/>
            <w:shd w:val="clear" w:color="auto" w:fill="auto"/>
            <w:vAlign w:val="center"/>
          </w:tcPr>
          <w:p w14:paraId="47DF121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3C5DA8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85DD4B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2B688F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1115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68.5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33E01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68.71</w:t>
            </w:r>
          </w:p>
        </w:tc>
      </w:tr>
      <w:tr w:rsidR="009D5335" w:rsidRPr="009D5335" w14:paraId="419BC4DA" w14:textId="77777777" w:rsidTr="00EC6336">
        <w:tc>
          <w:tcPr>
            <w:tcW w:w="346" w:type="dxa"/>
            <w:shd w:val="clear" w:color="auto" w:fill="auto"/>
            <w:vAlign w:val="center"/>
          </w:tcPr>
          <w:p w14:paraId="441A1DE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8FA191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DA21A1D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ED0CDA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EA171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70.7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425D2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70.46</w:t>
            </w:r>
          </w:p>
        </w:tc>
      </w:tr>
      <w:tr w:rsidR="009D5335" w:rsidRPr="009D5335" w14:paraId="5669ACF0" w14:textId="77777777" w:rsidTr="00EC6336">
        <w:tc>
          <w:tcPr>
            <w:tcW w:w="346" w:type="dxa"/>
            <w:shd w:val="clear" w:color="auto" w:fill="auto"/>
            <w:vAlign w:val="center"/>
          </w:tcPr>
          <w:p w14:paraId="0FDBB7B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B22A244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AB807E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1143D3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CB95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68.76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F73C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69.18</w:t>
            </w:r>
          </w:p>
        </w:tc>
      </w:tr>
      <w:tr w:rsidR="009D5335" w:rsidRPr="009D5335" w14:paraId="1783B008" w14:textId="77777777" w:rsidTr="00EC6336">
        <w:tc>
          <w:tcPr>
            <w:tcW w:w="346" w:type="dxa"/>
            <w:shd w:val="clear" w:color="auto" w:fill="auto"/>
            <w:vAlign w:val="center"/>
          </w:tcPr>
          <w:p w14:paraId="2F1C464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AC122D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E62F83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5D9027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14B33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55.98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EE2E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57.13</w:t>
            </w:r>
          </w:p>
        </w:tc>
      </w:tr>
      <w:tr w:rsidR="009D5335" w:rsidRPr="009D5335" w14:paraId="361A5F81" w14:textId="77777777" w:rsidTr="00EC6336">
        <w:tc>
          <w:tcPr>
            <w:tcW w:w="346" w:type="dxa"/>
            <w:shd w:val="clear" w:color="auto" w:fill="auto"/>
            <w:vAlign w:val="center"/>
          </w:tcPr>
          <w:p w14:paraId="3204DCFA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F9E33E4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339A032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4C38D7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5AB1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55.8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2AF43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56.49</w:t>
            </w:r>
          </w:p>
        </w:tc>
      </w:tr>
      <w:tr w:rsidR="009D5335" w:rsidRPr="009D5335" w14:paraId="4289B27B" w14:textId="77777777" w:rsidTr="00EC6336">
        <w:tc>
          <w:tcPr>
            <w:tcW w:w="346" w:type="dxa"/>
            <w:shd w:val="clear" w:color="auto" w:fill="auto"/>
            <w:vAlign w:val="center"/>
          </w:tcPr>
          <w:p w14:paraId="2CCE9A4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7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D00608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2847F6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01944A7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B7C2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57.04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6DAEF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57.6</w:t>
            </w:r>
          </w:p>
        </w:tc>
      </w:tr>
      <w:tr w:rsidR="009D5335" w:rsidRPr="009D5335" w14:paraId="55DE71A5" w14:textId="77777777" w:rsidTr="00EC6336">
        <w:tc>
          <w:tcPr>
            <w:tcW w:w="346" w:type="dxa"/>
            <w:shd w:val="clear" w:color="auto" w:fill="auto"/>
            <w:vAlign w:val="center"/>
          </w:tcPr>
          <w:p w14:paraId="3790E03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BF76FE8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E8CF8C3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13036B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0F21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58.9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31DE4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56.96</w:t>
            </w:r>
          </w:p>
        </w:tc>
      </w:tr>
      <w:tr w:rsidR="009D5335" w:rsidRPr="009D5335" w14:paraId="291B909A" w14:textId="77777777" w:rsidTr="00EC6336">
        <w:tc>
          <w:tcPr>
            <w:tcW w:w="346" w:type="dxa"/>
            <w:shd w:val="clear" w:color="auto" w:fill="auto"/>
            <w:vAlign w:val="center"/>
          </w:tcPr>
          <w:p w14:paraId="51BA9B29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9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EDF5406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8A76C1B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9EB2073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8B10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CE7F5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44.27</w:t>
            </w:r>
          </w:p>
        </w:tc>
      </w:tr>
      <w:tr w:rsidR="009D5335" w:rsidRPr="009D5335" w14:paraId="705F19F9" w14:textId="77777777" w:rsidTr="00EC6336">
        <w:tc>
          <w:tcPr>
            <w:tcW w:w="346" w:type="dxa"/>
            <w:shd w:val="clear" w:color="auto" w:fill="auto"/>
            <w:vAlign w:val="center"/>
          </w:tcPr>
          <w:p w14:paraId="21871B52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72FD52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1122EFC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1A15B42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6A10E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43.54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D8B20" w14:textId="77777777" w:rsidR="00E2126B" w:rsidRPr="009D5335" w:rsidRDefault="0034298A">
            <w:pPr>
              <w:suppressAutoHyphens w:val="0"/>
              <w:jc w:val="center"/>
            </w:pPr>
            <w:r w:rsidRPr="009D5335">
              <w:rPr>
                <w:kern w:val="0"/>
                <w:lang w:bidi="ar-SA"/>
              </w:rPr>
              <w:t>44.74</w:t>
            </w:r>
          </w:p>
        </w:tc>
      </w:tr>
    </w:tbl>
    <w:p w14:paraId="0B744D03" w14:textId="77777777" w:rsidR="00E2126B" w:rsidRPr="009D5335" w:rsidRDefault="00E2126B">
      <w:pPr>
        <w:pStyle w:val="BodyText"/>
        <w:spacing w:after="0"/>
      </w:pPr>
    </w:p>
    <w:p w14:paraId="2AEEF98B" w14:textId="64716E33" w:rsidR="001E5FDF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  <w:rPr>
          <w:i/>
          <w:iCs/>
        </w:rPr>
      </w:pPr>
      <w:r w:rsidRPr="009D5335">
        <w:rPr>
          <w:i/>
          <w:iCs/>
        </w:rPr>
        <w:t>A.3 Regression models for failure cases in Experiment-1</w:t>
      </w:r>
    </w:p>
    <w:p w14:paraId="30807C4C" w14:textId="6D47DE2F" w:rsidR="001E5FDF" w:rsidRPr="009D5335" w:rsidRDefault="001E5FDF" w:rsidP="001E5FDF">
      <w:pPr>
        <w:tabs>
          <w:tab w:val="left" w:pos="828"/>
        </w:tabs>
        <w:spacing w:line="360" w:lineRule="auto"/>
        <w:ind w:left="-204"/>
        <w:jc w:val="both"/>
      </w:pPr>
      <w:r w:rsidRPr="009D5335">
        <w:t xml:space="preserve">We carried out additional analyses for the cases of failure (in which the score was below 6). </w:t>
      </w:r>
    </w:p>
    <w:p w14:paraId="02BA5A65" w14:textId="6274B6DA" w:rsidR="00C31A18" w:rsidRPr="009D5335" w:rsidRDefault="001E5FDF" w:rsidP="00C31A18">
      <w:pPr>
        <w:tabs>
          <w:tab w:val="left" w:pos="828"/>
        </w:tabs>
        <w:spacing w:line="360" w:lineRule="auto"/>
        <w:ind w:left="-204"/>
        <w:jc w:val="both"/>
      </w:pPr>
      <w:r w:rsidRPr="009D5335">
        <w:t xml:space="preserve">First, we present two mixed regression models with subjects as a random factor, equivalents to the ones above. Below we present the results for the critical case of score 5, which was </w:t>
      </w:r>
      <w:r w:rsidR="00C31A18" w:rsidRPr="009D5335">
        <w:t>resulted evenly in all dice-rolled outcome</w:t>
      </w:r>
      <w:r w:rsidR="001F6947" w:rsidRPr="009D5335">
        <w:t>s</w:t>
      </w:r>
      <w:r w:rsidR="00C31A18" w:rsidRPr="009D5335">
        <w:t>.</w:t>
      </w:r>
    </w:p>
    <w:p w14:paraId="3AD2F29F" w14:textId="77777777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</w:pPr>
    </w:p>
    <w:p w14:paraId="106F7787" w14:textId="2F9D057B" w:rsidR="001E5FDF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  <w:rPr>
          <w:i/>
          <w:iCs/>
        </w:rPr>
      </w:pPr>
      <w:r w:rsidRPr="009D5335">
        <w:rPr>
          <w:i/>
          <w:iCs/>
        </w:rPr>
        <w:t>A.3.1 Regression model for responsibility rating of failure:</w:t>
      </w:r>
    </w:p>
    <w:p w14:paraId="4AAE3326" w14:textId="77777777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</w:pPr>
      <w:r w:rsidRPr="009D5335">
        <w:t>Responsibility rating=b1*dice + b2*score + b3*ring + b</w:t>
      </w:r>
      <w:r w:rsidRPr="009D5335">
        <w:rPr>
          <w:vertAlign w:val="subscript"/>
        </w:rPr>
        <w:t>i</w:t>
      </w:r>
      <w:r w:rsidRPr="009D5335">
        <w:t xml:space="preserve"> *subject</w:t>
      </w:r>
    </w:p>
    <w:p w14:paraId="17ED1232" w14:textId="77777777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</w:pPr>
    </w:p>
    <w:tbl>
      <w:tblPr>
        <w:tblW w:w="5670" w:type="dxa"/>
        <w:tblInd w:w="-30" w:type="dxa"/>
        <w:tblBorders>
          <w:bottom w:val="single" w:sz="4" w:space="0" w:color="000001"/>
          <w:insideH w:val="single" w:sz="4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9D5335" w:rsidRPr="009D5335" w14:paraId="6DA8B9A2" w14:textId="77777777" w:rsidTr="00393D4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D663" w14:textId="77777777" w:rsidR="00C31A18" w:rsidRPr="009D5335" w:rsidRDefault="00C31A18" w:rsidP="00393D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8615" w14:textId="77777777" w:rsidR="00C31A18" w:rsidRPr="009D5335" w:rsidRDefault="00C31A18" w:rsidP="00393D44">
            <w:pPr>
              <w:jc w:val="center"/>
            </w:pPr>
            <w:r w:rsidRPr="009D5335"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49FAF" w14:textId="77777777" w:rsidR="00C31A18" w:rsidRPr="009D5335" w:rsidRDefault="00C31A18" w:rsidP="00393D44">
            <w:pPr>
              <w:jc w:val="center"/>
            </w:pPr>
            <w:proofErr w:type="spellStart"/>
            <w:r w:rsidRPr="009D5335">
              <w:t>Std.Error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EBE11" w14:textId="77777777" w:rsidR="00C31A18" w:rsidRPr="009D5335" w:rsidRDefault="00C31A18" w:rsidP="00393D44">
            <w:pPr>
              <w:jc w:val="center"/>
            </w:pPr>
            <w:r w:rsidRPr="009D5335"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E3C35" w14:textId="77777777" w:rsidR="00C31A18" w:rsidRPr="009D5335" w:rsidRDefault="00C31A18" w:rsidP="00393D44">
            <w:pPr>
              <w:jc w:val="center"/>
            </w:pPr>
            <w:r w:rsidRPr="009D5335">
              <w:t>p-value</w:t>
            </w:r>
          </w:p>
        </w:tc>
      </w:tr>
      <w:tr w:rsidR="009D5335" w:rsidRPr="009D5335" w14:paraId="03138C17" w14:textId="77777777" w:rsidTr="00393D44"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E680C5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E70EC3" w14:textId="1D02E956" w:rsidR="00C31A18" w:rsidRPr="009D5335" w:rsidRDefault="00C31A18" w:rsidP="00393D44">
            <w:pPr>
              <w:jc w:val="center"/>
            </w:pPr>
            <w:r w:rsidRPr="009D5335">
              <w:t>69.63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2E18CC" w14:textId="14B25E82" w:rsidR="00C31A18" w:rsidRPr="009D5335" w:rsidRDefault="00C31A18" w:rsidP="00C31A18">
            <w:pPr>
              <w:jc w:val="center"/>
            </w:pPr>
            <w:r w:rsidRPr="009D5335">
              <w:t>11.643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7A084C" w14:textId="73486588" w:rsidR="00C31A18" w:rsidRPr="009D5335" w:rsidRDefault="00C31A18" w:rsidP="00C31A18">
            <w:pPr>
              <w:jc w:val="center"/>
            </w:pPr>
            <w:r w:rsidRPr="009D5335">
              <w:t>5.981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D42AC" w14:textId="66141830" w:rsidR="00C31A18" w:rsidRPr="009D5335" w:rsidRDefault="00C31A18" w:rsidP="00C31A18">
            <w:pPr>
              <w:jc w:val="center"/>
            </w:pPr>
            <w:r w:rsidRPr="009D5335">
              <w:t xml:space="preserve">&gt;0.001 </w:t>
            </w:r>
          </w:p>
        </w:tc>
      </w:tr>
      <w:tr w:rsidR="009D5335" w:rsidRPr="009D5335" w14:paraId="525D1B41" w14:textId="77777777" w:rsidTr="00393D44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20C66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267D2" w14:textId="1E71BB37" w:rsidR="00C31A18" w:rsidRPr="009D5335" w:rsidRDefault="00C31A18" w:rsidP="00393D44">
            <w:pPr>
              <w:jc w:val="center"/>
            </w:pPr>
            <w:r w:rsidRPr="009D5335">
              <w:t>-11.021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5A7B3" w14:textId="7FB8302F" w:rsidR="00C31A18" w:rsidRPr="009D5335" w:rsidRDefault="00C31A18" w:rsidP="00C31A18">
            <w:pPr>
              <w:jc w:val="center"/>
            </w:pPr>
            <w:r w:rsidRPr="009D5335">
              <w:t>3.116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F51A5" w14:textId="57CAF790" w:rsidR="00C31A18" w:rsidRPr="009D5335" w:rsidRDefault="00C31A18" w:rsidP="00C31A18">
            <w:pPr>
              <w:jc w:val="center"/>
            </w:pPr>
            <w:r w:rsidRPr="009D5335">
              <w:t>-3.537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5CC1C0F" w14:textId="0C65E492" w:rsidR="00C31A18" w:rsidRPr="009D5335" w:rsidRDefault="00C31A18" w:rsidP="00C31A18">
            <w:pPr>
              <w:jc w:val="center"/>
            </w:pPr>
            <w:r w:rsidRPr="009D5335">
              <w:t>&gt;0.001</w:t>
            </w:r>
          </w:p>
        </w:tc>
      </w:tr>
      <w:tr w:rsidR="009D5335" w:rsidRPr="009D5335" w14:paraId="3E33D5D2" w14:textId="77777777" w:rsidTr="00393D44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B621B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F8950" w14:textId="7049A1FF" w:rsidR="00C31A18" w:rsidRPr="009D5335" w:rsidRDefault="00C31A18" w:rsidP="00393D44">
            <w:pPr>
              <w:jc w:val="center"/>
            </w:pPr>
            <w:r w:rsidRPr="009D5335">
              <w:t>0.307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3A44C" w14:textId="7FDCDA6F" w:rsidR="00C31A18" w:rsidRPr="009D5335" w:rsidRDefault="00C31A18" w:rsidP="00C31A18">
            <w:pPr>
              <w:jc w:val="center"/>
            </w:pPr>
            <w:r w:rsidRPr="009D5335">
              <w:t>0.529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2B01C" w14:textId="02C1649C" w:rsidR="00C31A18" w:rsidRPr="009D5335" w:rsidRDefault="00C31A18" w:rsidP="00393D44">
            <w:pPr>
              <w:jc w:val="center"/>
            </w:pPr>
            <w:r w:rsidRPr="009D5335">
              <w:t>0.580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6CAD400" w14:textId="5BB56244" w:rsidR="00C31A18" w:rsidRPr="009D5335" w:rsidRDefault="00C31A18" w:rsidP="00C31A18">
            <w:pPr>
              <w:jc w:val="center"/>
            </w:pPr>
            <w:r w:rsidRPr="009D5335">
              <w:t xml:space="preserve"> 0.562 </w:t>
            </w:r>
          </w:p>
        </w:tc>
      </w:tr>
      <w:tr w:rsidR="009D5335" w:rsidRPr="009D5335" w14:paraId="062911B8" w14:textId="77777777" w:rsidTr="00393D44"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9EC09D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503362" w14:textId="32ED2C41" w:rsidR="00C31A18" w:rsidRPr="009D5335" w:rsidRDefault="00C31A18" w:rsidP="00393D44">
            <w:pPr>
              <w:jc w:val="center"/>
            </w:pPr>
            <w:r w:rsidRPr="009D5335">
              <w:t>-0.281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D0031B" w14:textId="0E4FAA89" w:rsidR="00C31A18" w:rsidRPr="009D5335" w:rsidRDefault="00C31A18" w:rsidP="00C31A18">
            <w:pPr>
              <w:jc w:val="center"/>
            </w:pPr>
            <w:r w:rsidRPr="009D5335">
              <w:t>1.469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3E7BE" w14:textId="4ACDB487" w:rsidR="00C31A18" w:rsidRPr="009D5335" w:rsidRDefault="00C31A18" w:rsidP="00C31A18">
            <w:pPr>
              <w:jc w:val="center"/>
            </w:pPr>
            <w:r w:rsidRPr="009D5335">
              <w:t>-0.8191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E420F" w14:textId="4B14F128" w:rsidR="00C31A18" w:rsidRPr="009D5335" w:rsidRDefault="00C31A18" w:rsidP="00C31A18">
            <w:pPr>
              <w:jc w:val="center"/>
            </w:pPr>
            <w:r w:rsidRPr="009D5335">
              <w:t xml:space="preserve"> 0.848</w:t>
            </w:r>
          </w:p>
        </w:tc>
      </w:tr>
    </w:tbl>
    <w:p w14:paraId="692E9C0D" w14:textId="77777777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  <w:rPr>
          <w:b/>
          <w:bCs/>
        </w:rPr>
      </w:pPr>
    </w:p>
    <w:p w14:paraId="28901E16" w14:textId="4467A49B" w:rsidR="00C31A18" w:rsidRPr="009D5335" w:rsidRDefault="00C31A18" w:rsidP="002506D1">
      <w:pPr>
        <w:tabs>
          <w:tab w:val="left" w:pos="828"/>
        </w:tabs>
        <w:spacing w:line="360" w:lineRule="auto"/>
        <w:ind w:left="-204"/>
        <w:jc w:val="both"/>
        <w:rPr>
          <w:i/>
          <w:iCs/>
        </w:rPr>
      </w:pPr>
      <w:r w:rsidRPr="009D5335">
        <w:rPr>
          <w:i/>
          <w:iCs/>
        </w:rPr>
        <w:t>A.3.</w:t>
      </w:r>
      <w:r w:rsidR="002506D1" w:rsidRPr="009D5335">
        <w:rPr>
          <w:i/>
          <w:iCs/>
        </w:rPr>
        <w:t>2</w:t>
      </w:r>
      <w:r w:rsidRPr="009D5335">
        <w:rPr>
          <w:i/>
          <w:iCs/>
        </w:rPr>
        <w:t xml:space="preserve"> Regression model for causation rating of failure:</w:t>
      </w:r>
    </w:p>
    <w:p w14:paraId="05977891" w14:textId="77777777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</w:pPr>
      <w:r w:rsidRPr="009D5335">
        <w:t>causation rating=b1*dice + b2*score + b3*ring + b</w:t>
      </w:r>
      <w:r w:rsidRPr="009D5335">
        <w:rPr>
          <w:vertAlign w:val="subscript"/>
        </w:rPr>
        <w:t>i</w:t>
      </w:r>
      <w:r w:rsidRPr="009D5335">
        <w:t xml:space="preserve"> *subject</w:t>
      </w:r>
    </w:p>
    <w:p w14:paraId="1EF8FC1D" w14:textId="77777777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</w:pPr>
    </w:p>
    <w:tbl>
      <w:tblPr>
        <w:tblW w:w="5670" w:type="dxa"/>
        <w:tblInd w:w="-3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9D5335" w:rsidRPr="009D5335" w14:paraId="608ABD5B" w14:textId="77777777" w:rsidTr="00393D4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CA92B" w14:textId="77777777" w:rsidR="00C31A18" w:rsidRPr="009D5335" w:rsidRDefault="00C31A18" w:rsidP="00393D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2BF26" w14:textId="77777777" w:rsidR="00C31A18" w:rsidRPr="009D5335" w:rsidRDefault="00C31A18" w:rsidP="00393D44">
            <w:pPr>
              <w:jc w:val="center"/>
            </w:pPr>
            <w:r w:rsidRPr="009D5335"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BD731" w14:textId="77777777" w:rsidR="00C31A18" w:rsidRPr="009D5335" w:rsidRDefault="00C31A18" w:rsidP="00393D44">
            <w:pPr>
              <w:jc w:val="center"/>
            </w:pPr>
            <w:proofErr w:type="spellStart"/>
            <w:r w:rsidRPr="009D5335">
              <w:t>Std.Error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B4A18" w14:textId="77777777" w:rsidR="00C31A18" w:rsidRPr="009D5335" w:rsidRDefault="00C31A18" w:rsidP="00393D44">
            <w:pPr>
              <w:jc w:val="center"/>
            </w:pPr>
            <w:r w:rsidRPr="009D5335"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645A6" w14:textId="77777777" w:rsidR="00C31A18" w:rsidRPr="009D5335" w:rsidRDefault="00C31A18" w:rsidP="00393D44">
            <w:pPr>
              <w:jc w:val="center"/>
            </w:pPr>
            <w:r w:rsidRPr="009D5335">
              <w:t>p-value</w:t>
            </w:r>
          </w:p>
        </w:tc>
      </w:tr>
      <w:tr w:rsidR="009D5335" w:rsidRPr="009D5335" w14:paraId="6DC0B262" w14:textId="77777777" w:rsidTr="00393D44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F33E9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7420B" w14:textId="6647ACDA" w:rsidR="00C31A18" w:rsidRPr="009D5335" w:rsidRDefault="00C31A18" w:rsidP="00393D44">
            <w:pPr>
              <w:jc w:val="center"/>
            </w:pPr>
            <w:r w:rsidRPr="009D5335">
              <w:t>74.965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D7603" w14:textId="4F260D6A" w:rsidR="00C31A18" w:rsidRPr="009D5335" w:rsidRDefault="00C31A18" w:rsidP="00393D44">
            <w:pPr>
              <w:jc w:val="center"/>
            </w:pPr>
            <w:r w:rsidRPr="009D5335">
              <w:t>12.518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53F02" w14:textId="57D455B8" w:rsidR="00C31A18" w:rsidRPr="009D5335" w:rsidRDefault="00C31A18" w:rsidP="00393D44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5.989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1B8D" w14:textId="40C38B12" w:rsidR="00C31A18" w:rsidRPr="009D5335" w:rsidRDefault="00C31A18" w:rsidP="00393D44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&gt;0.001</w:t>
            </w:r>
          </w:p>
        </w:tc>
      </w:tr>
      <w:tr w:rsidR="009D5335" w:rsidRPr="009D5335" w14:paraId="61C841BC" w14:textId="77777777" w:rsidTr="00393D44">
        <w:tc>
          <w:tcPr>
            <w:tcW w:w="1134" w:type="dxa"/>
            <w:shd w:val="clear" w:color="auto" w:fill="auto"/>
            <w:vAlign w:val="center"/>
          </w:tcPr>
          <w:p w14:paraId="1488425B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64E23" w14:textId="370490EE" w:rsidR="00C31A18" w:rsidRPr="009D5335" w:rsidRDefault="00C31A18" w:rsidP="00393D44">
            <w:pPr>
              <w:jc w:val="center"/>
            </w:pPr>
            <w:r w:rsidRPr="009D5335">
              <w:t>-8.258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06D94" w14:textId="63D2BB12" w:rsidR="00C31A18" w:rsidRPr="009D5335" w:rsidRDefault="00C31A18" w:rsidP="00C31A18">
            <w:pPr>
              <w:jc w:val="center"/>
            </w:pPr>
            <w:r w:rsidRPr="009D5335">
              <w:t>3.371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8B0F0" w14:textId="75110F67" w:rsidR="00C31A18" w:rsidRPr="009D5335" w:rsidRDefault="00C31A18" w:rsidP="00393D44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-2.450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8CFCA" w14:textId="69F47866" w:rsidR="00C31A18" w:rsidRPr="009D5335" w:rsidRDefault="00C31A18" w:rsidP="00C31A18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9D5335" w:rsidRPr="009D5335" w14:paraId="58F93DD5" w14:textId="77777777" w:rsidTr="00393D44">
        <w:tc>
          <w:tcPr>
            <w:tcW w:w="1134" w:type="dxa"/>
            <w:shd w:val="clear" w:color="auto" w:fill="auto"/>
            <w:vAlign w:val="center"/>
          </w:tcPr>
          <w:p w14:paraId="5A8EC2D4" w14:textId="77777777" w:rsidR="00C31A18" w:rsidRPr="009D5335" w:rsidRDefault="00C31A18" w:rsidP="00393D44">
            <w:pPr>
              <w:jc w:val="center"/>
            </w:pPr>
            <w:r w:rsidRPr="009D5335">
              <w:t>b</w:t>
            </w:r>
            <w:r w:rsidRPr="009D5335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530AF" w14:textId="11344BB2" w:rsidR="00C31A18" w:rsidRPr="009D5335" w:rsidRDefault="00C31A18" w:rsidP="00393D44">
            <w:pPr>
              <w:jc w:val="center"/>
            </w:pPr>
            <w:r w:rsidRPr="009D5335">
              <w:t>-0.261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9721A" w14:textId="25E876B3" w:rsidR="00C31A18" w:rsidRPr="009D5335" w:rsidRDefault="00C31A18" w:rsidP="00C31A18">
            <w:pPr>
              <w:jc w:val="center"/>
            </w:pPr>
            <w:r w:rsidRPr="009D5335">
              <w:t>0.572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B490F" w14:textId="6007537A" w:rsidR="00C31A18" w:rsidRPr="009D5335" w:rsidRDefault="00C31A18" w:rsidP="00C31A18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-0.456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E705C" w14:textId="036BF968" w:rsidR="00C31A18" w:rsidRPr="009D5335" w:rsidRDefault="00C31A18" w:rsidP="00C31A18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0.649</w:t>
            </w:r>
          </w:p>
        </w:tc>
      </w:tr>
      <w:tr w:rsidR="009D5335" w:rsidRPr="009D5335" w14:paraId="060887A8" w14:textId="77777777" w:rsidTr="00393D44">
        <w:tc>
          <w:tcPr>
            <w:tcW w:w="1134" w:type="dxa"/>
            <w:shd w:val="clear" w:color="auto" w:fill="auto"/>
            <w:vAlign w:val="center"/>
          </w:tcPr>
          <w:p w14:paraId="6CC5E7FF" w14:textId="77777777" w:rsidR="00C31A18" w:rsidRPr="009D5335" w:rsidRDefault="00C31A18" w:rsidP="00393D44">
            <w:pPr>
              <w:jc w:val="center"/>
            </w:pPr>
            <w:r w:rsidRPr="009D5335">
              <w:lastRenderedPageBreak/>
              <w:t>b</w:t>
            </w:r>
            <w:r w:rsidRPr="009D5335">
              <w:rPr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216BF" w14:textId="37C79439" w:rsidR="00C31A18" w:rsidRPr="009D5335" w:rsidRDefault="00C31A18" w:rsidP="00393D44">
            <w:pPr>
              <w:jc w:val="center"/>
            </w:pPr>
            <w:r w:rsidRPr="009D5335">
              <w:t>-1.816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F99FD" w14:textId="465F3254" w:rsidR="00C31A18" w:rsidRPr="009D5335" w:rsidRDefault="00C31A18" w:rsidP="00C31A18">
            <w:pPr>
              <w:jc w:val="center"/>
            </w:pPr>
            <w:r w:rsidRPr="009D5335">
              <w:t>1.589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381CE" w14:textId="2DAC7664" w:rsidR="00C31A18" w:rsidRPr="009D5335" w:rsidRDefault="00C31A18" w:rsidP="00393D44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-1.143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7C89F" w14:textId="4B4894E0" w:rsidR="00C31A18" w:rsidRPr="009D5335" w:rsidRDefault="00C31A18" w:rsidP="00C31A18">
            <w:pPr>
              <w:pStyle w:val="HTMLPreformatted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87" w:lineRule="atLeast"/>
              <w:jc w:val="center"/>
            </w:pPr>
            <w:r w:rsidRPr="009D5335">
              <w:rPr>
                <w:rStyle w:val="gnkrckgcgsb"/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</w:tbl>
    <w:p w14:paraId="35E7FAF4" w14:textId="0FBA38AB" w:rsidR="00C31A18" w:rsidRPr="009D5335" w:rsidRDefault="00C31A18" w:rsidP="00C31A18">
      <w:pPr>
        <w:tabs>
          <w:tab w:val="left" w:pos="828"/>
        </w:tabs>
        <w:spacing w:line="360" w:lineRule="auto"/>
        <w:ind w:left="-204"/>
        <w:jc w:val="both"/>
      </w:pPr>
    </w:p>
    <w:p w14:paraId="761CB46F" w14:textId="5CBE1F98" w:rsidR="001A27C2" w:rsidRPr="009D5335" w:rsidRDefault="002506D1" w:rsidP="00C31A18">
      <w:pPr>
        <w:tabs>
          <w:tab w:val="left" w:pos="828"/>
        </w:tabs>
        <w:spacing w:line="360" w:lineRule="auto"/>
        <w:ind w:left="-204"/>
        <w:jc w:val="both"/>
        <w:rPr>
          <w:i/>
          <w:iCs/>
        </w:rPr>
      </w:pPr>
      <w:r w:rsidRPr="009D5335">
        <w:rPr>
          <w:i/>
          <w:iCs/>
        </w:rPr>
        <w:t>A 3.3 ANOVA for cases of failure</w:t>
      </w:r>
    </w:p>
    <w:p w14:paraId="04E06C95" w14:textId="1053FD82" w:rsidR="001A27C2" w:rsidRPr="009D5335" w:rsidRDefault="009918E7" w:rsidP="009918E7">
      <w:pPr>
        <w:tabs>
          <w:tab w:val="left" w:pos="828"/>
        </w:tabs>
        <w:spacing w:line="360" w:lineRule="auto"/>
        <w:ind w:left="-204"/>
        <w:jc w:val="both"/>
        <w:rPr>
          <w:lang w:eastAsia="he-IL"/>
        </w:rPr>
      </w:pPr>
      <w:r w:rsidRPr="009D5335">
        <w:t>We carried out ANOVA for the</w:t>
      </w:r>
      <w:r w:rsidRPr="009D5335">
        <w:rPr>
          <w:lang w:eastAsia="he-IL"/>
        </w:rPr>
        <w:t xml:space="preserve"> causation ratings of failure cases of score 5 (Figure S1, left panel) </w:t>
      </w:r>
      <w:r w:rsidRPr="009D5335">
        <w:t xml:space="preserve">with </w:t>
      </w:r>
      <w:r w:rsidRPr="009D5335">
        <w:rPr>
          <w:lang w:eastAsia="he-IL"/>
        </w:rPr>
        <w:t xml:space="preserve">number of dice rolled (one/two/three) and the ring-parity (odd vs. even) as within-subject factors. We found significant effects for the number of dice </w:t>
      </w:r>
      <w:proofErr w:type="gramStart"/>
      <w:r w:rsidRPr="009D5335">
        <w:rPr>
          <w:lang w:eastAsia="he-IL"/>
        </w:rPr>
        <w:t>rolled ,</w:t>
      </w:r>
      <w:proofErr w:type="gramEnd"/>
      <w:r w:rsidRPr="009D5335">
        <w:rPr>
          <w:lang w:eastAsia="he-IL"/>
        </w:rPr>
        <w:t xml:space="preserve">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98) = 3.12,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.046,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.060</w:t>
      </w:r>
      <w:r w:rsidRPr="009D5335">
        <w:rPr>
          <w:lang w:eastAsia="he-IL"/>
        </w:rPr>
        <w:t xml:space="preserve">, and for ring parity,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49) = 5.48,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.024,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.100</w:t>
      </w:r>
      <w:r w:rsidRPr="009D5335">
        <w:rPr>
          <w:lang w:eastAsia="he-IL"/>
        </w:rPr>
        <w:t xml:space="preserve">. The interaction between number of dice rolled and parity was not significant, </w:t>
      </w:r>
      <w:proofErr w:type="gramStart"/>
      <w:r w:rsidRPr="009D5335">
        <w:rPr>
          <w:i/>
          <w:lang w:eastAsia="he-IL"/>
        </w:rPr>
        <w:t>F</w:t>
      </w:r>
      <w:r w:rsidRPr="009D5335">
        <w:rPr>
          <w:lang w:eastAsia="he-IL"/>
        </w:rPr>
        <w:t>(</w:t>
      </w:r>
      <w:proofErr w:type="gramEnd"/>
      <w:r w:rsidRPr="009D5335">
        <w:rPr>
          <w:lang w:eastAsia="he-IL"/>
        </w:rPr>
        <w:t xml:space="preserve">2, 98) = 0.78,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.460,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.016</w:t>
      </w:r>
      <w:r w:rsidRPr="009D5335">
        <w:rPr>
          <w:lang w:eastAsia="he-IL"/>
        </w:rPr>
        <w:t>.</w:t>
      </w:r>
    </w:p>
    <w:p w14:paraId="6B145981" w14:textId="3058FF9E" w:rsidR="009918E7" w:rsidRPr="009D5335" w:rsidRDefault="009918E7" w:rsidP="009918E7">
      <w:pPr>
        <w:tabs>
          <w:tab w:val="left" w:pos="828"/>
        </w:tabs>
        <w:spacing w:line="360" w:lineRule="auto"/>
        <w:ind w:left="-204"/>
        <w:jc w:val="both"/>
      </w:pPr>
    </w:p>
    <w:p w14:paraId="615325BD" w14:textId="76FE60EA" w:rsidR="009918E7" w:rsidRPr="009D5335" w:rsidRDefault="009918E7" w:rsidP="009918E7">
      <w:pPr>
        <w:tabs>
          <w:tab w:val="left" w:pos="828"/>
        </w:tabs>
        <w:spacing w:line="360" w:lineRule="auto"/>
        <w:ind w:left="-204"/>
        <w:jc w:val="both"/>
      </w:pPr>
      <w:r w:rsidRPr="009D5335">
        <w:t>The ANOVA for the</w:t>
      </w:r>
      <w:r w:rsidRPr="009D5335">
        <w:rPr>
          <w:lang w:eastAsia="he-IL"/>
        </w:rPr>
        <w:t xml:space="preserve"> responsibility ratings of failure cases of score 5 (Figure S1, right panel) </w:t>
      </w:r>
      <w:r w:rsidRPr="009D5335">
        <w:t xml:space="preserve">with </w:t>
      </w:r>
      <w:r w:rsidRPr="009D5335">
        <w:rPr>
          <w:lang w:eastAsia="he-IL"/>
        </w:rPr>
        <w:t xml:space="preserve">same factors as above found significant effect only for the number of dice rolled 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102) = 17.24,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&lt; .001,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.253</w:t>
      </w:r>
      <w:r w:rsidRPr="009D5335">
        <w:rPr>
          <w:lang w:eastAsia="he-IL"/>
        </w:rPr>
        <w:t xml:space="preserve">. Ring parity,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(1, 51) = 0.36,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.550,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>= .007, and t</w:t>
      </w:r>
      <w:r w:rsidRPr="009D5335">
        <w:rPr>
          <w:lang w:eastAsia="he-IL"/>
        </w:rPr>
        <w:t xml:space="preserve">he interaction between number of dice rolled and parity, </w:t>
      </w:r>
      <w:r w:rsidRPr="009D5335">
        <w:rPr>
          <w:i/>
          <w:lang w:eastAsia="he-IL"/>
        </w:rPr>
        <w:t>F</w:t>
      </w:r>
      <w:r w:rsidRPr="009D5335">
        <w:rPr>
          <w:lang w:eastAsia="he-IL"/>
        </w:rPr>
        <w:t xml:space="preserve">(2, 102) = 2.31, </w:t>
      </w:r>
      <w:r w:rsidRPr="009D5335">
        <w:rPr>
          <w:i/>
          <w:lang w:eastAsia="he-IL"/>
        </w:rPr>
        <w:t>p</w:t>
      </w:r>
      <w:r w:rsidRPr="009D5335">
        <w:rPr>
          <w:lang w:eastAsia="he-IL"/>
        </w:rPr>
        <w:t xml:space="preserve"> = .104, </w:t>
      </w:r>
      <w:proofErr w:type="spellStart"/>
      <w:r w:rsidRPr="009D5335">
        <w:t>η</w:t>
      </w:r>
      <w:r w:rsidRPr="009D5335">
        <w:rPr>
          <w:vertAlign w:val="subscript"/>
        </w:rPr>
        <w:t>p</w:t>
      </w:r>
      <w:proofErr w:type="spellEnd"/>
      <w:r w:rsidRPr="009D5335">
        <w:rPr>
          <w:vertAlign w:val="subscript"/>
        </w:rPr>
        <w:t xml:space="preserve"> </w:t>
      </w:r>
      <w:r w:rsidRPr="009D5335">
        <w:rPr>
          <w:vertAlign w:val="superscript"/>
        </w:rPr>
        <w:t xml:space="preserve">2 </w:t>
      </w:r>
      <w:r w:rsidRPr="009D5335">
        <w:t xml:space="preserve">= .043, </w:t>
      </w:r>
      <w:r w:rsidRPr="009D5335">
        <w:rPr>
          <w:lang w:eastAsia="he-IL"/>
        </w:rPr>
        <w:t>were not significant.</w:t>
      </w:r>
    </w:p>
    <w:p w14:paraId="6C653810" w14:textId="6D3E8FAE" w:rsidR="001A27C2" w:rsidRPr="009D5335" w:rsidRDefault="007314B2" w:rsidP="00C31A18">
      <w:pPr>
        <w:tabs>
          <w:tab w:val="left" w:pos="828"/>
        </w:tabs>
        <w:spacing w:line="360" w:lineRule="auto"/>
        <w:ind w:left="-204"/>
        <w:jc w:val="both"/>
      </w:pPr>
      <w:r w:rsidRPr="009D5335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0C5DA70" wp14:editId="43152EC3">
            <wp:simplePos x="0" y="0"/>
            <wp:positionH relativeFrom="column">
              <wp:posOffset>2711450</wp:posOffset>
            </wp:positionH>
            <wp:positionV relativeFrom="paragraph">
              <wp:posOffset>220345</wp:posOffset>
            </wp:positionV>
            <wp:extent cx="2827020" cy="2475865"/>
            <wp:effectExtent l="0" t="0" r="11430" b="635"/>
            <wp:wrapTight wrapText="bothSides">
              <wp:wrapPolygon edited="0">
                <wp:start x="0" y="0"/>
                <wp:lineTo x="0" y="21439"/>
                <wp:lineTo x="21542" y="21439"/>
                <wp:lineTo x="21542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8374EB0-A9CD-45A6-AAE2-227810A8E4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335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03CD501" wp14:editId="0A52434B">
            <wp:simplePos x="0" y="0"/>
            <wp:positionH relativeFrom="column">
              <wp:posOffset>-109220</wp:posOffset>
            </wp:positionH>
            <wp:positionV relativeFrom="paragraph">
              <wp:posOffset>227965</wp:posOffset>
            </wp:positionV>
            <wp:extent cx="2820035" cy="2468880"/>
            <wp:effectExtent l="0" t="0" r="18415" b="7620"/>
            <wp:wrapTight wrapText="bothSides">
              <wp:wrapPolygon edited="0">
                <wp:start x="0" y="0"/>
                <wp:lineTo x="0" y="21500"/>
                <wp:lineTo x="21595" y="21500"/>
                <wp:lineTo x="21595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8374EB0-A9CD-45A6-AAE2-227810A8E4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E71A7" w14:textId="200D60F9" w:rsidR="001A27C2" w:rsidRPr="009D5335" w:rsidRDefault="001A27C2" w:rsidP="00B060CB">
      <w:pPr>
        <w:tabs>
          <w:tab w:val="left" w:pos="828"/>
        </w:tabs>
        <w:spacing w:line="360" w:lineRule="auto"/>
        <w:ind w:left="-204"/>
        <w:jc w:val="both"/>
      </w:pPr>
      <w:r w:rsidRPr="009D5335">
        <w:rPr>
          <w:i/>
          <w:iCs/>
        </w:rPr>
        <w:t>Figure S</w:t>
      </w:r>
      <w:r w:rsidR="00B060CB" w:rsidRPr="009D5335">
        <w:rPr>
          <w:i/>
          <w:iCs/>
        </w:rPr>
        <w:t>1</w:t>
      </w:r>
      <w:r w:rsidRPr="009D5335">
        <w:rPr>
          <w:i/>
          <w:iCs/>
        </w:rPr>
        <w:t>.</w:t>
      </w:r>
      <w:r w:rsidR="00FE756B" w:rsidRPr="009D5335">
        <w:t xml:space="preserve"> Evaluations of causal strength (left) and of responsibility (right panel) </w:t>
      </w:r>
      <w:r w:rsidR="00B060CB" w:rsidRPr="009D5335">
        <w:t xml:space="preserve">for failure case of score 5, </w:t>
      </w:r>
      <w:r w:rsidR="00FE756B" w:rsidRPr="009D5335">
        <w:t>as a function of the number of dice rolled and of the ring the dart hit: odd (blue) vs. even (pink). Error bars indicate within-subject +/- 1 standard error of the mean</w:t>
      </w:r>
      <w:r w:rsidR="00B060CB" w:rsidRPr="009D5335">
        <w:t>.</w:t>
      </w:r>
    </w:p>
    <w:p w14:paraId="0286D043" w14:textId="08DB5FDE" w:rsidR="002506D1" w:rsidRPr="009D5335" w:rsidRDefault="002506D1" w:rsidP="001E5FDF">
      <w:pPr>
        <w:spacing w:line="360" w:lineRule="auto"/>
        <w:jc w:val="both"/>
        <w:outlineLvl w:val="0"/>
      </w:pPr>
    </w:p>
    <w:p w14:paraId="62F98264" w14:textId="1EAFB533" w:rsidR="002506D1" w:rsidRPr="009D5335" w:rsidRDefault="002506D1" w:rsidP="001E5FDF">
      <w:pPr>
        <w:spacing w:line="360" w:lineRule="auto"/>
        <w:jc w:val="both"/>
        <w:outlineLvl w:val="0"/>
      </w:pPr>
    </w:p>
    <w:p w14:paraId="55C72E82" w14:textId="77777777" w:rsidR="007314B2" w:rsidRPr="009D5335" w:rsidRDefault="007314B2" w:rsidP="001E5FDF">
      <w:pPr>
        <w:spacing w:line="360" w:lineRule="auto"/>
        <w:jc w:val="both"/>
        <w:outlineLvl w:val="0"/>
      </w:pPr>
    </w:p>
    <w:p w14:paraId="30E4CD48" w14:textId="2C66E3E6" w:rsidR="00E2126B" w:rsidRPr="009D5335" w:rsidRDefault="0034298A" w:rsidP="009918E7">
      <w:pPr>
        <w:pStyle w:val="ListParagraph"/>
        <w:numPr>
          <w:ilvl w:val="0"/>
          <w:numId w:val="6"/>
        </w:numPr>
        <w:spacing w:line="360" w:lineRule="auto"/>
        <w:jc w:val="both"/>
        <w:outlineLvl w:val="0"/>
      </w:pPr>
      <w:r w:rsidRPr="009D5335">
        <w:rPr>
          <w:b/>
          <w:bCs/>
        </w:rPr>
        <w:lastRenderedPageBreak/>
        <w:t>Additional Materials for Exp-2</w:t>
      </w:r>
      <w:r w:rsidRPr="009D5335">
        <w:t xml:space="preserve"> </w:t>
      </w:r>
      <w:r w:rsidRPr="009D5335">
        <w:rPr>
          <w:b/>
          <w:bCs/>
        </w:rPr>
        <w:t>(description-condition)</w:t>
      </w:r>
    </w:p>
    <w:p w14:paraId="54A400F9" w14:textId="397ED8F2" w:rsidR="00E2126B" w:rsidRPr="009D5335" w:rsidRDefault="0034298A" w:rsidP="001E5FDF">
      <w:pPr>
        <w:spacing w:line="360" w:lineRule="auto"/>
        <w:jc w:val="both"/>
      </w:pPr>
      <w:r w:rsidRPr="009D5335">
        <w:t>Tables indicating players</w:t>
      </w:r>
      <w:r w:rsidR="001F6947" w:rsidRPr="009D5335">
        <w:t>'</w:t>
      </w:r>
      <w:r w:rsidRPr="009D5335">
        <w:t xml:space="preserve"> kick</w:t>
      </w:r>
      <w:r w:rsidR="001F6947" w:rsidRPr="009D5335">
        <w:t>ing</w:t>
      </w:r>
      <w:r w:rsidRPr="009D5335">
        <w:t xml:space="preserve"> style and success rates as shown to the participants in this condition:</w:t>
      </w:r>
    </w:p>
    <w:p w14:paraId="32C624AD" w14:textId="34F2263B" w:rsidR="00E2126B" w:rsidRPr="009D5335" w:rsidRDefault="0034298A" w:rsidP="001E5FDF">
      <w:r w:rsidRPr="009D5335">
        <w:t>"Purple player style and success rates, based on previous two seasons</w:t>
      </w:r>
      <w:r w:rsidR="001F6947" w:rsidRPr="009D5335">
        <w:t>"</w:t>
      </w:r>
      <w:r w:rsidRPr="009D5335">
        <w:t>:</w:t>
      </w:r>
    </w:p>
    <w:p w14:paraId="7679E0FA" w14:textId="77777777" w:rsidR="00E2126B" w:rsidRPr="009D5335" w:rsidRDefault="00E2126B">
      <w:pPr>
        <w:shd w:val="clear" w:color="auto" w:fill="FFFFFF"/>
      </w:pPr>
    </w:p>
    <w:tbl>
      <w:tblPr>
        <w:tblW w:w="346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6"/>
        <w:gridCol w:w="1826"/>
      </w:tblGrid>
      <w:tr w:rsidR="009D5335" w:rsidRPr="009D5335" w14:paraId="6D8811CF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8D8BF" w14:textId="77777777" w:rsidR="00E2126B" w:rsidRPr="009D5335" w:rsidRDefault="0034298A">
            <w:r w:rsidRPr="009D5335">
              <w:rPr>
                <w:b/>
                <w:bCs/>
              </w:rPr>
              <w:t>Kick style: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FF008" w14:textId="77777777" w:rsidR="00E2126B" w:rsidRPr="009D5335" w:rsidRDefault="0034298A">
            <w:r w:rsidRPr="009D5335">
              <w:t>Around the wall</w:t>
            </w:r>
          </w:p>
        </w:tc>
      </w:tr>
      <w:tr w:rsidR="009D5335" w:rsidRPr="009D5335" w14:paraId="0CEBFF05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20272A" w14:textId="77777777" w:rsidR="00E2126B" w:rsidRPr="009D5335" w:rsidRDefault="0034298A">
            <w:r w:rsidRPr="009D5335">
              <w:rPr>
                <w:b/>
                <w:bCs/>
              </w:rPr>
              <w:t>Success rates: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B3E91" w14:textId="77777777" w:rsidR="00E2126B" w:rsidRPr="009D5335" w:rsidRDefault="0034298A">
            <w:r w:rsidRPr="009D5335">
              <w:t>60% for a goal</w:t>
            </w:r>
          </w:p>
        </w:tc>
      </w:tr>
    </w:tbl>
    <w:p w14:paraId="54A31B16" w14:textId="77777777" w:rsidR="00E2126B" w:rsidRPr="009D5335" w:rsidRDefault="00E2126B"/>
    <w:p w14:paraId="105304A5" w14:textId="78E99E36" w:rsidR="00E2126B" w:rsidRPr="009D5335" w:rsidRDefault="001F6947">
      <w:pPr>
        <w:shd w:val="clear" w:color="auto" w:fill="FFFFFF"/>
      </w:pPr>
      <w:r w:rsidRPr="009D5335">
        <w:rPr>
          <w:kern w:val="0"/>
          <w:lang w:eastAsia="en-US" w:bidi="ar-SA"/>
        </w:rPr>
        <w:t>"</w:t>
      </w:r>
      <w:r w:rsidR="0034298A" w:rsidRPr="009D5335">
        <w:rPr>
          <w:kern w:val="0"/>
          <w:lang w:eastAsia="en-US" w:bidi="ar-SA"/>
        </w:rPr>
        <w:t xml:space="preserve">Red player </w:t>
      </w:r>
      <w:r w:rsidR="0034298A" w:rsidRPr="009D5335">
        <w:t>style and success rates as collected from previous two seasons</w:t>
      </w:r>
      <w:r w:rsidRPr="009D5335">
        <w:t>"</w:t>
      </w:r>
      <w:r w:rsidR="0034298A" w:rsidRPr="009D5335">
        <w:t>:</w:t>
      </w:r>
    </w:p>
    <w:p w14:paraId="5BE5E5C3" w14:textId="77777777" w:rsidR="00E2126B" w:rsidRPr="009D5335" w:rsidRDefault="00E2126B">
      <w:pPr>
        <w:shd w:val="clear" w:color="auto" w:fill="FFFFFF"/>
        <w:suppressAutoHyphens w:val="0"/>
        <w:rPr>
          <w:kern w:val="0"/>
          <w:lang w:eastAsia="en-US" w:bidi="ar-SA"/>
        </w:rPr>
      </w:pPr>
    </w:p>
    <w:tbl>
      <w:tblPr>
        <w:tblW w:w="346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6"/>
        <w:gridCol w:w="1826"/>
      </w:tblGrid>
      <w:tr w:rsidR="009D5335" w:rsidRPr="009D5335" w14:paraId="48416673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C500B" w14:textId="77777777" w:rsidR="00E2126B" w:rsidRPr="009D5335" w:rsidRDefault="0034298A">
            <w:r w:rsidRPr="009D5335">
              <w:rPr>
                <w:b/>
                <w:bCs/>
              </w:rPr>
              <w:t>Kick style: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87868A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eastAsia="en-US" w:bidi="ar-SA"/>
              </w:rPr>
              <w:t>Through the wall</w:t>
            </w:r>
          </w:p>
        </w:tc>
      </w:tr>
      <w:tr w:rsidR="009D5335" w:rsidRPr="009D5335" w14:paraId="0C445870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042F9C" w14:textId="77777777" w:rsidR="00E2126B" w:rsidRPr="009D5335" w:rsidRDefault="0034298A">
            <w:r w:rsidRPr="009D5335">
              <w:rPr>
                <w:b/>
                <w:bCs/>
              </w:rPr>
              <w:t>Success rates: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32162" w14:textId="77777777" w:rsidR="00E2126B" w:rsidRPr="009D5335" w:rsidRDefault="0034298A">
            <w:r w:rsidRPr="009D5335">
              <w:rPr>
                <w:kern w:val="0"/>
                <w:lang w:eastAsia="en-US" w:bidi="ar-SA"/>
              </w:rPr>
              <w:t>30% for a goal</w:t>
            </w:r>
          </w:p>
        </w:tc>
      </w:tr>
    </w:tbl>
    <w:p w14:paraId="35017E21" w14:textId="32FF6EEA" w:rsidR="00E2126B" w:rsidRPr="009D5335" w:rsidRDefault="0034298A">
      <w:pPr>
        <w:shd w:val="clear" w:color="auto" w:fill="FFFFFF"/>
      </w:pPr>
      <w:r w:rsidRPr="009D5335">
        <w:rPr>
          <w:rFonts w:ascii="Helvetica Neue" w:hAnsi="Helvetica Neue" w:cs="Helvetica Neue"/>
          <w:kern w:val="0"/>
          <w:sz w:val="33"/>
          <w:szCs w:val="33"/>
          <w:lang w:eastAsia="en-US" w:bidi="ar-SA"/>
        </w:rPr>
        <w:br/>
      </w:r>
      <w:r w:rsidR="001F6947" w:rsidRPr="009D5335">
        <w:rPr>
          <w:kern w:val="0"/>
          <w:lang w:eastAsia="en-US" w:bidi="ar-SA"/>
        </w:rPr>
        <w:t>"</w:t>
      </w:r>
      <w:r w:rsidRPr="009D5335">
        <w:rPr>
          <w:kern w:val="0"/>
          <w:lang w:eastAsia="en-US" w:bidi="ar-SA"/>
        </w:rPr>
        <w:t xml:space="preserve">Blue player </w:t>
      </w:r>
      <w:r w:rsidRPr="009D5335">
        <w:t>style and success rates as collected from previous two seasons</w:t>
      </w:r>
      <w:r w:rsidR="001F6947" w:rsidRPr="009D5335">
        <w:t>"</w:t>
      </w:r>
      <w:r w:rsidRPr="009D5335">
        <w:t>:</w:t>
      </w:r>
    </w:p>
    <w:tbl>
      <w:tblPr>
        <w:tblW w:w="346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6"/>
        <w:gridCol w:w="1826"/>
      </w:tblGrid>
      <w:tr w:rsidR="009D5335" w:rsidRPr="009D5335" w14:paraId="6F38FB63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508FBB" w14:textId="77777777" w:rsidR="00E2126B" w:rsidRPr="009D5335" w:rsidRDefault="0034298A">
            <w:r w:rsidRPr="009D5335">
              <w:rPr>
                <w:b/>
                <w:bCs/>
              </w:rPr>
              <w:t>Kick style: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6C74F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eastAsia="en-US" w:bidi="ar-SA"/>
              </w:rPr>
              <w:t>Through the wall</w:t>
            </w:r>
          </w:p>
        </w:tc>
      </w:tr>
      <w:tr w:rsidR="009D5335" w:rsidRPr="009D5335" w14:paraId="4AF354F7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0EF0F" w14:textId="77777777" w:rsidR="00E2126B" w:rsidRPr="009D5335" w:rsidRDefault="0034298A">
            <w:r w:rsidRPr="009D5335">
              <w:rPr>
                <w:b/>
                <w:bCs/>
              </w:rPr>
              <w:t>Success rates: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01A72" w14:textId="77777777" w:rsidR="00E2126B" w:rsidRPr="009D5335" w:rsidRDefault="0034298A">
            <w:r w:rsidRPr="009D5335">
              <w:rPr>
                <w:kern w:val="0"/>
                <w:lang w:eastAsia="en-US" w:bidi="ar-SA"/>
              </w:rPr>
              <w:t>60% for a goal</w:t>
            </w:r>
          </w:p>
        </w:tc>
      </w:tr>
    </w:tbl>
    <w:p w14:paraId="740F617E" w14:textId="77777777" w:rsidR="00E2126B" w:rsidRPr="009D5335" w:rsidRDefault="00E2126B">
      <w:pPr>
        <w:shd w:val="clear" w:color="auto" w:fill="FFFFFF"/>
        <w:rPr>
          <w:rFonts w:ascii="Helvetica Neue" w:hAnsi="Helvetica Neue" w:cs="Helvetica Neue"/>
          <w:kern w:val="0"/>
          <w:sz w:val="23"/>
          <w:szCs w:val="23"/>
          <w:lang w:eastAsia="en-US" w:bidi="ar-SA"/>
        </w:rPr>
      </w:pPr>
    </w:p>
    <w:p w14:paraId="0D1C0FD8" w14:textId="6660F32C" w:rsidR="00E2126B" w:rsidRPr="009D5335" w:rsidRDefault="001F6947">
      <w:pPr>
        <w:shd w:val="clear" w:color="auto" w:fill="FFFFFF"/>
        <w:suppressAutoHyphens w:val="0"/>
      </w:pPr>
      <w:r w:rsidRPr="009D5335">
        <w:rPr>
          <w:kern w:val="0"/>
          <w:lang w:eastAsia="en-US" w:bidi="ar-SA"/>
        </w:rPr>
        <w:t>"</w:t>
      </w:r>
      <w:r w:rsidR="0034298A" w:rsidRPr="009D5335">
        <w:rPr>
          <w:kern w:val="0"/>
          <w:lang w:eastAsia="en-US" w:bidi="ar-SA"/>
        </w:rPr>
        <w:t>Cyan player style and success rates as collected from previous two seasons</w:t>
      </w:r>
      <w:r w:rsidRPr="009D5335">
        <w:rPr>
          <w:kern w:val="0"/>
          <w:lang w:eastAsia="en-US" w:bidi="ar-SA"/>
        </w:rPr>
        <w:t>"</w:t>
      </w:r>
      <w:r w:rsidR="0034298A" w:rsidRPr="009D5335">
        <w:rPr>
          <w:kern w:val="0"/>
          <w:lang w:eastAsia="en-US" w:bidi="ar-SA"/>
        </w:rPr>
        <w:t>:</w:t>
      </w:r>
    </w:p>
    <w:tbl>
      <w:tblPr>
        <w:tblW w:w="346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6"/>
        <w:gridCol w:w="1826"/>
      </w:tblGrid>
      <w:tr w:rsidR="009D5335" w:rsidRPr="009D5335" w14:paraId="240A476B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9888B2" w14:textId="77777777" w:rsidR="00E2126B" w:rsidRPr="009D5335" w:rsidRDefault="0034298A">
            <w:r w:rsidRPr="009D5335">
              <w:rPr>
                <w:b/>
                <w:bCs/>
              </w:rPr>
              <w:t>Kick style: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C0C31E" w14:textId="77777777" w:rsidR="00E2126B" w:rsidRPr="009D5335" w:rsidRDefault="0034298A">
            <w:pPr>
              <w:suppressAutoHyphens w:val="0"/>
            </w:pPr>
            <w:r w:rsidRPr="009D5335">
              <w:rPr>
                <w:kern w:val="0"/>
                <w:lang w:eastAsia="en-US" w:bidi="ar-SA"/>
              </w:rPr>
              <w:t>Around the wall</w:t>
            </w:r>
          </w:p>
        </w:tc>
      </w:tr>
      <w:tr w:rsidR="009D5335" w:rsidRPr="009D5335" w14:paraId="46A5D25E" w14:textId="77777777"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628E77" w14:textId="77777777" w:rsidR="00E2126B" w:rsidRPr="009D5335" w:rsidRDefault="0034298A">
            <w:r w:rsidRPr="009D5335">
              <w:rPr>
                <w:b/>
                <w:bCs/>
              </w:rPr>
              <w:t>Success rates: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046B9" w14:textId="77777777" w:rsidR="00E2126B" w:rsidRPr="009D5335" w:rsidRDefault="0034298A">
            <w:r w:rsidRPr="009D5335">
              <w:rPr>
                <w:kern w:val="0"/>
                <w:lang w:eastAsia="en-US" w:bidi="ar-SA"/>
              </w:rPr>
              <w:t>30% for a goal</w:t>
            </w:r>
          </w:p>
        </w:tc>
      </w:tr>
    </w:tbl>
    <w:p w14:paraId="62842B99" w14:textId="77777777" w:rsidR="00E2126B" w:rsidRPr="009D5335" w:rsidRDefault="00E2126B"/>
    <w:p w14:paraId="0389896B" w14:textId="0417B4D7" w:rsidR="00E2126B" w:rsidRPr="009D5335" w:rsidRDefault="00E2126B"/>
    <w:p w14:paraId="1C814073" w14:textId="6477E88D" w:rsidR="009918E7" w:rsidRPr="009D5335" w:rsidRDefault="009918E7"/>
    <w:p w14:paraId="672149F4" w14:textId="0BD4DD93" w:rsidR="009918E7" w:rsidRPr="009D5335" w:rsidRDefault="009918E7"/>
    <w:p w14:paraId="0044FBB7" w14:textId="1982FF48" w:rsidR="009918E7" w:rsidRPr="009D5335" w:rsidRDefault="009918E7"/>
    <w:p w14:paraId="51883456" w14:textId="2840D418" w:rsidR="009918E7" w:rsidRPr="009D5335" w:rsidRDefault="009918E7"/>
    <w:p w14:paraId="5A156300" w14:textId="6C477F78" w:rsidR="009918E7" w:rsidRPr="009D5335" w:rsidRDefault="009918E7"/>
    <w:p w14:paraId="0DF21A9A" w14:textId="6BB0141E" w:rsidR="009918E7" w:rsidRPr="009D5335" w:rsidRDefault="009918E7"/>
    <w:p w14:paraId="5D00BAC8" w14:textId="57F4949A" w:rsidR="009918E7" w:rsidRPr="009D5335" w:rsidRDefault="009918E7"/>
    <w:p w14:paraId="5CF5B89A" w14:textId="3AAA3EFA" w:rsidR="009918E7" w:rsidRPr="009D5335" w:rsidRDefault="009918E7"/>
    <w:p w14:paraId="303EE173" w14:textId="1353922D" w:rsidR="009918E7" w:rsidRPr="009D5335" w:rsidRDefault="009918E7"/>
    <w:p w14:paraId="081B92AE" w14:textId="58480C90" w:rsidR="009918E7" w:rsidRPr="009D5335" w:rsidRDefault="009918E7"/>
    <w:p w14:paraId="5F16E280" w14:textId="21947843" w:rsidR="009918E7" w:rsidRPr="009D5335" w:rsidRDefault="009918E7"/>
    <w:p w14:paraId="57D67476" w14:textId="4C97539D" w:rsidR="009918E7" w:rsidRPr="009D5335" w:rsidRDefault="009918E7"/>
    <w:p w14:paraId="646F8B3E" w14:textId="008BFC1B" w:rsidR="009918E7" w:rsidRPr="009D5335" w:rsidRDefault="009918E7"/>
    <w:p w14:paraId="1553382E" w14:textId="057F1479" w:rsidR="009918E7" w:rsidRPr="009D5335" w:rsidRDefault="009918E7"/>
    <w:p w14:paraId="77411B74" w14:textId="09DDC81E" w:rsidR="009918E7" w:rsidRPr="009D5335" w:rsidRDefault="009918E7"/>
    <w:p w14:paraId="1C52DC2D" w14:textId="12307B85" w:rsidR="009918E7" w:rsidRPr="009D5335" w:rsidRDefault="009918E7"/>
    <w:p w14:paraId="68FF506A" w14:textId="53DF6530" w:rsidR="009918E7" w:rsidRPr="009D5335" w:rsidRDefault="009918E7"/>
    <w:p w14:paraId="3C39CDCF" w14:textId="404F5297" w:rsidR="009918E7" w:rsidRPr="009D5335" w:rsidRDefault="009918E7"/>
    <w:p w14:paraId="3E204465" w14:textId="77777777" w:rsidR="009918E7" w:rsidRPr="009D5335" w:rsidRDefault="009918E7"/>
    <w:p w14:paraId="4E697283" w14:textId="77777777" w:rsidR="00E2126B" w:rsidRPr="009D5335" w:rsidRDefault="00E2126B"/>
    <w:p w14:paraId="3E5ADE9C" w14:textId="093A65A8" w:rsidR="00E2126B" w:rsidRPr="009D5335" w:rsidRDefault="0034298A" w:rsidP="009918E7">
      <w:pPr>
        <w:pStyle w:val="ListParagraph"/>
        <w:numPr>
          <w:ilvl w:val="0"/>
          <w:numId w:val="6"/>
        </w:numPr>
        <w:tabs>
          <w:tab w:val="left" w:pos="828"/>
        </w:tabs>
        <w:spacing w:line="360" w:lineRule="auto"/>
        <w:jc w:val="both"/>
        <w:outlineLvl w:val="0"/>
      </w:pPr>
      <w:r w:rsidRPr="009D5335">
        <w:rPr>
          <w:b/>
          <w:bCs/>
        </w:rPr>
        <w:lastRenderedPageBreak/>
        <w:t xml:space="preserve"> Materials in Experiment 3 and post-experimental test in Experiment 4</w:t>
      </w:r>
    </w:p>
    <w:p w14:paraId="3F1AEA67" w14:textId="77777777" w:rsidR="00E2126B" w:rsidRPr="009D5335" w:rsidRDefault="0034298A">
      <w:pPr>
        <w:tabs>
          <w:tab w:val="left" w:pos="828"/>
        </w:tabs>
        <w:spacing w:line="360" w:lineRule="auto"/>
        <w:ind w:hanging="202"/>
        <w:jc w:val="both"/>
      </w:pPr>
      <w:r w:rsidRPr="009D5335">
        <w:t xml:space="preserve">English translation of the text presented to participants (in Hebrew) in experiment-3. </w:t>
      </w:r>
    </w:p>
    <w:p w14:paraId="7A695B5A" w14:textId="3A565B79" w:rsidR="00E2126B" w:rsidRPr="009D5335" w:rsidRDefault="0034298A" w:rsidP="009918E7">
      <w:pPr>
        <w:tabs>
          <w:tab w:val="left" w:pos="828"/>
        </w:tabs>
        <w:spacing w:line="360" w:lineRule="auto"/>
        <w:ind w:hanging="202"/>
        <w:jc w:val="both"/>
      </w:pPr>
      <w:r w:rsidRPr="009D5335">
        <w:rPr>
          <w:noProof/>
          <w:lang w:eastAsia="en-US"/>
        </w:rPr>
        <w:drawing>
          <wp:inline distT="0" distB="0" distL="0" distR="0" wp14:anchorId="1E9EBC68" wp14:editId="4AAEA331">
            <wp:extent cx="6019165" cy="2882265"/>
            <wp:effectExtent l="0" t="0" r="0" b="0"/>
            <wp:docPr id="1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B638" w14:textId="63F3D6E8" w:rsidR="00E2126B" w:rsidRPr="009D5335" w:rsidRDefault="006E4DA2" w:rsidP="006E4DA2">
      <w:pPr>
        <w:suppressAutoHyphens w:val="0"/>
        <w:jc w:val="center"/>
      </w:pPr>
      <w:r w:rsidRPr="009D5335">
        <w:rPr>
          <w:noProof/>
          <w:lang w:eastAsia="en-US"/>
        </w:rPr>
        <w:drawing>
          <wp:inline distT="0" distB="0" distL="0" distR="0" wp14:anchorId="66EFD47D" wp14:editId="066DB5D6">
            <wp:extent cx="5459104" cy="464023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7519" cy="466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28B8" w14:textId="77777777" w:rsidR="00E2126B" w:rsidRPr="009D5335" w:rsidRDefault="00E2126B">
      <w:pPr>
        <w:spacing w:line="360" w:lineRule="auto"/>
        <w:ind w:hanging="202"/>
        <w:jc w:val="both"/>
        <w:outlineLvl w:val="0"/>
        <w:rPr>
          <w:b/>
        </w:rPr>
      </w:pPr>
    </w:p>
    <w:p w14:paraId="27CFFCDA" w14:textId="1D6BB902" w:rsidR="00E2126B" w:rsidRPr="009D5335" w:rsidRDefault="009918E7">
      <w:pPr>
        <w:spacing w:line="360" w:lineRule="auto"/>
        <w:ind w:hanging="202"/>
        <w:jc w:val="both"/>
        <w:outlineLvl w:val="0"/>
        <w:rPr>
          <w:bCs/>
          <w:i/>
          <w:iCs/>
        </w:rPr>
      </w:pPr>
      <w:r w:rsidRPr="009D5335">
        <w:rPr>
          <w:bCs/>
          <w:i/>
          <w:iCs/>
        </w:rPr>
        <w:t>C.1 Memory post-test for success rate in experiment 4</w:t>
      </w:r>
    </w:p>
    <w:p w14:paraId="71240126" w14:textId="77777777" w:rsidR="00E2126B" w:rsidRPr="009D5335" w:rsidRDefault="00E2126B">
      <w:pPr>
        <w:spacing w:line="360" w:lineRule="auto"/>
        <w:ind w:hanging="202"/>
        <w:jc w:val="both"/>
        <w:rPr>
          <w:lang w:val="en-GB" w:eastAsia="en-GB" w:bidi="ar-SA"/>
        </w:rPr>
      </w:pPr>
    </w:p>
    <w:p w14:paraId="0D4CF35D" w14:textId="77777777" w:rsidR="00E2126B" w:rsidRPr="009D5335" w:rsidRDefault="0034298A">
      <w:pPr>
        <w:keepNext/>
        <w:spacing w:line="360" w:lineRule="auto"/>
        <w:ind w:hanging="202"/>
        <w:jc w:val="both"/>
      </w:pPr>
      <w:r w:rsidRPr="009D5335">
        <w:rPr>
          <w:noProof/>
          <w:lang w:eastAsia="en-US"/>
        </w:rPr>
        <w:drawing>
          <wp:inline distT="0" distB="0" distL="0" distR="6350" wp14:anchorId="6904F654" wp14:editId="7E6AD40C">
            <wp:extent cx="3385185" cy="3181985"/>
            <wp:effectExtent l="0" t="0" r="0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E145" w14:textId="305DD55F" w:rsidR="00E2126B" w:rsidRPr="009D5335" w:rsidRDefault="0034298A" w:rsidP="001E5FDF">
      <w:pPr>
        <w:pStyle w:val="Caption"/>
        <w:jc w:val="both"/>
      </w:pPr>
      <w:r w:rsidRPr="009D5335">
        <w:t>Figure S</w:t>
      </w:r>
      <w:r w:rsidR="001E5FDF" w:rsidRPr="009D5335">
        <w:t>2</w:t>
      </w:r>
      <w:r w:rsidRPr="009D5335">
        <w:t xml:space="preserve">. </w:t>
      </w:r>
      <w:r w:rsidRPr="009D5335">
        <w:rPr>
          <w:i w:val="0"/>
          <w:iCs w:val="0"/>
        </w:rPr>
        <w:t xml:space="preserve">Results of </w:t>
      </w:r>
      <w:r w:rsidR="001F6947" w:rsidRPr="009D5335">
        <w:rPr>
          <w:i w:val="0"/>
          <w:iCs w:val="0"/>
        </w:rPr>
        <w:t xml:space="preserve">the </w:t>
      </w:r>
      <w:r w:rsidRPr="009D5335">
        <w:rPr>
          <w:i w:val="0"/>
          <w:iCs w:val="0"/>
        </w:rPr>
        <w:t>post-experimental memory quiz for the success rate of the exam candidates in all cases of Exp-4. Dotted lines are nominal values and solid lines are the average report (memory). Error bars correspond to SE of the Mean.</w:t>
      </w:r>
    </w:p>
    <w:p w14:paraId="746EED87" w14:textId="77777777" w:rsidR="00E2126B" w:rsidRPr="009D5335" w:rsidRDefault="00E2126B">
      <w:pPr>
        <w:pStyle w:val="Caption"/>
        <w:jc w:val="both"/>
      </w:pPr>
    </w:p>
    <w:p w14:paraId="5E9B4F99" w14:textId="77777777" w:rsidR="00E2126B" w:rsidRPr="009D5335" w:rsidRDefault="00E2126B">
      <w:pPr>
        <w:pStyle w:val="Caption"/>
        <w:jc w:val="both"/>
      </w:pPr>
    </w:p>
    <w:p w14:paraId="07498EA8" w14:textId="77777777" w:rsidR="00E2126B" w:rsidRPr="009D5335" w:rsidRDefault="00E2126B">
      <w:pPr>
        <w:spacing w:line="360" w:lineRule="auto"/>
        <w:jc w:val="both"/>
        <w:rPr>
          <w:highlight w:val="yellow"/>
        </w:rPr>
      </w:pPr>
    </w:p>
    <w:p w14:paraId="2BF26FFD" w14:textId="77777777" w:rsidR="00E2126B" w:rsidRPr="009D5335" w:rsidRDefault="00E2126B">
      <w:pPr>
        <w:spacing w:line="360" w:lineRule="auto"/>
        <w:jc w:val="both"/>
        <w:rPr>
          <w:highlight w:val="yellow"/>
        </w:rPr>
      </w:pPr>
    </w:p>
    <w:p w14:paraId="0EBF1627" w14:textId="77777777" w:rsidR="00E2126B" w:rsidRPr="009D5335" w:rsidRDefault="00E2126B">
      <w:pPr>
        <w:spacing w:line="360" w:lineRule="auto"/>
        <w:jc w:val="both"/>
        <w:rPr>
          <w:highlight w:val="yellow"/>
        </w:rPr>
      </w:pPr>
    </w:p>
    <w:p w14:paraId="53C19675" w14:textId="40487600" w:rsidR="00E2126B" w:rsidRPr="009D5335" w:rsidRDefault="00E2126B">
      <w:pPr>
        <w:spacing w:line="360" w:lineRule="auto"/>
        <w:jc w:val="both"/>
      </w:pPr>
    </w:p>
    <w:p w14:paraId="44B5DA80" w14:textId="77777777" w:rsidR="00E2126B" w:rsidRPr="009D5335" w:rsidRDefault="00E2126B">
      <w:pPr>
        <w:spacing w:line="360" w:lineRule="auto"/>
        <w:jc w:val="both"/>
        <w:rPr>
          <w:highlight w:val="yellow"/>
        </w:rPr>
      </w:pPr>
    </w:p>
    <w:sectPr w:rsidR="00E2126B" w:rsidRPr="009D53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formProt w:val="0"/>
      <w:docGrid w:linePitch="24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A708" w14:textId="77777777" w:rsidR="00BA5664" w:rsidRDefault="00BA5664">
      <w:r>
        <w:separator/>
      </w:r>
    </w:p>
  </w:endnote>
  <w:endnote w:type="continuationSeparator" w:id="0">
    <w:p w14:paraId="7FECB413" w14:textId="77777777" w:rsidR="00BA5664" w:rsidRDefault="00B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Yu Gothic"/>
    <w:charset w:val="8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font533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F357" w14:textId="77777777" w:rsidR="00113F66" w:rsidRDefault="0011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6017" w14:textId="77777777" w:rsidR="00113F66" w:rsidRDefault="00113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D1E3" w14:textId="77777777" w:rsidR="00113F66" w:rsidRDefault="0011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1947" w14:textId="77777777" w:rsidR="00BA5664" w:rsidRDefault="00BA5664"/>
  </w:footnote>
  <w:footnote w:type="continuationSeparator" w:id="0">
    <w:p w14:paraId="33E4A0DC" w14:textId="77777777" w:rsidR="00BA5664" w:rsidRDefault="00BA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F43E" w14:textId="77777777" w:rsidR="00113F66" w:rsidRDefault="00113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61610"/>
      <w:docPartObj>
        <w:docPartGallery w:val="Page Numbers (Top of Page)"/>
        <w:docPartUnique/>
      </w:docPartObj>
    </w:sdtPr>
    <w:sdtEndPr/>
    <w:sdtContent>
      <w:p w14:paraId="0FECA6ED" w14:textId="770F6EE9" w:rsidR="001C62B4" w:rsidRDefault="001C62B4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67257">
          <w:rPr>
            <w:noProof/>
          </w:rPr>
          <w:t>1</w:t>
        </w:r>
        <w:r>
          <w:fldChar w:fldCharType="end"/>
        </w:r>
      </w:p>
    </w:sdtContent>
  </w:sdt>
  <w:p w14:paraId="04CC9A55" w14:textId="77777777" w:rsidR="001C62B4" w:rsidRDefault="001C62B4">
    <w:r>
      <w:t>Causal Responsibility and Robust Causation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701C" w14:textId="77777777" w:rsidR="00113F66" w:rsidRDefault="0011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E28"/>
    <w:multiLevelType w:val="multilevel"/>
    <w:tmpl w:val="A3A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504D39"/>
    <w:multiLevelType w:val="multilevel"/>
    <w:tmpl w:val="77CADD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65703"/>
    <w:multiLevelType w:val="multilevel"/>
    <w:tmpl w:val="99A0FCC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7064CA5"/>
    <w:multiLevelType w:val="hybridMultilevel"/>
    <w:tmpl w:val="A07E7B8A"/>
    <w:lvl w:ilvl="0" w:tplc="EBBC1BF0">
      <w:start w:val="1"/>
      <w:numFmt w:val="upperLetter"/>
      <w:lvlText w:val="%1."/>
      <w:lvlJc w:val="left"/>
      <w:pPr>
        <w:ind w:left="1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78" w:hanging="360"/>
      </w:pPr>
    </w:lvl>
    <w:lvl w:ilvl="2" w:tplc="0409001B" w:tentative="1">
      <w:start w:val="1"/>
      <w:numFmt w:val="lowerRoman"/>
      <w:lvlText w:val="%3."/>
      <w:lvlJc w:val="righ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318" w:hanging="360"/>
      </w:pPr>
    </w:lvl>
    <w:lvl w:ilvl="4" w:tplc="04090019" w:tentative="1">
      <w:start w:val="1"/>
      <w:numFmt w:val="lowerLetter"/>
      <w:lvlText w:val="%5."/>
      <w:lvlJc w:val="left"/>
      <w:pPr>
        <w:ind w:left="3038" w:hanging="360"/>
      </w:pPr>
    </w:lvl>
    <w:lvl w:ilvl="5" w:tplc="0409001B" w:tentative="1">
      <w:start w:val="1"/>
      <w:numFmt w:val="lowerRoman"/>
      <w:lvlText w:val="%6."/>
      <w:lvlJc w:val="right"/>
      <w:pPr>
        <w:ind w:left="3758" w:hanging="180"/>
      </w:pPr>
    </w:lvl>
    <w:lvl w:ilvl="6" w:tplc="0409000F" w:tentative="1">
      <w:start w:val="1"/>
      <w:numFmt w:val="decimal"/>
      <w:lvlText w:val="%7."/>
      <w:lvlJc w:val="left"/>
      <w:pPr>
        <w:ind w:left="4478" w:hanging="360"/>
      </w:pPr>
    </w:lvl>
    <w:lvl w:ilvl="7" w:tplc="04090019" w:tentative="1">
      <w:start w:val="1"/>
      <w:numFmt w:val="lowerLetter"/>
      <w:lvlText w:val="%8."/>
      <w:lvlJc w:val="left"/>
      <w:pPr>
        <w:ind w:left="5198" w:hanging="360"/>
      </w:pPr>
    </w:lvl>
    <w:lvl w:ilvl="8" w:tplc="040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4" w15:restartNumberingAfterBreak="0">
    <w:nsid w:val="425D3D47"/>
    <w:multiLevelType w:val="multilevel"/>
    <w:tmpl w:val="34B2219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F27196"/>
    <w:multiLevelType w:val="multilevel"/>
    <w:tmpl w:val="B3F0B6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  <w:lang w:val="en-US" w:eastAsia="he-IL" w:bidi="he-I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F4E91"/>
    <w:multiLevelType w:val="hybridMultilevel"/>
    <w:tmpl w:val="A3940F98"/>
    <w:lvl w:ilvl="0" w:tplc="04090015">
      <w:start w:val="1"/>
      <w:numFmt w:val="upperLetter"/>
      <w:lvlText w:val="%1."/>
      <w:lvlJc w:val="left"/>
      <w:pPr>
        <w:ind w:left="518" w:hanging="360"/>
      </w:p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hideGrammaticalErrors/>
  <w:proofState w:spelling="clean" w:grammar="clean"/>
  <w:defaultTabStop w:val="1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yMDMyNTUHIiMjAyUdpeDU4uLM/DyQAkOjWgBbRDvgLQAAAA=="/>
  </w:docVars>
  <w:rsids>
    <w:rsidRoot w:val="00E2126B"/>
    <w:rsid w:val="000071B7"/>
    <w:rsid w:val="00036224"/>
    <w:rsid w:val="00056AE8"/>
    <w:rsid w:val="000B5841"/>
    <w:rsid w:val="00107AD5"/>
    <w:rsid w:val="00113F66"/>
    <w:rsid w:val="001323C4"/>
    <w:rsid w:val="00167DBF"/>
    <w:rsid w:val="00187B62"/>
    <w:rsid w:val="001A27C2"/>
    <w:rsid w:val="001A76EB"/>
    <w:rsid w:val="001C62B4"/>
    <w:rsid w:val="001E5FDF"/>
    <w:rsid w:val="001F2BAC"/>
    <w:rsid w:val="001F6947"/>
    <w:rsid w:val="00227FF9"/>
    <w:rsid w:val="00242154"/>
    <w:rsid w:val="002506D1"/>
    <w:rsid w:val="002567EC"/>
    <w:rsid w:val="002A1788"/>
    <w:rsid w:val="002A534A"/>
    <w:rsid w:val="002B4363"/>
    <w:rsid w:val="002B7471"/>
    <w:rsid w:val="002D0E3F"/>
    <w:rsid w:val="002E3694"/>
    <w:rsid w:val="002F2A48"/>
    <w:rsid w:val="002F6875"/>
    <w:rsid w:val="00334C1B"/>
    <w:rsid w:val="0034298A"/>
    <w:rsid w:val="00353A6A"/>
    <w:rsid w:val="00355DBF"/>
    <w:rsid w:val="00374E72"/>
    <w:rsid w:val="00391430"/>
    <w:rsid w:val="003A33ED"/>
    <w:rsid w:val="003B30B2"/>
    <w:rsid w:val="003C5215"/>
    <w:rsid w:val="003E7669"/>
    <w:rsid w:val="00405D9A"/>
    <w:rsid w:val="00437BD4"/>
    <w:rsid w:val="004467A5"/>
    <w:rsid w:val="00463D62"/>
    <w:rsid w:val="004648F1"/>
    <w:rsid w:val="004914E2"/>
    <w:rsid w:val="004C5938"/>
    <w:rsid w:val="004D69C6"/>
    <w:rsid w:val="004E56FE"/>
    <w:rsid w:val="004F31CB"/>
    <w:rsid w:val="00506AF5"/>
    <w:rsid w:val="00511A08"/>
    <w:rsid w:val="00520752"/>
    <w:rsid w:val="005269C0"/>
    <w:rsid w:val="005653FC"/>
    <w:rsid w:val="00580A67"/>
    <w:rsid w:val="005A11C8"/>
    <w:rsid w:val="005A36F9"/>
    <w:rsid w:val="005B002B"/>
    <w:rsid w:val="005D74F7"/>
    <w:rsid w:val="005E126F"/>
    <w:rsid w:val="005E72C9"/>
    <w:rsid w:val="0062032D"/>
    <w:rsid w:val="0062373C"/>
    <w:rsid w:val="006266D2"/>
    <w:rsid w:val="00695782"/>
    <w:rsid w:val="006E2FAE"/>
    <w:rsid w:val="006E4DA2"/>
    <w:rsid w:val="00717CC2"/>
    <w:rsid w:val="007223C7"/>
    <w:rsid w:val="007314B2"/>
    <w:rsid w:val="00744A28"/>
    <w:rsid w:val="007562A5"/>
    <w:rsid w:val="00765FB0"/>
    <w:rsid w:val="00767257"/>
    <w:rsid w:val="00794FC9"/>
    <w:rsid w:val="007A1AC2"/>
    <w:rsid w:val="007F12E7"/>
    <w:rsid w:val="00816E51"/>
    <w:rsid w:val="008301EF"/>
    <w:rsid w:val="00835EE4"/>
    <w:rsid w:val="00861E8C"/>
    <w:rsid w:val="008745DE"/>
    <w:rsid w:val="0088035B"/>
    <w:rsid w:val="008B2FFF"/>
    <w:rsid w:val="008D630C"/>
    <w:rsid w:val="009163B4"/>
    <w:rsid w:val="009918E7"/>
    <w:rsid w:val="00992648"/>
    <w:rsid w:val="009A5152"/>
    <w:rsid w:val="009D5335"/>
    <w:rsid w:val="009F49FF"/>
    <w:rsid w:val="00A35B94"/>
    <w:rsid w:val="00A42A5C"/>
    <w:rsid w:val="00A4389B"/>
    <w:rsid w:val="00A61732"/>
    <w:rsid w:val="00A67E83"/>
    <w:rsid w:val="00A9092C"/>
    <w:rsid w:val="00AB2101"/>
    <w:rsid w:val="00AD2C6C"/>
    <w:rsid w:val="00AD62C8"/>
    <w:rsid w:val="00AE5667"/>
    <w:rsid w:val="00AF4505"/>
    <w:rsid w:val="00B0082B"/>
    <w:rsid w:val="00B00D77"/>
    <w:rsid w:val="00B060CB"/>
    <w:rsid w:val="00B12E9E"/>
    <w:rsid w:val="00B14304"/>
    <w:rsid w:val="00B54C58"/>
    <w:rsid w:val="00B66ED9"/>
    <w:rsid w:val="00B8429B"/>
    <w:rsid w:val="00BA5664"/>
    <w:rsid w:val="00BA7B26"/>
    <w:rsid w:val="00BB3EB3"/>
    <w:rsid w:val="00C02028"/>
    <w:rsid w:val="00C253CD"/>
    <w:rsid w:val="00C26CD1"/>
    <w:rsid w:val="00C31A18"/>
    <w:rsid w:val="00C61AC4"/>
    <w:rsid w:val="00C91D70"/>
    <w:rsid w:val="00CC075D"/>
    <w:rsid w:val="00CC0845"/>
    <w:rsid w:val="00CF0453"/>
    <w:rsid w:val="00CF4EC1"/>
    <w:rsid w:val="00CF5C79"/>
    <w:rsid w:val="00D13E10"/>
    <w:rsid w:val="00D154C4"/>
    <w:rsid w:val="00D3185D"/>
    <w:rsid w:val="00D50A58"/>
    <w:rsid w:val="00D64725"/>
    <w:rsid w:val="00D90646"/>
    <w:rsid w:val="00DB1B65"/>
    <w:rsid w:val="00DD6290"/>
    <w:rsid w:val="00E2126B"/>
    <w:rsid w:val="00E473BA"/>
    <w:rsid w:val="00E67D9D"/>
    <w:rsid w:val="00E72AE7"/>
    <w:rsid w:val="00E81D65"/>
    <w:rsid w:val="00EB0015"/>
    <w:rsid w:val="00EC3428"/>
    <w:rsid w:val="00EC43FC"/>
    <w:rsid w:val="00EC56A9"/>
    <w:rsid w:val="00EC6336"/>
    <w:rsid w:val="00EF2FA7"/>
    <w:rsid w:val="00F2622C"/>
    <w:rsid w:val="00F6022A"/>
    <w:rsid w:val="00F6596E"/>
    <w:rsid w:val="00F70B68"/>
    <w:rsid w:val="00F84807"/>
    <w:rsid w:val="00FB46E9"/>
    <w:rsid w:val="00FC4E07"/>
    <w:rsid w:val="00FE756B"/>
    <w:rsid w:val="00FF184B"/>
    <w:rsid w:val="00FF6A8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18589"/>
  <w15:docId w15:val="{0875F1CE-645D-4460-A492-61BD98E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eastAsia="Times New Roman"/>
      <w:sz w:val="24"/>
      <w:szCs w:val="24"/>
      <w:lang w:val="en-US" w:eastAsia="he-IL" w:bidi="he-I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efaultParagraphFont3">
    <w:name w:val="Default Paragraph Font3"/>
    <w:qFormat/>
  </w:style>
  <w:style w:type="character" w:customStyle="1" w:styleId="2">
    <w:name w:val="גופן ברירת המחדל של פיסקה2"/>
    <w:qFormat/>
  </w:style>
  <w:style w:type="character" w:customStyle="1" w:styleId="DefaultParagraphFont2">
    <w:name w:val="Default Paragraph Font2"/>
    <w:qFormat/>
  </w:style>
  <w:style w:type="character" w:customStyle="1" w:styleId="WW-DefaultParagraphFont">
    <w:name w:val="WW-Default Paragraph Font"/>
    <w:qFormat/>
  </w:style>
  <w:style w:type="character" w:customStyle="1" w:styleId="1">
    <w:name w:val="גופן ברירת המחדל של פיסקה1"/>
    <w:qFormat/>
  </w:style>
  <w:style w:type="character" w:customStyle="1" w:styleId="DefaultParagraphFont1">
    <w:name w:val="Default Paragraph Font1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הפניה להערת שוליים1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11">
    <w:name w:val="הפניה להערת סיום1"/>
    <w:qFormat/>
    <w:rPr>
      <w:vertAlign w:val="superscript"/>
    </w:rPr>
  </w:style>
  <w:style w:type="character" w:customStyle="1" w:styleId="Bullets">
    <w:name w:val="Bullets"/>
    <w:qFormat/>
  </w:style>
  <w:style w:type="character" w:customStyle="1" w:styleId="BalloonTextChar">
    <w:name w:val="Balloon Text Char"/>
    <w:qFormat/>
  </w:style>
  <w:style w:type="character" w:customStyle="1" w:styleId="12">
    <w:name w:val="הפניה להערה1"/>
    <w:qFormat/>
    <w:rPr>
      <w:sz w:val="18"/>
      <w:szCs w:val="18"/>
    </w:rPr>
  </w:style>
  <w:style w:type="character" w:customStyle="1" w:styleId="CommentTextChar">
    <w:name w:val="Comment Text Char"/>
    <w:qFormat/>
    <w:rPr>
      <w:sz w:val="24"/>
      <w:szCs w:val="24"/>
    </w:rPr>
  </w:style>
  <w:style w:type="character" w:customStyle="1" w:styleId="CommentSubjectChar">
    <w:name w:val="Comment Subject Char"/>
    <w:qFormat/>
  </w:style>
  <w:style w:type="character" w:customStyle="1" w:styleId="WW-FootnoteReference">
    <w:name w:val="WW-Footnote Reference"/>
    <w:qFormat/>
    <w:rPr>
      <w:vertAlign w:val="superscript"/>
    </w:rPr>
  </w:style>
  <w:style w:type="character" w:customStyle="1" w:styleId="WW-EndnoteReference">
    <w:name w:val="WW-Endnote Reference"/>
    <w:qFormat/>
    <w:rPr>
      <w:vertAlign w:val="superscript"/>
    </w:rPr>
  </w:style>
  <w:style w:type="character" w:customStyle="1" w:styleId="HeaderChar">
    <w:name w:val="Header Char"/>
    <w:qFormat/>
    <w:rPr>
      <w:lang w:val="en-GB" w:bidi="ar-SA"/>
    </w:rPr>
  </w:style>
  <w:style w:type="character" w:customStyle="1" w:styleId="FooterChar">
    <w:name w:val="Footer Char"/>
    <w:qFormat/>
    <w:rPr>
      <w:lang w:val="en-GB" w:bidi="ar-SA"/>
    </w:rPr>
  </w:style>
  <w:style w:type="character" w:customStyle="1" w:styleId="13">
    <w:name w:val="מספר עמוד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sz w:val="24"/>
      <w:szCs w:val="24"/>
      <w:lang w:bidi="he-IL"/>
    </w:rPr>
  </w:style>
  <w:style w:type="character" w:customStyle="1" w:styleId="FootnoteReference1">
    <w:name w:val="Footnote Reference1"/>
    <w:qFormat/>
    <w:rPr>
      <w:vertAlign w:val="superscript"/>
    </w:rPr>
  </w:style>
  <w:style w:type="character" w:customStyle="1" w:styleId="EndnoteReference1">
    <w:name w:val="Endnote Reference1"/>
    <w:qFormat/>
    <w:rPr>
      <w:vertAlign w:val="superscript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1">
    <w:name w:val="Comment Text Char1"/>
    <w:qFormat/>
    <w:rPr>
      <w:kern w:val="2"/>
      <w:lang w:bidi="he-IL"/>
    </w:rPr>
  </w:style>
  <w:style w:type="character" w:customStyle="1" w:styleId="CommentSubjectChar1">
    <w:name w:val="Comment Subject Char1"/>
    <w:qFormat/>
    <w:rPr>
      <w:b/>
      <w:bCs/>
      <w:kern w:val="2"/>
      <w:lang w:bidi="he-IL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110">
    <w:name w:val="הפניה להערת שוליים11"/>
    <w:qFormat/>
    <w:rPr>
      <w:vertAlign w:val="superscript"/>
    </w:rPr>
  </w:style>
  <w:style w:type="character" w:customStyle="1" w:styleId="111">
    <w:name w:val="הפניה להערת סיום11"/>
    <w:qFormat/>
    <w:rPr>
      <w:vertAlign w:val="superscript"/>
    </w:rPr>
  </w:style>
  <w:style w:type="character" w:customStyle="1" w:styleId="Quotation">
    <w:name w:val="Quotation"/>
    <w:qFormat/>
    <w:rPr>
      <w:i/>
      <w:iCs/>
    </w:rPr>
  </w:style>
  <w:style w:type="character" w:customStyle="1" w:styleId="a">
    <w:name w:val="טקסט בלונים תו"/>
    <w:qFormat/>
    <w:rPr>
      <w:rFonts w:ascii="Tahoma" w:hAnsi="Tahoma" w:cs="Tahoma"/>
      <w:kern w:val="2"/>
      <w:sz w:val="16"/>
      <w:szCs w:val="16"/>
      <w:lang w:eastAsia="zh-CN"/>
    </w:rPr>
  </w:style>
  <w:style w:type="character" w:customStyle="1" w:styleId="FootnoteReference2">
    <w:name w:val="Footnote Reference2"/>
    <w:qFormat/>
    <w:rPr>
      <w:vertAlign w:val="superscript"/>
    </w:rPr>
  </w:style>
  <w:style w:type="character" w:customStyle="1" w:styleId="EndnoteReference2">
    <w:name w:val="Endnote Reference2"/>
    <w:qFormat/>
    <w:rPr>
      <w:vertAlign w:val="superscript"/>
    </w:rPr>
  </w:style>
  <w:style w:type="character" w:customStyle="1" w:styleId="BalloonTextChar1">
    <w:name w:val="Balloon Text Char1"/>
    <w:qFormat/>
    <w:rPr>
      <w:kern w:val="2"/>
      <w:sz w:val="18"/>
      <w:szCs w:val="18"/>
      <w:lang w:val="en-US" w:eastAsia="zh-CN" w:bidi="he-IL"/>
    </w:rPr>
  </w:style>
  <w:style w:type="character" w:customStyle="1" w:styleId="CommentReference2">
    <w:name w:val="Comment Reference2"/>
    <w:qFormat/>
    <w:rPr>
      <w:sz w:val="16"/>
      <w:szCs w:val="16"/>
    </w:rPr>
  </w:style>
  <w:style w:type="character" w:customStyle="1" w:styleId="CommentTextChar2">
    <w:name w:val="Comment Text Char2"/>
    <w:qFormat/>
    <w:rPr>
      <w:kern w:val="2"/>
      <w:lang w:val="en-US" w:eastAsia="zh-CN" w:bidi="he-IL"/>
    </w:rPr>
  </w:style>
  <w:style w:type="character" w:customStyle="1" w:styleId="CommentSubjectChar2">
    <w:name w:val="Comment Subject Char2"/>
    <w:qFormat/>
    <w:rPr>
      <w:b/>
      <w:bCs/>
      <w:kern w:val="2"/>
      <w:lang w:val="en-US" w:eastAsia="zh-CN" w:bidi="he-IL"/>
    </w:rPr>
  </w:style>
  <w:style w:type="character" w:customStyle="1" w:styleId="WW-FootnoteReference1">
    <w:name w:val="WW-Footnote Reference1"/>
    <w:qFormat/>
    <w:rPr>
      <w:vertAlign w:val="superscript"/>
    </w:rPr>
  </w:style>
  <w:style w:type="character" w:customStyle="1" w:styleId="WW-EndnoteReference1">
    <w:name w:val="WW-Endnote Reference1"/>
    <w:qFormat/>
    <w:rPr>
      <w:vertAlign w:val="superscript"/>
    </w:rPr>
  </w:style>
  <w:style w:type="character" w:customStyle="1" w:styleId="20">
    <w:name w:val="הפניה להערת שוליים2"/>
    <w:qFormat/>
    <w:rPr>
      <w:vertAlign w:val="superscript"/>
    </w:rPr>
  </w:style>
  <w:style w:type="character" w:customStyle="1" w:styleId="21">
    <w:name w:val="הפניה להערת סיום2"/>
    <w:qFormat/>
    <w:rPr>
      <w:vertAlign w:val="superscript"/>
    </w:rPr>
  </w:style>
  <w:style w:type="character" w:customStyle="1" w:styleId="HTML">
    <w:name w:val="HTML מעוצב מראש תו"/>
    <w:qFormat/>
    <w:rPr>
      <w:rFonts w:ascii="Courier New" w:hAnsi="Courier New" w:cs="Courier New"/>
    </w:rPr>
  </w:style>
  <w:style w:type="character" w:customStyle="1" w:styleId="gnkrckgcgsb">
    <w:name w:val="gnkrckgcgsb"/>
    <w:qFormat/>
  </w:style>
  <w:style w:type="character" w:customStyle="1" w:styleId="FootnoteReference3">
    <w:name w:val="Footnote Reference3"/>
    <w:qFormat/>
    <w:rPr>
      <w:vertAlign w:val="superscript"/>
    </w:rPr>
  </w:style>
  <w:style w:type="character" w:customStyle="1" w:styleId="EndnoteReference3">
    <w:name w:val="Endnote Reference3"/>
    <w:qFormat/>
    <w:rPr>
      <w:vertAlign w:val="superscript"/>
    </w:rPr>
  </w:style>
  <w:style w:type="character" w:customStyle="1" w:styleId="UnresolvedMention2">
    <w:name w:val="Unresolved Mention2"/>
    <w:qFormat/>
    <w:rPr>
      <w:color w:val="605E5C"/>
      <w:shd w:val="clear" w:color="auto" w:fill="E1DFDD"/>
    </w:rPr>
  </w:style>
  <w:style w:type="character" w:customStyle="1" w:styleId="CommentReference3">
    <w:name w:val="Comment Reference3"/>
    <w:qFormat/>
    <w:rPr>
      <w:sz w:val="16"/>
      <w:szCs w:val="16"/>
    </w:rPr>
  </w:style>
  <w:style w:type="character" w:customStyle="1" w:styleId="CommentTextChar3">
    <w:name w:val="Comment Text Char3"/>
    <w:qFormat/>
    <w:rPr>
      <w:kern w:val="2"/>
      <w:lang w:val="en-US" w:eastAsia="zh-CN" w:bidi="he-IL"/>
    </w:rPr>
  </w:style>
  <w:style w:type="character" w:customStyle="1" w:styleId="CommentSubjectChar3">
    <w:name w:val="Comment Subject Char3"/>
    <w:qFormat/>
    <w:rPr>
      <w:b/>
      <w:bCs/>
      <w:kern w:val="2"/>
      <w:lang w:val="en-US" w:eastAsia="zh-CN" w:bidi="he-IL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2">
    <w:name w:val="Balloon Text Char2"/>
    <w:link w:val="BalloonText"/>
    <w:uiPriority w:val="99"/>
    <w:semiHidden/>
    <w:qFormat/>
    <w:rsid w:val="005262CF"/>
    <w:rPr>
      <w:rFonts w:ascii="Tahoma" w:hAnsi="Tahoma" w:cs="Tahoma"/>
      <w:kern w:val="2"/>
      <w:sz w:val="18"/>
      <w:szCs w:val="18"/>
      <w:lang w:eastAsia="zh-CN" w:bidi="he-IL"/>
    </w:rPr>
  </w:style>
  <w:style w:type="character" w:styleId="FollowedHyperlink">
    <w:name w:val="FollowedHyperlink"/>
    <w:uiPriority w:val="99"/>
    <w:semiHidden/>
    <w:unhideWhenUsed/>
    <w:qFormat/>
    <w:rsid w:val="004153D3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30B55"/>
    <w:rPr>
      <w:sz w:val="16"/>
      <w:szCs w:val="16"/>
    </w:rPr>
  </w:style>
  <w:style w:type="character" w:customStyle="1" w:styleId="CommentTextChar4">
    <w:name w:val="Comment Text Char4"/>
    <w:basedOn w:val="DefaultParagraphFont"/>
    <w:link w:val="CommentText"/>
    <w:uiPriority w:val="99"/>
    <w:semiHidden/>
    <w:qFormat/>
    <w:rsid w:val="00330B55"/>
    <w:rPr>
      <w:kern w:val="2"/>
      <w:lang w:val="en-US" w:eastAsia="zh-CN"/>
    </w:rPr>
  </w:style>
  <w:style w:type="character" w:customStyle="1" w:styleId="CommentSubjectChar4">
    <w:name w:val="Comment Subject Char4"/>
    <w:basedOn w:val="CommentTextChar4"/>
    <w:link w:val="CommentSubject"/>
    <w:uiPriority w:val="99"/>
    <w:semiHidden/>
    <w:qFormat/>
    <w:rsid w:val="00330B55"/>
    <w:rPr>
      <w:b/>
      <w:bCs/>
      <w:kern w:val="2"/>
      <w:lang w:val="en-US" w:eastAsia="zh-CN"/>
    </w:rPr>
  </w:style>
  <w:style w:type="character" w:customStyle="1" w:styleId="xgmail-fontstyle0">
    <w:name w:val="x_gmail-fontstyle0"/>
    <w:basedOn w:val="DefaultParagraphFont"/>
    <w:qFormat/>
    <w:rsid w:val="001B0F92"/>
  </w:style>
  <w:style w:type="character" w:customStyle="1" w:styleId="xgmail-fontstyle2">
    <w:name w:val="x_gmail-fontstyle2"/>
    <w:basedOn w:val="DefaultParagraphFont"/>
    <w:qFormat/>
    <w:rsid w:val="001B0F92"/>
  </w:style>
  <w:style w:type="character" w:customStyle="1" w:styleId="HeaderChar1">
    <w:name w:val="Header Char1"/>
    <w:basedOn w:val="DefaultParagraphFont"/>
    <w:link w:val="Header"/>
    <w:uiPriority w:val="99"/>
    <w:qFormat/>
    <w:rsid w:val="001C3D2E"/>
    <w:rPr>
      <w:kern w:val="2"/>
      <w:lang w:eastAsia="zh-CN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eastAsia="Times New Roman"/>
      <w:sz w:val="24"/>
      <w:szCs w:val="24"/>
      <w:lang w:val="en-US" w:eastAsia="he-IL" w:bidi="he-IL"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i w:val="0"/>
      <w:i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0"/>
      <w:szCs w:val="20"/>
      <w:lang w:val="en-GB" w:bidi="ar-SA"/>
    </w:rPr>
  </w:style>
  <w:style w:type="paragraph" w:styleId="BodyText">
    <w:name w:val="Body Text"/>
    <w:basedOn w:val="Normal"/>
    <w:pPr>
      <w:spacing w:after="140" w:line="288" w:lineRule="auto"/>
    </w:pPr>
    <w:rPr>
      <w:sz w:val="20"/>
      <w:szCs w:val="20"/>
      <w:lang w:val="en-GB" w:bidi="ar-SA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  <w:sz w:val="20"/>
      <w:szCs w:val="20"/>
      <w:lang w:val="en-GB" w:bidi="ar-SA"/>
    </w:rPr>
  </w:style>
  <w:style w:type="paragraph" w:customStyle="1" w:styleId="22">
    <w:name w:val="כיתוב2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כיתוב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3">
    <w:name w:val="כיתוב3"/>
    <w:basedOn w:val="Normal"/>
    <w:qFormat/>
    <w:pPr>
      <w:suppressLineNumbers/>
      <w:spacing w:before="120" w:after="120"/>
    </w:pPr>
    <w:rPr>
      <w:sz w:val="20"/>
      <w:szCs w:val="20"/>
      <w:lang w:val="en-GB" w:bidi="ar-SA"/>
    </w:rPr>
  </w:style>
  <w:style w:type="paragraph" w:customStyle="1" w:styleId="15">
    <w:name w:val="טקסט הערת שוליים1"/>
    <w:basedOn w:val="Normal"/>
    <w:qFormat/>
    <w:pPr>
      <w:suppressLineNumbers/>
      <w:ind w:left="339" w:hanging="339"/>
    </w:pPr>
    <w:rPr>
      <w:sz w:val="20"/>
      <w:szCs w:val="20"/>
      <w:lang w:val="en-GB" w:bidi="ar-SA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  <w:rPr>
      <w:sz w:val="20"/>
      <w:szCs w:val="20"/>
      <w:lang w:val="en-GB" w:bidi="ar-SA"/>
    </w:rPr>
  </w:style>
  <w:style w:type="paragraph" w:customStyle="1" w:styleId="16">
    <w:name w:val="כותרת טקסט1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ColorfulList-Accent11">
    <w:name w:val="Colorful List - Accent 11"/>
    <w:basedOn w:val="Normal"/>
    <w:qFormat/>
    <w:pPr>
      <w:spacing w:line="276" w:lineRule="auto"/>
      <w:ind w:left="720"/>
    </w:pPr>
    <w:rPr>
      <w:rFonts w:eastAsia="font533"/>
      <w:sz w:val="20"/>
      <w:szCs w:val="20"/>
      <w:lang w:val="en-GB" w:bidi="ar-SA"/>
    </w:rPr>
  </w:style>
  <w:style w:type="paragraph" w:customStyle="1" w:styleId="BalloonText1">
    <w:name w:val="Balloon Text1"/>
    <w:basedOn w:val="Normal"/>
    <w:qFormat/>
    <w:rPr>
      <w:sz w:val="20"/>
      <w:szCs w:val="20"/>
      <w:lang w:val="en-GB" w:bidi="ar-SA"/>
    </w:rPr>
  </w:style>
  <w:style w:type="paragraph" w:customStyle="1" w:styleId="17">
    <w:name w:val="טקסט הערה1"/>
    <w:basedOn w:val="Normal"/>
    <w:qFormat/>
    <w:rPr>
      <w:lang w:val="en-GB" w:bidi="ar-SA"/>
    </w:rPr>
  </w:style>
  <w:style w:type="paragraph" w:customStyle="1" w:styleId="18">
    <w:name w:val="נושא הערה1"/>
    <w:basedOn w:val="17"/>
    <w:qFormat/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  <w:rPr>
      <w:sz w:val="20"/>
      <w:szCs w:val="20"/>
      <w:lang w:val="en-GB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  <w:szCs w:val="20"/>
      <w:lang w:val="en-GB" w:bidi="ar-SA"/>
    </w:rPr>
  </w:style>
  <w:style w:type="paragraph" w:styleId="FootnoteText">
    <w:name w:val="footnote text"/>
    <w:basedOn w:val="Normal"/>
  </w:style>
  <w:style w:type="paragraph" w:customStyle="1" w:styleId="FrameContents">
    <w:name w:val="Frame Contents"/>
    <w:basedOn w:val="Normal"/>
    <w:qFormat/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NormalWeb1">
    <w:name w:val="Normal (Web)1"/>
    <w:basedOn w:val="Normal"/>
    <w:qFormat/>
    <w:pPr>
      <w:suppressAutoHyphens w:val="0"/>
      <w:spacing w:before="280" w:after="280"/>
    </w:pPr>
    <w:rPr>
      <w:kern w:val="0"/>
      <w:lang w:val="en-GB" w:bidi="ar-SA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Liberation Serif" w:eastAsia="Noto Sans CJK SC Regular" w:hAnsi="Liberation Serif" w:cs="Lohit Devanagari"/>
      <w:lang w:bidi="hi-IN"/>
    </w:rPr>
  </w:style>
  <w:style w:type="paragraph" w:customStyle="1" w:styleId="Revision1">
    <w:name w:val="Revision1"/>
    <w:qFormat/>
    <w:pPr>
      <w:suppressAutoHyphens/>
    </w:pPr>
    <w:rPr>
      <w:kern w:val="2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BalloonText3">
    <w:name w:val="Balloon Text3"/>
    <w:basedOn w:val="Normal"/>
    <w:qFormat/>
    <w:rPr>
      <w:rFonts w:ascii="Tahoma" w:hAnsi="Tahoma" w:cs="Tahoma"/>
      <w:sz w:val="16"/>
      <w:szCs w:val="16"/>
    </w:rPr>
  </w:style>
  <w:style w:type="paragraph" w:customStyle="1" w:styleId="Revision2">
    <w:name w:val="Revision2"/>
    <w:qFormat/>
    <w:pPr>
      <w:suppressAutoHyphens/>
    </w:pPr>
    <w:rPr>
      <w:kern w:val="2"/>
      <w:sz w:val="24"/>
      <w:szCs w:val="24"/>
      <w:lang w:val="en-US" w:eastAsia="zh-CN"/>
    </w:rPr>
  </w:style>
  <w:style w:type="paragraph" w:customStyle="1" w:styleId="BalloonText2">
    <w:name w:val="Balloon Text2"/>
    <w:basedOn w:val="Normal"/>
    <w:qFormat/>
    <w:rPr>
      <w:sz w:val="18"/>
      <w:szCs w:val="18"/>
    </w:rPr>
  </w:style>
  <w:style w:type="paragraph" w:customStyle="1" w:styleId="CommentText2">
    <w:name w:val="Comment Text2"/>
    <w:basedOn w:val="Normal"/>
    <w:qFormat/>
    <w:rPr>
      <w:sz w:val="20"/>
      <w:szCs w:val="20"/>
    </w:rPr>
  </w:style>
  <w:style w:type="paragraph" w:customStyle="1" w:styleId="CommentSubject2">
    <w:name w:val="Comment Subject2"/>
    <w:basedOn w:val="CommentText2"/>
    <w:qFormat/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HTMLPreformatted1">
    <w:name w:val="HTML Preformatted1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bidi="ar-SA"/>
    </w:rPr>
  </w:style>
  <w:style w:type="paragraph" w:customStyle="1" w:styleId="CommentText3">
    <w:name w:val="Comment Text3"/>
    <w:basedOn w:val="Normal"/>
    <w:qFormat/>
    <w:rPr>
      <w:sz w:val="20"/>
      <w:szCs w:val="20"/>
    </w:rPr>
  </w:style>
  <w:style w:type="paragraph" w:customStyle="1" w:styleId="CommentSubject3">
    <w:name w:val="Comment Subject3"/>
    <w:basedOn w:val="CommentText3"/>
    <w:qFormat/>
    <w:rPr>
      <w:b/>
      <w:bCs/>
    </w:rPr>
  </w:style>
  <w:style w:type="paragraph" w:styleId="BalloonText">
    <w:name w:val="Balloon Text"/>
    <w:basedOn w:val="Normal"/>
    <w:link w:val="BalloonTextChar2"/>
    <w:uiPriority w:val="99"/>
    <w:semiHidden/>
    <w:unhideWhenUsed/>
    <w:qFormat/>
    <w:rsid w:val="005262CF"/>
    <w:rPr>
      <w:rFonts w:ascii="Tahoma" w:hAnsi="Tahoma" w:cs="Tahoma"/>
      <w:sz w:val="18"/>
      <w:szCs w:val="18"/>
    </w:rPr>
  </w:style>
  <w:style w:type="paragraph" w:styleId="CommentText">
    <w:name w:val="annotation text"/>
    <w:basedOn w:val="Normal"/>
    <w:link w:val="CommentTextChar4"/>
    <w:uiPriority w:val="99"/>
    <w:semiHidden/>
    <w:unhideWhenUsed/>
    <w:qFormat/>
    <w:rsid w:val="00330B55"/>
    <w:rPr>
      <w:sz w:val="20"/>
      <w:szCs w:val="20"/>
    </w:rPr>
  </w:style>
  <w:style w:type="paragraph" w:styleId="CommentSubject">
    <w:name w:val="annotation subject"/>
    <w:basedOn w:val="CommentText"/>
    <w:link w:val="CommentSubjectChar4"/>
    <w:uiPriority w:val="99"/>
    <w:semiHidden/>
    <w:unhideWhenUsed/>
    <w:qFormat/>
    <w:rsid w:val="00330B55"/>
    <w:rPr>
      <w:b/>
      <w:bCs/>
    </w:rPr>
  </w:style>
  <w:style w:type="paragraph" w:styleId="ListParagraph">
    <w:name w:val="List Paragraph"/>
    <w:basedOn w:val="Normal"/>
    <w:uiPriority w:val="34"/>
    <w:qFormat/>
    <w:rsid w:val="00C066F3"/>
    <w:pPr>
      <w:ind w:left="720"/>
      <w:contextualSpacing/>
    </w:pPr>
  </w:style>
  <w:style w:type="paragraph" w:styleId="Revision">
    <w:name w:val="Revision"/>
    <w:uiPriority w:val="99"/>
    <w:semiHidden/>
    <w:qFormat/>
    <w:rsid w:val="00B908CA"/>
    <w:rPr>
      <w:kern w:val="2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BA602D"/>
    <w:pPr>
      <w:suppressAutoHyphens w:val="0"/>
      <w:spacing w:beforeAutospacing="1" w:afterAutospacing="1"/>
    </w:pPr>
    <w:rPr>
      <w:kern w:val="0"/>
      <w:lang w:val="en-GB" w:eastAsia="en-US" w:bidi="ar-SA"/>
    </w:rPr>
  </w:style>
  <w:style w:type="table" w:styleId="TableGrid">
    <w:name w:val="Table Grid"/>
    <w:basedOn w:val="TableNormal"/>
    <w:uiPriority w:val="39"/>
    <w:rsid w:val="002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uygrinfeld/Responsibility-and-Robust-Causation-Experiments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%20G\Google%20Drive\research\Marius%20-%20responsibility%202017\paeper%20stuff\exp1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%20G\Google%20Drive\research\Marius%20-%20responsibility%202017\paeper%20stuff\exp1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chemeClr val="tx1"/>
                </a:solidFill>
              </a:rPr>
              <a:t>Responsibility (dice sum=5)</a:t>
            </a:r>
            <a:endParaRPr lang="he-IL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graph_data_responsibility_fali!$I$55</c:f>
              <c:strCache>
                <c:ptCount val="1"/>
                <c:pt idx="0">
                  <c:v>Odd ring</c:v>
                </c:pt>
              </c:strCache>
            </c:strRef>
          </c:tx>
          <c:spPr>
            <a:solidFill>
              <a:srgbClr val="3366CC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graph_data_responsibility_fali!$R$56:$R$58</c:f>
                <c:numCache>
                  <c:formatCode>General</c:formatCode>
                  <c:ptCount val="3"/>
                  <c:pt idx="0">
                    <c:v>3.466876226407682</c:v>
                  </c:pt>
                  <c:pt idx="1">
                    <c:v>3.6055512754639896</c:v>
                  </c:pt>
                  <c:pt idx="2">
                    <c:v>4.0215764226329114</c:v>
                  </c:pt>
                </c:numCache>
              </c:numRef>
            </c:plus>
            <c:minus>
              <c:numRef>
                <c:f>graph_data_responsibility_fali!$R$56:$R$58</c:f>
                <c:numCache>
                  <c:formatCode>General</c:formatCode>
                  <c:ptCount val="3"/>
                  <c:pt idx="0">
                    <c:v>3.466876226407682</c:v>
                  </c:pt>
                  <c:pt idx="1">
                    <c:v>3.6055512754639896</c:v>
                  </c:pt>
                  <c:pt idx="2">
                    <c:v>4.0215764226329114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alpha val="97000"/>
                  </a:schemeClr>
                </a:solidFill>
                <a:round/>
              </a:ln>
              <a:effectLst/>
            </c:spPr>
          </c:errBars>
          <c:cat>
            <c:strRef>
              <c:f>graph_data_responsibility_fali!$H$56:$H$58</c:f>
              <c:strCache>
                <c:ptCount val="3"/>
                <c:pt idx="0">
                  <c:v>1 die</c:v>
                </c:pt>
                <c:pt idx="1">
                  <c:v>2 dice </c:v>
                </c:pt>
                <c:pt idx="2">
                  <c:v>3 dice </c:v>
                </c:pt>
              </c:strCache>
            </c:strRef>
          </c:cat>
          <c:val>
            <c:numRef>
              <c:f>graph_data_responsibility_fali!$I$56:$I$58</c:f>
              <c:numCache>
                <c:formatCode>General</c:formatCode>
                <c:ptCount val="3"/>
                <c:pt idx="0">
                  <c:v>59.11</c:v>
                </c:pt>
                <c:pt idx="1">
                  <c:v>45.63</c:v>
                </c:pt>
                <c:pt idx="2">
                  <c:v>38.404000000000003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5-46FC-9842-3A59B6BE3CBB}"/>
            </c:ext>
          </c:extLst>
        </c:ser>
        <c:ser>
          <c:idx val="1"/>
          <c:order val="1"/>
          <c:tx>
            <c:strRef>
              <c:f>graph_data_responsibility_fali!$J$55</c:f>
              <c:strCache>
                <c:ptCount val="1"/>
                <c:pt idx="0">
                  <c:v>Even ring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graph_data_responsibility_fali!$S$56:$S$58</c:f>
                <c:numCache>
                  <c:formatCode>General</c:formatCode>
                  <c:ptCount val="3"/>
                  <c:pt idx="0">
                    <c:v>4.1602514716892189</c:v>
                  </c:pt>
                  <c:pt idx="1">
                    <c:v>3.3282011773513749</c:v>
                  </c:pt>
                  <c:pt idx="2">
                    <c:v>4.0215764226329114</c:v>
                  </c:pt>
                </c:numCache>
              </c:numRef>
            </c:plus>
            <c:minus>
              <c:numRef>
                <c:f>graph_data_responsibility_fali!$S$56:$S$58</c:f>
                <c:numCache>
                  <c:formatCode>General</c:formatCode>
                  <c:ptCount val="3"/>
                  <c:pt idx="0">
                    <c:v>4.1602514716892189</c:v>
                  </c:pt>
                  <c:pt idx="1">
                    <c:v>3.3282011773513749</c:v>
                  </c:pt>
                  <c:pt idx="2">
                    <c:v>4.0215764226329114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graph_data_responsibility_fali!$H$56:$H$58</c:f>
              <c:strCache>
                <c:ptCount val="3"/>
                <c:pt idx="0">
                  <c:v>1 die</c:v>
                </c:pt>
                <c:pt idx="1">
                  <c:v>2 dice </c:v>
                </c:pt>
                <c:pt idx="2">
                  <c:v>3 dice </c:v>
                </c:pt>
              </c:strCache>
            </c:strRef>
          </c:cat>
          <c:val>
            <c:numRef>
              <c:f>graph_data_responsibility_fali!$J$56:$J$58</c:f>
              <c:numCache>
                <c:formatCode>General</c:formatCode>
                <c:ptCount val="3"/>
                <c:pt idx="0">
                  <c:v>56.98</c:v>
                </c:pt>
                <c:pt idx="1">
                  <c:v>50.07</c:v>
                </c:pt>
                <c:pt idx="2">
                  <c:v>38.4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15-46FC-9842-3A59B6BE3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240128"/>
        <c:axId val="541244392"/>
      </c:barChart>
      <c:catAx>
        <c:axId val="541240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Number of rolled dice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alpha val="88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244392"/>
        <c:crosses val="autoZero"/>
        <c:auto val="1"/>
        <c:lblAlgn val="ctr"/>
        <c:lblOffset val="100"/>
        <c:noMultiLvlLbl val="0"/>
      </c:catAx>
      <c:valAx>
        <c:axId val="541244392"/>
        <c:scaling>
          <c:orientation val="minMax"/>
          <c:max val="80"/>
          <c:min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Rating</a:t>
                </a:r>
                <a:endParaRPr lang="he-IL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24012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03569836789264"/>
          <c:y val="0.16516935383077117"/>
          <c:w val="0.22336523972239319"/>
          <c:h val="0.1940986281562201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chemeClr val="tx1"/>
                </a:solidFill>
              </a:rPr>
              <a:t>Causation (dice sum=5)</a:t>
            </a:r>
            <a:endParaRPr lang="he-IL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graph_data_casuation_faliure!$I$55</c:f>
              <c:strCache>
                <c:ptCount val="1"/>
                <c:pt idx="0">
                  <c:v>Odd ring</c:v>
                </c:pt>
              </c:strCache>
            </c:strRef>
          </c:tx>
          <c:spPr>
            <a:solidFill>
              <a:srgbClr val="3366CC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graph_data_casuation_faliure!$R$56:$R$58</c:f>
                <c:numCache>
                  <c:formatCode>General</c:formatCode>
                  <c:ptCount val="3"/>
                  <c:pt idx="0">
                    <c:v>3.7971634149717604</c:v>
                  </c:pt>
                  <c:pt idx="1">
                    <c:v>3.314916590202535</c:v>
                  </c:pt>
                  <c:pt idx="2">
                    <c:v>4.493663594440509</c:v>
                  </c:pt>
                </c:numCache>
              </c:numRef>
            </c:plus>
            <c:minus>
              <c:numRef>
                <c:f>graph_data_casuation_faliure!$R$56:$R$58</c:f>
                <c:numCache>
                  <c:formatCode>General</c:formatCode>
                  <c:ptCount val="3"/>
                  <c:pt idx="0">
                    <c:v>3.7971634149717604</c:v>
                  </c:pt>
                  <c:pt idx="1">
                    <c:v>3.314916590202535</c:v>
                  </c:pt>
                  <c:pt idx="2">
                    <c:v>4.493663594440509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alpha val="97000"/>
                  </a:schemeClr>
                </a:solidFill>
                <a:round/>
              </a:ln>
              <a:effectLst/>
            </c:spPr>
          </c:errBars>
          <c:cat>
            <c:strRef>
              <c:f>graph_data_casuation_faliure!$H$56:$H$58</c:f>
              <c:strCache>
                <c:ptCount val="3"/>
                <c:pt idx="0">
                  <c:v>1 die</c:v>
                </c:pt>
                <c:pt idx="1">
                  <c:v>2 dice </c:v>
                </c:pt>
                <c:pt idx="2">
                  <c:v>3 dice </c:v>
                </c:pt>
              </c:strCache>
            </c:strRef>
          </c:cat>
          <c:val>
            <c:numRef>
              <c:f>graph_data_casuation_faliure!$I$56:$I$58</c:f>
              <c:numCache>
                <c:formatCode>General</c:formatCode>
                <c:ptCount val="3"/>
                <c:pt idx="0">
                  <c:v>57.82</c:v>
                </c:pt>
                <c:pt idx="1">
                  <c:v>51.3</c:v>
                </c:pt>
                <c:pt idx="2">
                  <c:v>48.54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9D-4A3E-B299-F154A40E63AE}"/>
            </c:ext>
          </c:extLst>
        </c:ser>
        <c:ser>
          <c:idx val="1"/>
          <c:order val="1"/>
          <c:tx>
            <c:strRef>
              <c:f>graph_data_casuation_faliure!$J$55</c:f>
              <c:strCache>
                <c:ptCount val="1"/>
                <c:pt idx="0">
                  <c:v>Even ring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graph_data_casuation_faliure!$S$56:$S$58</c:f>
                <c:numCache>
                  <c:formatCode>General</c:formatCode>
                  <c:ptCount val="3"/>
                  <c:pt idx="0">
                    <c:v>4.0517218561989168</c:v>
                  </c:pt>
                  <c:pt idx="1">
                    <c:v>3.0561155082882583</c:v>
                  </c:pt>
                  <c:pt idx="2">
                    <c:v>4.2921381618023435</c:v>
                  </c:pt>
                </c:numCache>
              </c:numRef>
            </c:plus>
            <c:minus>
              <c:numRef>
                <c:f>graph_data_casuation_faliure!$S$56:$S$58</c:f>
                <c:numCache>
                  <c:formatCode>General</c:formatCode>
                  <c:ptCount val="3"/>
                  <c:pt idx="0">
                    <c:v>4.0517218561989168</c:v>
                  </c:pt>
                  <c:pt idx="1">
                    <c:v>3.0561155082882583</c:v>
                  </c:pt>
                  <c:pt idx="2">
                    <c:v>4.2921381618023435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graph_data_casuation_faliure!$H$56:$H$58</c:f>
              <c:strCache>
                <c:ptCount val="3"/>
                <c:pt idx="0">
                  <c:v>1 die</c:v>
                </c:pt>
                <c:pt idx="1">
                  <c:v>2 dice </c:v>
                </c:pt>
                <c:pt idx="2">
                  <c:v>3 dice </c:v>
                </c:pt>
              </c:strCache>
            </c:strRef>
          </c:cat>
          <c:val>
            <c:numRef>
              <c:f>graph_data_casuation_faliure!$J$56:$J$58</c:f>
              <c:numCache>
                <c:formatCode>General</c:formatCode>
                <c:ptCount val="3"/>
                <c:pt idx="0">
                  <c:v>52.8</c:v>
                </c:pt>
                <c:pt idx="1">
                  <c:v>50.5</c:v>
                </c:pt>
                <c:pt idx="2">
                  <c:v>43.78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9D-4A3E-B299-F154A40E6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240128"/>
        <c:axId val="541244392"/>
      </c:barChart>
      <c:catAx>
        <c:axId val="541240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Number of rolled dice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alpha val="88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244392"/>
        <c:crosses val="autoZero"/>
        <c:auto val="1"/>
        <c:lblAlgn val="ctr"/>
        <c:lblOffset val="100"/>
        <c:noMultiLvlLbl val="0"/>
      </c:catAx>
      <c:valAx>
        <c:axId val="541244392"/>
        <c:scaling>
          <c:orientation val="minMax"/>
          <c:max val="80"/>
          <c:min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Rating</a:t>
                </a:r>
                <a:endParaRPr lang="he-IL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24012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2CF23-2FFC-41D4-BD4D-3E6D4D5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dc:description/>
  <cp:lastModifiedBy>Guy G</cp:lastModifiedBy>
  <cp:revision>7</cp:revision>
  <cp:lastPrinted>2019-04-05T11:18:00Z</cp:lastPrinted>
  <dcterms:created xsi:type="dcterms:W3CDTF">2020-03-15T14:17:00Z</dcterms:created>
  <dcterms:modified xsi:type="dcterms:W3CDTF">2020-05-13T15:22:00Z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8th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